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E6B66" w14:textId="03BB25DB" w:rsidR="005E7B4A" w:rsidRPr="00181DA6" w:rsidRDefault="00690DED" w:rsidP="009D464F">
      <w:pPr>
        <w:spacing w:before="120" w:after="120"/>
        <w:jc w:val="right"/>
        <w:rPr>
          <w:b/>
          <w:bCs/>
          <w:lang w:val="es-ES"/>
        </w:rPr>
      </w:pPr>
      <w:r w:rsidRPr="00181DA6">
        <w:rPr>
          <w:b/>
          <w:bCs/>
          <w:lang w:val="es-ES"/>
        </w:rPr>
        <w:t xml:space="preserve">UTE URGENCIAS ODONTOLÓGICAS MULTIDISCIPLINARIAS </w:t>
      </w:r>
    </w:p>
    <w:p w14:paraId="3DA7FF53" w14:textId="17360BCE" w:rsidR="00690DED" w:rsidRPr="00181DA6" w:rsidRDefault="00690DED" w:rsidP="009D464F">
      <w:pPr>
        <w:spacing w:before="120" w:after="120"/>
        <w:jc w:val="right"/>
        <w:rPr>
          <w:b/>
          <w:bCs/>
          <w:lang w:val="es-ES"/>
        </w:rPr>
      </w:pPr>
      <w:r w:rsidRPr="00181DA6">
        <w:rPr>
          <w:b/>
          <w:bCs/>
          <w:lang w:val="es-ES"/>
        </w:rPr>
        <w:t>OTOÑO 2021</w:t>
      </w:r>
    </w:p>
    <w:p w14:paraId="0F6F9AE8" w14:textId="77AD7120" w:rsidR="00690DED" w:rsidRPr="00181DA6" w:rsidRDefault="00690DED" w:rsidP="009D464F">
      <w:pPr>
        <w:spacing w:before="120" w:after="120"/>
        <w:jc w:val="right"/>
        <w:rPr>
          <w:b/>
          <w:bCs/>
          <w:lang w:val="es-ES"/>
        </w:rPr>
      </w:pPr>
    </w:p>
    <w:p w14:paraId="3BCA362B" w14:textId="77777777" w:rsidR="00B308BA" w:rsidRPr="00181DA6" w:rsidRDefault="00B308BA" w:rsidP="009D464F">
      <w:pPr>
        <w:spacing w:before="120" w:after="120"/>
        <w:jc w:val="both"/>
        <w:rPr>
          <w:rFonts w:cs="Times New Roman (Cuerpo en alfa"/>
          <w:b/>
          <w:bCs/>
          <w:caps/>
          <w:lang w:val="es-ES"/>
        </w:rPr>
      </w:pPr>
    </w:p>
    <w:p w14:paraId="709AA6B0" w14:textId="659BAC38" w:rsidR="00690DED" w:rsidRPr="00181DA6" w:rsidRDefault="00690DED" w:rsidP="009D464F">
      <w:pPr>
        <w:spacing w:before="120" w:after="120"/>
        <w:jc w:val="center"/>
        <w:rPr>
          <w:rFonts w:cs="Times New Roman (Cuerpo en alfa"/>
          <w:b/>
          <w:bCs/>
          <w:caps/>
          <w:lang w:val="es-ES"/>
        </w:rPr>
      </w:pPr>
      <w:r w:rsidRPr="00181DA6">
        <w:rPr>
          <w:rFonts w:cs="Times New Roman (Cuerpo en alfa"/>
          <w:b/>
          <w:bCs/>
          <w:caps/>
          <w:lang w:val="es-ES"/>
        </w:rPr>
        <w:t>Módulo Diagnóstico diferencial de absceso odontogénico - periodontal</w:t>
      </w:r>
    </w:p>
    <w:p w14:paraId="3AE7F206" w14:textId="202ADE3A" w:rsidR="00690DED" w:rsidRPr="00181DA6" w:rsidRDefault="00690DED" w:rsidP="009D464F">
      <w:pPr>
        <w:spacing w:before="120" w:after="120"/>
        <w:jc w:val="both"/>
        <w:rPr>
          <w:b/>
          <w:bCs/>
          <w:lang w:val="es-ES"/>
        </w:rPr>
      </w:pPr>
    </w:p>
    <w:p w14:paraId="279C108B" w14:textId="578CEAF5" w:rsidR="00690DED" w:rsidRPr="00181DA6" w:rsidRDefault="00690DED" w:rsidP="009D464F">
      <w:pPr>
        <w:spacing w:before="120" w:after="120"/>
        <w:jc w:val="both"/>
        <w:rPr>
          <w:b/>
          <w:bCs/>
          <w:lang w:val="es-ES"/>
        </w:rPr>
      </w:pPr>
    </w:p>
    <w:p w14:paraId="1D07470D" w14:textId="182F1A3D" w:rsidR="00B308BA" w:rsidRPr="00181DA6" w:rsidRDefault="00B308BA" w:rsidP="009D464F">
      <w:pPr>
        <w:spacing w:before="120" w:after="120"/>
        <w:jc w:val="both"/>
        <w:rPr>
          <w:lang w:val="es-ES"/>
        </w:rPr>
      </w:pPr>
      <w:r w:rsidRPr="00181DA6">
        <w:rPr>
          <w:lang w:val="es-ES"/>
        </w:rPr>
        <w:t xml:space="preserve">Estimados estudiantes, </w:t>
      </w:r>
    </w:p>
    <w:p w14:paraId="620E564C" w14:textId="77777777" w:rsidR="009D464F" w:rsidRPr="00181DA6" w:rsidRDefault="009D464F" w:rsidP="009D464F">
      <w:pPr>
        <w:spacing w:before="120" w:after="120"/>
        <w:jc w:val="both"/>
        <w:rPr>
          <w:lang w:val="es-ES"/>
        </w:rPr>
      </w:pPr>
    </w:p>
    <w:p w14:paraId="1BE15084" w14:textId="2994B883" w:rsidR="00B308BA" w:rsidRPr="00181DA6" w:rsidRDefault="00B308BA" w:rsidP="009D464F">
      <w:pPr>
        <w:spacing w:before="120" w:after="120"/>
        <w:jc w:val="both"/>
        <w:rPr>
          <w:lang w:val="es-ES"/>
        </w:rPr>
      </w:pPr>
      <w:r w:rsidRPr="00181DA6">
        <w:rPr>
          <w:lang w:val="es-ES"/>
        </w:rPr>
        <w:t>En esta guía encontrarán las directrices para el módulo de diagnóstico diferencial de absceso odontogénico y absceso periodontal.</w:t>
      </w:r>
    </w:p>
    <w:p w14:paraId="1FAF8A0E" w14:textId="2C5010CF" w:rsidR="00B308BA" w:rsidRPr="00181DA6" w:rsidRDefault="00B308BA" w:rsidP="009D464F">
      <w:pPr>
        <w:spacing w:before="120" w:after="120"/>
        <w:jc w:val="both"/>
        <w:rPr>
          <w:lang w:val="es-ES"/>
        </w:rPr>
      </w:pPr>
    </w:p>
    <w:p w14:paraId="16A197E3" w14:textId="4EE91796" w:rsidR="00B308BA" w:rsidRPr="00181DA6" w:rsidRDefault="00B308BA" w:rsidP="009D464F">
      <w:pPr>
        <w:spacing w:before="120" w:after="120"/>
        <w:jc w:val="both"/>
        <w:rPr>
          <w:lang w:val="es-ES"/>
        </w:rPr>
      </w:pPr>
      <w:r w:rsidRPr="00181DA6">
        <w:rPr>
          <w:lang w:val="es-ES"/>
        </w:rPr>
        <w:t>Deberán revisar las clases y documentos que se encuentran en la plataforma U-cursos, en el orden correlativo sugerido a continuación:</w:t>
      </w:r>
    </w:p>
    <w:p w14:paraId="62BCDC20" w14:textId="3AE2A74B" w:rsidR="00B308BA" w:rsidRPr="00181DA6" w:rsidRDefault="00B308BA" w:rsidP="009D464F">
      <w:pPr>
        <w:spacing w:before="120" w:after="120"/>
        <w:jc w:val="both"/>
        <w:rPr>
          <w:lang w:val="es-ES"/>
        </w:rPr>
      </w:pPr>
    </w:p>
    <w:p w14:paraId="2D09F6BC" w14:textId="43C74560" w:rsidR="00B308BA" w:rsidRPr="00181DA6" w:rsidRDefault="00B308BA" w:rsidP="009D464F">
      <w:pPr>
        <w:pStyle w:val="Prrafodelista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lang w:val="es-ES"/>
        </w:rPr>
      </w:pPr>
      <w:r w:rsidRPr="00181DA6">
        <w:rPr>
          <w:lang w:val="es-ES"/>
        </w:rPr>
        <w:t>Clase grabada “Diagnóstico diferencial de absceso odontogénico-periodontal”.</w:t>
      </w:r>
    </w:p>
    <w:p w14:paraId="1D7A5D49" w14:textId="306CDD1D" w:rsidR="00B308BA" w:rsidRPr="00181DA6" w:rsidRDefault="00B308BA" w:rsidP="009D464F">
      <w:pPr>
        <w:pStyle w:val="Prrafodelista"/>
        <w:numPr>
          <w:ilvl w:val="0"/>
          <w:numId w:val="1"/>
        </w:numPr>
        <w:spacing w:before="120" w:after="120"/>
        <w:ind w:left="714" w:hanging="357"/>
        <w:contextualSpacing w:val="0"/>
        <w:jc w:val="both"/>
      </w:pPr>
      <w:r w:rsidRPr="00181DA6">
        <w:rPr>
          <w:lang w:val="es-ES"/>
        </w:rPr>
        <w:t xml:space="preserve">Leer </w:t>
      </w:r>
      <w:proofErr w:type="spellStart"/>
      <w:r w:rsidRPr="00181DA6">
        <w:rPr>
          <w:lang w:val="es-ES"/>
        </w:rPr>
        <w:t>paper</w:t>
      </w:r>
      <w:proofErr w:type="spellEnd"/>
      <w:r w:rsidRPr="00181DA6">
        <w:rPr>
          <w:lang w:val="es-ES"/>
        </w:rPr>
        <w:t xml:space="preserve"> “</w:t>
      </w:r>
      <w:r w:rsidRPr="00181DA6">
        <w:t xml:space="preserve">Acute periodontal lesions (periodontal abscesses and necrotizing periodontal diseases) and endo-periodontal lesions”, entre las páginas 1-6 y 8-14. (*se sugiere leer el documento completo a excepción de las enfermedades </w:t>
      </w:r>
      <w:r w:rsidR="009D464F" w:rsidRPr="00181DA6">
        <w:t>periodontales necrotizantes para los temas abordados en</w:t>
      </w:r>
      <w:r w:rsidR="009D464F" w:rsidRPr="00181DA6">
        <w:rPr>
          <w:b/>
          <w:bCs/>
        </w:rPr>
        <w:t xml:space="preserve"> </w:t>
      </w:r>
      <w:r w:rsidR="009D464F" w:rsidRPr="00181DA6">
        <w:t>este módulo</w:t>
      </w:r>
      <w:r w:rsidRPr="00181DA6">
        <w:t xml:space="preserve"> </w:t>
      </w:r>
      <w:r w:rsidR="009D464F" w:rsidRPr="00181DA6">
        <w:t>).</w:t>
      </w:r>
    </w:p>
    <w:p w14:paraId="4312F9BB" w14:textId="2C37E2AF" w:rsidR="009D464F" w:rsidRPr="00181DA6" w:rsidRDefault="009D464F" w:rsidP="009D464F">
      <w:pPr>
        <w:pStyle w:val="Prrafodelista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lang w:val="es-ES"/>
        </w:rPr>
      </w:pPr>
      <w:r w:rsidRPr="00181DA6">
        <w:rPr>
          <w:lang w:val="es-ES"/>
        </w:rPr>
        <w:t xml:space="preserve">Leer el documento incluido en el siguiente </w:t>
      </w:r>
      <w:proofErr w:type="gramStart"/>
      <w:r w:rsidRPr="00181DA6">
        <w:rPr>
          <w:lang w:val="es-ES"/>
        </w:rPr>
        <w:t>link</w:t>
      </w:r>
      <w:proofErr w:type="gramEnd"/>
      <w:r w:rsidRPr="00181DA6">
        <w:rPr>
          <w:lang w:val="es-ES"/>
        </w:rPr>
        <w:t xml:space="preserve">: </w:t>
      </w:r>
    </w:p>
    <w:p w14:paraId="0212CA17" w14:textId="77A479AA" w:rsidR="00B308BA" w:rsidRPr="00181DA6" w:rsidRDefault="006B73D2" w:rsidP="009D464F">
      <w:pPr>
        <w:pStyle w:val="Prrafodelista"/>
        <w:spacing w:before="120" w:after="120"/>
        <w:ind w:left="714"/>
        <w:contextualSpacing w:val="0"/>
        <w:jc w:val="both"/>
        <w:rPr>
          <w:lang w:val="es-ES"/>
        </w:rPr>
      </w:pPr>
      <w:hyperlink r:id="rId5" w:history="1">
        <w:r w:rsidR="009D464F" w:rsidRPr="00181DA6">
          <w:rPr>
            <w:rStyle w:val="Hipervnculo"/>
            <w:lang w:val="es-ES"/>
          </w:rPr>
          <w:t>https://www.ncbi.nlm.nih.gov/books/NBK560625/</w:t>
        </w:r>
      </w:hyperlink>
    </w:p>
    <w:p w14:paraId="7421F7B0" w14:textId="63096B82" w:rsidR="009D464F" w:rsidRPr="00181DA6" w:rsidRDefault="009D464F" w:rsidP="009D464F">
      <w:pPr>
        <w:spacing w:before="120" w:after="120"/>
        <w:jc w:val="both"/>
        <w:rPr>
          <w:lang w:val="es-ES"/>
        </w:rPr>
      </w:pPr>
    </w:p>
    <w:p w14:paraId="1249C958" w14:textId="4EBD56A1" w:rsidR="006B1EF4" w:rsidRDefault="006B1EF4" w:rsidP="009D464F">
      <w:pPr>
        <w:spacing w:before="120" w:after="120"/>
        <w:jc w:val="both"/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E6C76" wp14:editId="542019F7">
                <wp:simplePos x="0" y="0"/>
                <wp:positionH relativeFrom="column">
                  <wp:posOffset>-194053</wp:posOffset>
                </wp:positionH>
                <wp:positionV relativeFrom="paragraph">
                  <wp:posOffset>143915</wp:posOffset>
                </wp:positionV>
                <wp:extent cx="6070060" cy="2052536"/>
                <wp:effectExtent l="0" t="0" r="13335" b="1778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060" cy="205253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EF6562" id="Rectángulo redondeado 1" o:spid="_x0000_s1026" style="position:absolute;margin-left:-15.3pt;margin-top:11.35pt;width:477.95pt;height:16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" filled="f" strokecolor="#70ad47 [3209]" strokeweight="1pt">
                <v:stroke joinstyle="miter"/>
              </v:roundrect>
            </w:pict>
          </mc:Fallback>
        </mc:AlternateContent>
      </w:r>
    </w:p>
    <w:p w14:paraId="718F7045" w14:textId="7AB1565E" w:rsidR="009D464F" w:rsidRPr="00181DA6" w:rsidRDefault="009D464F" w:rsidP="009D464F">
      <w:pPr>
        <w:spacing w:before="120" w:after="120"/>
        <w:jc w:val="both"/>
        <w:rPr>
          <w:lang w:val="es-ES"/>
        </w:rPr>
      </w:pPr>
      <w:r w:rsidRPr="00181DA6">
        <w:rPr>
          <w:lang w:val="es-ES"/>
        </w:rPr>
        <w:t>Al finalizar este módulo usted será capaz de:</w:t>
      </w:r>
    </w:p>
    <w:p w14:paraId="1E1CD545" w14:textId="7C227E23" w:rsidR="009D464F" w:rsidRPr="00181DA6" w:rsidRDefault="009D464F" w:rsidP="009D464F">
      <w:pPr>
        <w:pStyle w:val="Prrafodelista"/>
        <w:numPr>
          <w:ilvl w:val="0"/>
          <w:numId w:val="2"/>
        </w:numPr>
        <w:spacing w:before="120" w:after="120"/>
        <w:jc w:val="both"/>
        <w:rPr>
          <w:lang w:val="es-ES"/>
        </w:rPr>
      </w:pPr>
      <w:r w:rsidRPr="00181DA6">
        <w:rPr>
          <w:lang w:val="es-ES"/>
        </w:rPr>
        <w:t>Identificar las características generales de un absceso</w:t>
      </w:r>
    </w:p>
    <w:p w14:paraId="524E1254" w14:textId="79A7A479" w:rsidR="009D464F" w:rsidRPr="00181DA6" w:rsidRDefault="009D464F" w:rsidP="009D464F">
      <w:pPr>
        <w:pStyle w:val="Prrafodelista"/>
        <w:numPr>
          <w:ilvl w:val="0"/>
          <w:numId w:val="2"/>
        </w:numPr>
        <w:spacing w:before="120" w:after="120"/>
        <w:jc w:val="both"/>
        <w:rPr>
          <w:lang w:val="es-ES"/>
        </w:rPr>
      </w:pPr>
      <w:r w:rsidRPr="00181DA6">
        <w:rPr>
          <w:lang w:val="es-ES"/>
        </w:rPr>
        <w:t xml:space="preserve">Manejar los diferentes </w:t>
      </w:r>
      <w:proofErr w:type="spellStart"/>
      <w:r w:rsidRPr="00181DA6">
        <w:rPr>
          <w:lang w:val="es-ES"/>
        </w:rPr>
        <w:t>tests</w:t>
      </w:r>
      <w:proofErr w:type="spellEnd"/>
      <w:r w:rsidRPr="00181DA6">
        <w:rPr>
          <w:lang w:val="es-ES"/>
        </w:rPr>
        <w:t xml:space="preserve"> y exámenes complementarios necesarios para poder realizar un diagnóstico diferencial</w:t>
      </w:r>
    </w:p>
    <w:p w14:paraId="2F5DC107" w14:textId="00DD3EE6" w:rsidR="009D464F" w:rsidRPr="00181DA6" w:rsidRDefault="009D464F" w:rsidP="009D464F">
      <w:pPr>
        <w:pStyle w:val="Prrafodelista"/>
        <w:numPr>
          <w:ilvl w:val="0"/>
          <w:numId w:val="2"/>
        </w:numPr>
        <w:spacing w:before="120" w:after="120"/>
        <w:jc w:val="both"/>
        <w:rPr>
          <w:lang w:val="es-ES"/>
        </w:rPr>
      </w:pPr>
      <w:r w:rsidRPr="00181DA6">
        <w:rPr>
          <w:lang w:val="es-ES"/>
        </w:rPr>
        <w:t>Conocer los microorganismos involucrados en los abscesos odontogénicos y periodontales</w:t>
      </w:r>
    </w:p>
    <w:p w14:paraId="42C2B514" w14:textId="63151541" w:rsidR="009D464F" w:rsidRPr="00181DA6" w:rsidRDefault="009D464F" w:rsidP="009D464F">
      <w:pPr>
        <w:pStyle w:val="Prrafodelista"/>
        <w:numPr>
          <w:ilvl w:val="0"/>
          <w:numId w:val="2"/>
        </w:numPr>
        <w:spacing w:before="120" w:after="120"/>
        <w:jc w:val="both"/>
        <w:rPr>
          <w:lang w:val="es-ES"/>
        </w:rPr>
      </w:pPr>
      <w:r w:rsidRPr="00181DA6">
        <w:rPr>
          <w:lang w:val="es-ES"/>
        </w:rPr>
        <w:t>Diagnosticar adecuadamente las diferentes patologías</w:t>
      </w:r>
      <w:r w:rsidR="003451F2" w:rsidRPr="00181DA6">
        <w:rPr>
          <w:lang w:val="es-ES"/>
        </w:rPr>
        <w:t xml:space="preserve"> abordadas en el módulo</w:t>
      </w:r>
    </w:p>
    <w:p w14:paraId="209A6E2D" w14:textId="2D8D3C9C" w:rsidR="009D464F" w:rsidRPr="00181DA6" w:rsidRDefault="003451F2" w:rsidP="009D464F">
      <w:pPr>
        <w:pStyle w:val="Prrafodelista"/>
        <w:numPr>
          <w:ilvl w:val="0"/>
          <w:numId w:val="2"/>
        </w:numPr>
        <w:spacing w:before="120" w:after="120"/>
        <w:jc w:val="both"/>
        <w:rPr>
          <w:lang w:val="es-ES"/>
        </w:rPr>
      </w:pPr>
      <w:r w:rsidRPr="00181DA6">
        <w:rPr>
          <w:lang w:val="es-ES"/>
        </w:rPr>
        <w:t>Determinar y realizar</w:t>
      </w:r>
      <w:r w:rsidR="009D464F" w:rsidRPr="00181DA6">
        <w:rPr>
          <w:lang w:val="es-ES"/>
        </w:rPr>
        <w:t xml:space="preserve"> </w:t>
      </w:r>
      <w:r w:rsidRPr="00181DA6">
        <w:rPr>
          <w:lang w:val="es-ES"/>
        </w:rPr>
        <w:t>un adecuado plan de tratamiento según el caso clínico</w:t>
      </w:r>
      <w:r w:rsidR="006B1EF4">
        <w:rPr>
          <w:lang w:val="es-ES"/>
        </w:rPr>
        <w:t>.</w:t>
      </w:r>
    </w:p>
    <w:p w14:paraId="0EC7E3FE" w14:textId="7A8DE16A" w:rsidR="003451F2" w:rsidRPr="00181DA6" w:rsidRDefault="003451F2" w:rsidP="003451F2">
      <w:pPr>
        <w:spacing w:before="120" w:after="120"/>
        <w:jc w:val="both"/>
        <w:rPr>
          <w:lang w:val="es-ES"/>
        </w:rPr>
      </w:pPr>
    </w:p>
    <w:p w14:paraId="486F52B0" w14:textId="3C6FB8A6" w:rsidR="003451F2" w:rsidRPr="00181DA6" w:rsidRDefault="003451F2" w:rsidP="003451F2">
      <w:pPr>
        <w:pStyle w:val="NormalWeb"/>
        <w:jc w:val="both"/>
        <w:rPr>
          <w:rFonts w:ascii="Calibri" w:hAnsi="Calibri" w:cs="Calibri"/>
        </w:rPr>
      </w:pPr>
      <w:r w:rsidRPr="00181DA6">
        <w:rPr>
          <w:rFonts w:ascii="Calibri" w:hAnsi="Calibri" w:cs="Calibri"/>
        </w:rPr>
        <w:lastRenderedPageBreak/>
        <w:t xml:space="preserve">Al finalizar y para poner a prueba su apredizaje, los invitamos a resolver el </w:t>
      </w:r>
      <w:r w:rsidRPr="00181DA6">
        <w:rPr>
          <w:rFonts w:ascii="Calibri" w:hAnsi="Calibri" w:cs="Calibri"/>
          <w:b/>
          <w:bCs/>
        </w:rPr>
        <w:t xml:space="preserve">cuestionario de autoevaluación </w:t>
      </w:r>
      <w:r w:rsidRPr="00181DA6">
        <w:rPr>
          <w:rFonts w:ascii="Calibri" w:hAnsi="Calibri" w:cs="Calibri"/>
        </w:rPr>
        <w:t>que será revisado de manera sincrónica en la sesión de retroalimentación programada.</w:t>
      </w:r>
    </w:p>
    <w:p w14:paraId="250B8F73" w14:textId="478AEBC5" w:rsidR="003451F2" w:rsidRPr="00181DA6" w:rsidRDefault="003451F2" w:rsidP="003451F2">
      <w:pPr>
        <w:pStyle w:val="NormalWeb"/>
        <w:jc w:val="both"/>
        <w:rPr>
          <w:rFonts w:ascii="Calibri" w:hAnsi="Calibri" w:cs="Calibri"/>
        </w:rPr>
      </w:pPr>
    </w:p>
    <w:p w14:paraId="3783B8DD" w14:textId="07D4AA7A" w:rsidR="003451F2" w:rsidRPr="00181DA6" w:rsidRDefault="003451F2" w:rsidP="003451F2">
      <w:pPr>
        <w:pStyle w:val="NormalWeb"/>
        <w:jc w:val="both"/>
        <w:rPr>
          <w:rFonts w:ascii="Calibri" w:hAnsi="Calibri" w:cs="Calibri"/>
          <w:b/>
          <w:bCs/>
        </w:rPr>
      </w:pPr>
      <w:r w:rsidRPr="00181DA6">
        <w:rPr>
          <w:rFonts w:ascii="Calibri" w:hAnsi="Calibri" w:cs="Calibri"/>
          <w:b/>
          <w:bCs/>
        </w:rPr>
        <w:t>CUESTIONARIO DE AUTOEVALUACIÓN</w:t>
      </w:r>
    </w:p>
    <w:p w14:paraId="049CC0DF" w14:textId="0C9FE77B" w:rsidR="003451F2" w:rsidRPr="00181DA6" w:rsidRDefault="003451F2" w:rsidP="003451F2">
      <w:pPr>
        <w:pStyle w:val="NormalWeb"/>
        <w:jc w:val="both"/>
        <w:rPr>
          <w:rFonts w:ascii="Calibri" w:hAnsi="Calibri" w:cs="Calibri"/>
          <w:b/>
          <w:bCs/>
        </w:rPr>
      </w:pPr>
    </w:p>
    <w:p w14:paraId="02550D2B" w14:textId="00601BBF" w:rsidR="003451F2" w:rsidRPr="00181DA6" w:rsidRDefault="00181DA6" w:rsidP="003451F2">
      <w:pPr>
        <w:pStyle w:val="NormalWeb"/>
        <w:numPr>
          <w:ilvl w:val="0"/>
          <w:numId w:val="4"/>
        </w:numPr>
        <w:spacing w:after="120" w:afterAutospacing="0"/>
        <w:ind w:left="714" w:hanging="357"/>
        <w:jc w:val="both"/>
      </w:pPr>
      <w:r w:rsidRPr="00181DA6">
        <w:rPr>
          <w:rFonts w:ascii="Calibri" w:hAnsi="Calibri" w:cs="Calibri"/>
        </w:rPr>
        <w:t xml:space="preserve">Explique </w:t>
      </w:r>
      <w:r w:rsidR="003451F2" w:rsidRPr="00181DA6">
        <w:rPr>
          <w:rFonts w:ascii="Calibri" w:hAnsi="Calibri" w:cs="Calibri"/>
        </w:rPr>
        <w:t>los dos procedimientos durante el examen clínico intraoral que debe realizar siempre para poder determinar la etiología de un absceso.</w:t>
      </w:r>
    </w:p>
    <w:p w14:paraId="0C78974C" w14:textId="67DD7A25" w:rsidR="00181DA6" w:rsidRPr="00181DA6" w:rsidRDefault="003451F2" w:rsidP="00181DA6">
      <w:pPr>
        <w:pStyle w:val="NormalWeb"/>
        <w:numPr>
          <w:ilvl w:val="0"/>
          <w:numId w:val="4"/>
        </w:numPr>
        <w:spacing w:after="120" w:afterAutospacing="0"/>
        <w:ind w:left="714" w:hanging="357"/>
        <w:jc w:val="both"/>
      </w:pPr>
      <w:r w:rsidRPr="00181DA6">
        <w:rPr>
          <w:rFonts w:ascii="Calibri" w:hAnsi="Calibri" w:cs="Calibri"/>
        </w:rPr>
        <w:t xml:space="preserve"> </w:t>
      </w:r>
      <w:r w:rsidR="00181DA6" w:rsidRPr="00181DA6">
        <w:rPr>
          <w:rFonts w:ascii="Calibri" w:hAnsi="Calibri" w:cs="Calibri"/>
        </w:rPr>
        <w:t xml:space="preserve">Indique una característica anatómica dentaria que facilite la predisposición a sufrir un absceso periodontal y en qué diente(s) es más frecuente. </w:t>
      </w:r>
    </w:p>
    <w:p w14:paraId="36A3DD45" w14:textId="3DBF5DB0" w:rsidR="00181DA6" w:rsidRPr="00181DA6" w:rsidRDefault="00181DA6" w:rsidP="00181DA6">
      <w:pPr>
        <w:pStyle w:val="NormalWeb"/>
        <w:numPr>
          <w:ilvl w:val="0"/>
          <w:numId w:val="4"/>
        </w:numPr>
        <w:spacing w:after="120" w:afterAutospacing="0"/>
        <w:ind w:left="714" w:hanging="357"/>
        <w:jc w:val="both"/>
      </w:pPr>
      <w:r w:rsidRPr="00181DA6">
        <w:rPr>
          <w:rFonts w:asciiTheme="minorHAnsi" w:hAnsiTheme="minorHAnsi" w:cstheme="minorHAnsi"/>
        </w:rPr>
        <w:t xml:space="preserve">Indique </w:t>
      </w:r>
      <w:r>
        <w:rPr>
          <w:rFonts w:asciiTheme="minorHAnsi" w:hAnsiTheme="minorHAnsi" w:cstheme="minorHAnsi"/>
        </w:rPr>
        <w:t>las vías de comunicación entre pulpa y periodonto.</w:t>
      </w:r>
    </w:p>
    <w:p w14:paraId="7179FD3B" w14:textId="247CCBD9" w:rsidR="00181DA6" w:rsidRPr="00181DA6" w:rsidRDefault="00181DA6" w:rsidP="00181DA6">
      <w:pPr>
        <w:pStyle w:val="NormalWeb"/>
        <w:numPr>
          <w:ilvl w:val="0"/>
          <w:numId w:val="4"/>
        </w:numPr>
        <w:spacing w:after="120" w:afterAutospacing="0"/>
        <w:ind w:left="714" w:hanging="357"/>
        <w:jc w:val="both"/>
      </w:pPr>
      <w:r>
        <w:rPr>
          <w:rFonts w:asciiTheme="minorHAnsi" w:hAnsiTheme="minorHAnsi" w:cstheme="minorHAnsi"/>
        </w:rPr>
        <w:t xml:space="preserve">Explique las características clínicas (signos y síntomas) de un absceso apical estadío 1 y el tratamiento de urgencia indicado. </w:t>
      </w:r>
    </w:p>
    <w:p w14:paraId="0E207229" w14:textId="64DB0FAC" w:rsidR="00181DA6" w:rsidRDefault="00181DA6" w:rsidP="001E2D58">
      <w:pPr>
        <w:pStyle w:val="NormalWeb"/>
        <w:numPr>
          <w:ilvl w:val="0"/>
          <w:numId w:val="4"/>
        </w:numPr>
        <w:spacing w:after="120" w:afterAutospacing="0"/>
        <w:ind w:left="714" w:hanging="357"/>
        <w:jc w:val="both"/>
        <w:rPr>
          <w:rFonts w:asciiTheme="minorHAnsi" w:hAnsiTheme="minorHAnsi" w:cstheme="minorHAnsi"/>
        </w:rPr>
      </w:pPr>
      <w:r w:rsidRPr="00181DA6">
        <w:rPr>
          <w:rFonts w:asciiTheme="minorHAnsi" w:hAnsiTheme="minorHAnsi" w:cstheme="minorHAnsi"/>
        </w:rPr>
        <w:t xml:space="preserve">Señale </w:t>
      </w:r>
      <w:r>
        <w:rPr>
          <w:rFonts w:asciiTheme="minorHAnsi" w:hAnsiTheme="minorHAnsi" w:cstheme="minorHAnsi"/>
        </w:rPr>
        <w:t>4</w:t>
      </w:r>
      <w:r w:rsidRPr="00181DA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situaciones en que se puede generar un absceso periodontal en pacientes con periodontitis y sin periodontitis.</w:t>
      </w:r>
    </w:p>
    <w:p w14:paraId="42F52455" w14:textId="02B42BD1" w:rsidR="001E2D58" w:rsidRPr="006B1EF4" w:rsidRDefault="001E2D58" w:rsidP="001E2D58">
      <w:pPr>
        <w:pStyle w:val="NormalWeb"/>
        <w:numPr>
          <w:ilvl w:val="0"/>
          <w:numId w:val="4"/>
        </w:numPr>
        <w:spacing w:after="120" w:afterAutospacing="0"/>
        <w:ind w:left="714" w:hanging="357"/>
        <w:jc w:val="both"/>
        <w:rPr>
          <w:rFonts w:asciiTheme="minorHAnsi" w:hAnsiTheme="minorHAnsi" w:cstheme="minorHAnsi"/>
          <w:u w:val="single"/>
        </w:rPr>
      </w:pPr>
      <w:r w:rsidRPr="006B1EF4">
        <w:rPr>
          <w:rFonts w:asciiTheme="minorHAnsi" w:hAnsiTheme="minorHAnsi" w:cstheme="minorHAnsi"/>
          <w:u w:val="single"/>
        </w:rPr>
        <w:t>Caso clínico:</w:t>
      </w:r>
    </w:p>
    <w:p w14:paraId="5501AF6A" w14:textId="1174FD0A" w:rsidR="001E2D58" w:rsidRDefault="001E2D58" w:rsidP="001E2D58">
      <w:pPr>
        <w:pStyle w:val="NormalWeb"/>
        <w:spacing w:after="120" w:afterAutospacing="0"/>
        <w:ind w:left="71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Hombre de 53 años de edad, sin antecedentes mórbidos, asiste de urgencia a la Clínica Odontológica de la FOUCh por presentar dolor localizado en la zona mandibular derecha y relata que en la mañana notó un “abultamiento” en la encía”.</w:t>
      </w:r>
    </w:p>
    <w:p w14:paraId="501C3369" w14:textId="596B469B" w:rsidR="001E2D58" w:rsidRDefault="001E2D58" w:rsidP="001E2D58">
      <w:pPr>
        <w:pStyle w:val="NormalWeb"/>
        <w:spacing w:after="120" w:afterAutospacing="0"/>
        <w:ind w:left="71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 examen extraoral no se observa nada especial; al examen intraoral se observa la encía eritematosa, cálculo generalizado, presencia de sacos periodontales de 4-5 mm. en molares superiores e inferiores, aumento de volumen localizado en vestibular del diente 4.6, con un saco periodontal asociado de 8 mm. amplio. Al realizar tests de sensibilidad responde disminuido al frío y al calor. </w:t>
      </w:r>
    </w:p>
    <w:p w14:paraId="18DA5537" w14:textId="7D2E4CEF" w:rsidR="001E2D58" w:rsidRPr="001E2D58" w:rsidRDefault="001E2D58" w:rsidP="001E2D58">
      <w:pPr>
        <w:pStyle w:val="NormalWeb"/>
        <w:spacing w:after="120" w:afterAutospacing="0"/>
        <w:ind w:left="71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Indique el diagnóstico y </w:t>
      </w:r>
      <w:r w:rsidRPr="001E2D58">
        <w:rPr>
          <w:rFonts w:asciiTheme="minorHAnsi" w:hAnsiTheme="minorHAnsi" w:cstheme="minorHAnsi"/>
        </w:rPr>
        <w:t>plan de tratamiento</w:t>
      </w:r>
      <w:r>
        <w:rPr>
          <w:rFonts w:asciiTheme="minorHAnsi" w:hAnsiTheme="minorHAnsi" w:cstheme="minorHAnsi"/>
        </w:rPr>
        <w:t>.</w:t>
      </w:r>
    </w:p>
    <w:p w14:paraId="6468D424" w14:textId="25A45F4A" w:rsidR="001E2D58" w:rsidRPr="001E2D58" w:rsidRDefault="001E2D58" w:rsidP="001E2D58">
      <w:pPr>
        <w:pStyle w:val="NormalWeb"/>
        <w:spacing w:after="120" w:afterAutospacing="0"/>
        <w:ind w:left="1074"/>
        <w:jc w:val="both"/>
        <w:rPr>
          <w:rFonts w:asciiTheme="minorHAnsi" w:hAnsiTheme="minorHAnsi" w:cstheme="minorHAnsi"/>
        </w:rPr>
      </w:pPr>
    </w:p>
    <w:sectPr w:rsidR="001E2D58" w:rsidRPr="001E2D58" w:rsidSect="003F14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uerpo en alf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0504"/>
    <w:multiLevelType w:val="hybridMultilevel"/>
    <w:tmpl w:val="1A825A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C6030"/>
    <w:multiLevelType w:val="hybridMultilevel"/>
    <w:tmpl w:val="DEDE716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C322F"/>
    <w:multiLevelType w:val="hybridMultilevel"/>
    <w:tmpl w:val="B120A6B0"/>
    <w:lvl w:ilvl="0" w:tplc="D57CA6A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C24D9"/>
    <w:multiLevelType w:val="hybridMultilevel"/>
    <w:tmpl w:val="EAB0F6E4"/>
    <w:lvl w:ilvl="0" w:tplc="0AACAFE0">
      <w:start w:val="1"/>
      <w:numFmt w:val="lowerLetter"/>
      <w:lvlText w:val="%1)"/>
      <w:lvlJc w:val="left"/>
      <w:pPr>
        <w:ind w:left="1074" w:hanging="360"/>
      </w:pPr>
      <w:rPr>
        <w:rFonts w:asciiTheme="minorHAnsi" w:eastAsia="Times New Roman" w:hAnsiTheme="minorHAnsi" w:cstheme="minorHAnsi"/>
      </w:rPr>
    </w:lvl>
    <w:lvl w:ilvl="1" w:tplc="040A0019" w:tentative="1">
      <w:start w:val="1"/>
      <w:numFmt w:val="lowerLetter"/>
      <w:lvlText w:val="%2."/>
      <w:lvlJc w:val="left"/>
      <w:pPr>
        <w:ind w:left="1794" w:hanging="360"/>
      </w:pPr>
    </w:lvl>
    <w:lvl w:ilvl="2" w:tplc="040A001B" w:tentative="1">
      <w:start w:val="1"/>
      <w:numFmt w:val="lowerRoman"/>
      <w:lvlText w:val="%3."/>
      <w:lvlJc w:val="right"/>
      <w:pPr>
        <w:ind w:left="2514" w:hanging="180"/>
      </w:pPr>
    </w:lvl>
    <w:lvl w:ilvl="3" w:tplc="040A000F" w:tentative="1">
      <w:start w:val="1"/>
      <w:numFmt w:val="decimal"/>
      <w:lvlText w:val="%4."/>
      <w:lvlJc w:val="left"/>
      <w:pPr>
        <w:ind w:left="3234" w:hanging="360"/>
      </w:pPr>
    </w:lvl>
    <w:lvl w:ilvl="4" w:tplc="040A0019" w:tentative="1">
      <w:start w:val="1"/>
      <w:numFmt w:val="lowerLetter"/>
      <w:lvlText w:val="%5."/>
      <w:lvlJc w:val="left"/>
      <w:pPr>
        <w:ind w:left="3954" w:hanging="360"/>
      </w:pPr>
    </w:lvl>
    <w:lvl w:ilvl="5" w:tplc="040A001B" w:tentative="1">
      <w:start w:val="1"/>
      <w:numFmt w:val="lowerRoman"/>
      <w:lvlText w:val="%6."/>
      <w:lvlJc w:val="right"/>
      <w:pPr>
        <w:ind w:left="4674" w:hanging="180"/>
      </w:pPr>
    </w:lvl>
    <w:lvl w:ilvl="6" w:tplc="040A000F" w:tentative="1">
      <w:start w:val="1"/>
      <w:numFmt w:val="decimal"/>
      <w:lvlText w:val="%7."/>
      <w:lvlJc w:val="left"/>
      <w:pPr>
        <w:ind w:left="5394" w:hanging="360"/>
      </w:pPr>
    </w:lvl>
    <w:lvl w:ilvl="7" w:tplc="040A0019" w:tentative="1">
      <w:start w:val="1"/>
      <w:numFmt w:val="lowerLetter"/>
      <w:lvlText w:val="%8."/>
      <w:lvlJc w:val="left"/>
      <w:pPr>
        <w:ind w:left="6114" w:hanging="360"/>
      </w:pPr>
    </w:lvl>
    <w:lvl w:ilvl="8" w:tplc="04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56A6560E"/>
    <w:multiLevelType w:val="multilevel"/>
    <w:tmpl w:val="55DA0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ED"/>
    <w:rsid w:val="00181DA6"/>
    <w:rsid w:val="001E2D58"/>
    <w:rsid w:val="00344927"/>
    <w:rsid w:val="003451F2"/>
    <w:rsid w:val="003F1422"/>
    <w:rsid w:val="005E7B4A"/>
    <w:rsid w:val="00690DED"/>
    <w:rsid w:val="006B1EF4"/>
    <w:rsid w:val="006B73D2"/>
    <w:rsid w:val="00866680"/>
    <w:rsid w:val="009D464F"/>
    <w:rsid w:val="00B308BA"/>
    <w:rsid w:val="00F0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3E273"/>
  <w15:chartTrackingRefBased/>
  <w15:docId w15:val="{2C8607AE-F793-D34C-A666-02537D0B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08B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D464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D464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451F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3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cbi.nlm.nih.gov/books/NBK56062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Troncoso, Nicolas</dc:creator>
  <cp:keywords/>
  <dc:description/>
  <cp:lastModifiedBy>Ortuzar, Mauricio</cp:lastModifiedBy>
  <cp:revision>2</cp:revision>
  <dcterms:created xsi:type="dcterms:W3CDTF">2021-04-19T00:39:00Z</dcterms:created>
  <dcterms:modified xsi:type="dcterms:W3CDTF">2021-04-19T00:39:00Z</dcterms:modified>
</cp:coreProperties>
</file>