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FF" w:rsidRDefault="00257CFF" w:rsidP="0005666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257CFF" w:rsidRPr="0020497F" w:rsidRDefault="00257CFF" w:rsidP="0005666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F6251">
        <w:rPr>
          <w:rFonts w:ascii="Calibri" w:hAnsi="Calibri" w:cs="Calibri"/>
          <w:b/>
          <w:sz w:val="28"/>
          <w:szCs w:val="28"/>
          <w:u w:val="single"/>
        </w:rPr>
        <w:t>EMPRESA CONTRATANTE</w:t>
      </w:r>
      <w:r>
        <w:rPr>
          <w:rFonts w:ascii="Calibri" w:hAnsi="Calibri" w:cs="Calibri"/>
          <w:b/>
          <w:sz w:val="28"/>
          <w:szCs w:val="28"/>
          <w:u w:val="single"/>
        </w:rPr>
        <w:t>: UNIVERSIDAD DE CHILE</w:t>
      </w:r>
    </w:p>
    <w:p w:rsidR="00257CFF" w:rsidRDefault="00257CFF" w:rsidP="00056661">
      <w:pPr>
        <w:jc w:val="center"/>
        <w:rPr>
          <w:rFonts w:ascii="Calibri" w:hAnsi="Calibri" w:cs="Calibri"/>
          <w:sz w:val="20"/>
          <w:szCs w:val="20"/>
        </w:rPr>
      </w:pPr>
      <w:r w:rsidRPr="00056661">
        <w:rPr>
          <w:rFonts w:ascii="Calibri" w:hAnsi="Calibri" w:cs="Calibri"/>
          <w:sz w:val="20"/>
          <w:szCs w:val="20"/>
        </w:rPr>
        <w:t>Vigencia</w:t>
      </w:r>
      <w:r>
        <w:rPr>
          <w:rFonts w:ascii="Calibri" w:hAnsi="Calibri" w:cs="Calibri"/>
          <w:sz w:val="20"/>
          <w:szCs w:val="20"/>
        </w:rPr>
        <w:t xml:space="preserve"> Mayo de 201</w:t>
      </w:r>
      <w:r w:rsidR="00DA10B6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/ Abril de 2</w:t>
      </w:r>
      <w:r w:rsidR="00DA10B6">
        <w:rPr>
          <w:rFonts w:ascii="Calibri" w:hAnsi="Calibri" w:cs="Calibri"/>
          <w:sz w:val="20"/>
          <w:szCs w:val="20"/>
        </w:rPr>
        <w:t>016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57CFF" w:rsidRDefault="00257CFF" w:rsidP="00056661">
      <w:pPr>
        <w:jc w:val="center"/>
        <w:rPr>
          <w:rFonts w:ascii="Calibri" w:hAnsi="Calibri" w:cs="Calibri"/>
          <w:sz w:val="20"/>
          <w:szCs w:val="20"/>
        </w:rPr>
      </w:pPr>
    </w:p>
    <w:p w:rsidR="00257CFF" w:rsidRDefault="00257CFF" w:rsidP="00056661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9085" w:type="dxa"/>
        <w:tblInd w:w="5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9"/>
        <w:gridCol w:w="1133"/>
        <w:gridCol w:w="1135"/>
        <w:gridCol w:w="993"/>
        <w:gridCol w:w="1262"/>
        <w:gridCol w:w="13"/>
      </w:tblGrid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bottom w:val="single" w:sz="4" w:space="0" w:color="BFBFBF"/>
              <w:right w:val="single" w:sz="4" w:space="0" w:color="BFBFBF"/>
            </w:tcBorders>
            <w:noWrap/>
            <w:vAlign w:val="bottom"/>
          </w:tcPr>
          <w:p w:rsidR="00257CFF" w:rsidRPr="00056661" w:rsidRDefault="00257CFF" w:rsidP="009A7AC4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056661">
              <w:rPr>
                <w:rFonts w:ascii="Calibri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bottom"/>
          </w:tcPr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5666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Bonificación (%)</w:t>
            </w:r>
          </w:p>
        </w:tc>
        <w:tc>
          <w:tcPr>
            <w:tcW w:w="1262" w:type="dxa"/>
            <w:vMerge w:val="restart"/>
            <w:tcBorders>
              <w:top w:val="single" w:sz="4" w:space="0" w:color="D8D8D8"/>
              <w:left w:val="single" w:sz="4" w:space="0" w:color="BFBFBF"/>
              <w:bottom w:val="single" w:sz="4" w:space="0" w:color="D8D8D8"/>
              <w:right w:val="single" w:sz="4" w:space="0" w:color="D8D8D8"/>
            </w:tcBorders>
            <w:shd w:val="clear" w:color="auto" w:fill="808080"/>
            <w:vAlign w:val="center"/>
          </w:tcPr>
          <w:p w:rsidR="00257CFF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Tope por persona</w:t>
            </w:r>
          </w:p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</w:t>
            </w:r>
            <w:r w:rsidRPr="0005666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 w:rsidRPr="0005666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F)</w:t>
            </w:r>
          </w:p>
        </w:tc>
      </w:tr>
      <w:tr w:rsidR="00257CFF" w:rsidRPr="00056661" w:rsidTr="00E14A02">
        <w:trPr>
          <w:gridAfter w:val="1"/>
          <w:wAfter w:w="13" w:type="dxa"/>
          <w:trHeight w:val="510"/>
        </w:trPr>
        <w:tc>
          <w:tcPr>
            <w:tcW w:w="454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808080"/>
            <w:vAlign w:val="center"/>
          </w:tcPr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5666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Coberturas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808080"/>
            <w:vAlign w:val="center"/>
          </w:tcPr>
          <w:p w:rsidR="00257CFF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Otros Prestadores</w:t>
            </w:r>
          </w:p>
          <w:p w:rsidR="00257CFF" w:rsidRPr="00056661" w:rsidRDefault="00257CFF" w:rsidP="004D5D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808080"/>
            <w:vAlign w:val="center"/>
          </w:tcPr>
          <w:p w:rsidR="00257CFF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F. Arturo López Pérez</w:t>
            </w:r>
          </w:p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808080"/>
            <w:vAlign w:val="center"/>
          </w:tcPr>
          <w:p w:rsidR="00257CFF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J.J.</w:t>
            </w:r>
          </w:p>
          <w:p w:rsidR="00257CFF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Aguirre </w:t>
            </w:r>
          </w:p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BFBFBF"/>
              <w:bottom w:val="single" w:sz="4" w:space="0" w:color="D8D8D8"/>
              <w:right w:val="single" w:sz="4" w:space="0" w:color="D8D8D8"/>
            </w:tcBorders>
            <w:vAlign w:val="center"/>
          </w:tcPr>
          <w:p w:rsidR="00257CFF" w:rsidRPr="00056661" w:rsidRDefault="00257CFF" w:rsidP="009A7AC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9A7A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Coberturas Oncológicas (Cáncer)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B6F84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Día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056661">
              <w:rPr>
                <w:rFonts w:ascii="Calibri" w:hAnsi="Calibri" w:cs="Calibri"/>
                <w:sz w:val="20"/>
                <w:szCs w:val="20"/>
              </w:rPr>
              <w:t>ama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4D5D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9A7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 por día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0B6F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Servicios hospitalarios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0B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B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0B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B6F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Honorarios médicos quirúrgicos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0B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B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B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BF5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Ambulancia terrestre (radio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50 km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4D5D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Servicio privado de enfermera profesional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0804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GES/CAEC hospitalario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7B0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7B0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7B0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Prestaciones  Ambulatorias (Cáncer)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044F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044F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044F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044F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B6F84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Consultas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56661">
              <w:rPr>
                <w:rFonts w:ascii="Calibri" w:hAnsi="Calibri" w:cs="Calibri"/>
                <w:sz w:val="20"/>
                <w:szCs w:val="20"/>
              </w:rPr>
              <w:t>edicas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044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44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44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B6F84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Procedimientos </w:t>
            </w:r>
            <w:r>
              <w:rPr>
                <w:rFonts w:ascii="Calibri" w:hAnsi="Calibri" w:cs="Calibri"/>
                <w:sz w:val="20"/>
                <w:szCs w:val="20"/>
              </w:rPr>
              <w:t>diagnósticos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44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BF6311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Procedimientos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056661">
              <w:rPr>
                <w:rFonts w:ascii="Calibri" w:hAnsi="Calibri" w:cs="Calibri"/>
                <w:sz w:val="20"/>
                <w:szCs w:val="20"/>
              </w:rPr>
              <w:t>erapéuticos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BF6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3664D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Exámenes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056661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056661">
              <w:rPr>
                <w:rFonts w:ascii="Calibri" w:hAnsi="Calibri" w:cs="Calibri"/>
                <w:sz w:val="20"/>
                <w:szCs w:val="20"/>
              </w:rPr>
              <w:t xml:space="preserve">aboratorio 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0566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56661">
              <w:rPr>
                <w:rFonts w:ascii="Calibri" w:hAnsi="Calibri" w:cs="Calibri"/>
                <w:sz w:val="20"/>
                <w:szCs w:val="20"/>
              </w:rPr>
              <w:t>adiológicos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366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Medicamentos oncológicos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366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B6F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Quimioterapia y radioterapia ambulatoria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BF6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BF6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044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0804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GES/CAEC ambulatorio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7B0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7B0A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044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Hospitalización cualquier causa desde el día 15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EF4C8F" w:rsidRDefault="00257CFF" w:rsidP="00044F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C8F">
              <w:rPr>
                <w:rFonts w:ascii="Calibri" w:hAnsi="Calibri" w:cs="Calibri"/>
                <w:b/>
                <w:sz w:val="20"/>
                <w:szCs w:val="20"/>
              </w:rPr>
              <w:t xml:space="preserve">José </w:t>
            </w:r>
            <w:r w:rsidR="003954B5" w:rsidRPr="00EF4C8F">
              <w:rPr>
                <w:rFonts w:ascii="Calibri" w:hAnsi="Calibri" w:cs="Calibri"/>
                <w:b/>
                <w:sz w:val="20"/>
                <w:szCs w:val="20"/>
              </w:rPr>
              <w:t>Joaquín</w:t>
            </w:r>
            <w:r w:rsidRPr="00EF4C8F">
              <w:rPr>
                <w:rFonts w:ascii="Calibri" w:hAnsi="Calibri" w:cs="Calibri"/>
                <w:b/>
                <w:sz w:val="20"/>
                <w:szCs w:val="20"/>
              </w:rPr>
              <w:t xml:space="preserve"> Aguirre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044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Día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056661">
              <w:rPr>
                <w:rFonts w:ascii="Calibri" w:hAnsi="Calibri" w:cs="Calibri"/>
                <w:sz w:val="20"/>
                <w:szCs w:val="20"/>
              </w:rPr>
              <w:t>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Atención Institucional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:rsidR="00257CFF" w:rsidRPr="00056661" w:rsidRDefault="00257CFF" w:rsidP="00EF4C8F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Consultas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56661">
              <w:rPr>
                <w:rFonts w:ascii="Calibri" w:hAnsi="Calibri" w:cs="Calibri"/>
                <w:sz w:val="20"/>
                <w:szCs w:val="20"/>
              </w:rPr>
              <w:t>edicas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(convenio)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D0440E" w:rsidRDefault="00257CFF" w:rsidP="00EF4C8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440E">
              <w:rPr>
                <w:rFonts w:ascii="Calibri" w:hAnsi="Calibri" w:cs="Calibri"/>
                <w:sz w:val="18"/>
                <w:szCs w:val="18"/>
              </w:rPr>
              <w:t>0,5 x prest.</w:t>
            </w:r>
          </w:p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440E">
              <w:rPr>
                <w:rFonts w:ascii="Calibri" w:hAnsi="Calibri" w:cs="Calibri"/>
                <w:sz w:val="18"/>
                <w:szCs w:val="18"/>
              </w:rPr>
              <w:t>5 anual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BF6311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Exámenes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056661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056661">
              <w:rPr>
                <w:rFonts w:ascii="Calibri" w:hAnsi="Calibri" w:cs="Calibri"/>
                <w:sz w:val="20"/>
                <w:szCs w:val="20"/>
              </w:rPr>
              <w:t xml:space="preserve">aboratorio 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0566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56661">
              <w:rPr>
                <w:rFonts w:ascii="Calibri" w:hAnsi="Calibri" w:cs="Calibri"/>
                <w:sz w:val="20"/>
                <w:szCs w:val="20"/>
              </w:rPr>
              <w:t>adiológicos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BF6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BF6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anual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Hospitalización cualquier causa desde el día 26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EF4C8F" w:rsidRDefault="00257CFF" w:rsidP="00EF4C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cualquier prestador médico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sz w:val="20"/>
                <w:szCs w:val="20"/>
              </w:rPr>
            </w:pPr>
            <w:r w:rsidRPr="00056661">
              <w:rPr>
                <w:rFonts w:ascii="Calibri" w:hAnsi="Calibri" w:cs="Calibri"/>
                <w:sz w:val="20"/>
                <w:szCs w:val="20"/>
              </w:rPr>
              <w:t xml:space="preserve">Día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056661">
              <w:rPr>
                <w:rFonts w:ascii="Calibri" w:hAnsi="Calibri" w:cs="Calibri"/>
                <w:sz w:val="20"/>
                <w:szCs w:val="20"/>
              </w:rPr>
              <w:t>ama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 por día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EF4C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Servicios hospitalarios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Honorarios médicos quirúrgicos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Otras prestaciones por cualquier causa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EF4C8F" w:rsidRDefault="00257CFF" w:rsidP="00EF4C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cualquier prestador médico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EF4C8F" w:rsidRDefault="00257CFF" w:rsidP="005460C5">
            <w:pPr>
              <w:rPr>
                <w:rFonts w:ascii="Calibri" w:hAnsi="Calibri" w:cs="Calibri"/>
                <w:sz w:val="19"/>
                <w:szCs w:val="19"/>
              </w:rPr>
            </w:pPr>
            <w:r w:rsidRPr="00EF4C8F">
              <w:rPr>
                <w:rFonts w:ascii="Calibri" w:hAnsi="Calibri" w:cs="Calibri"/>
                <w:sz w:val="19"/>
                <w:szCs w:val="19"/>
              </w:rPr>
              <w:t>Medicamentos genéricos convenio Farmacia Cruz Verde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5460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BF6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Prótesis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anual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Órtesis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EF4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anual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7B3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Rehabilitación ambulatoria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187DB6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57CF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 tope</w:t>
            </w:r>
          </w:p>
        </w:tc>
      </w:tr>
      <w:tr w:rsidR="00257CFF" w:rsidRPr="00056661" w:rsidTr="00E14A02">
        <w:trPr>
          <w:gridAfter w:val="1"/>
          <w:wAfter w:w="13" w:type="dxa"/>
          <w:trHeight w:val="255"/>
        </w:trPr>
        <w:tc>
          <w:tcPr>
            <w:tcW w:w="454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D044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Diálisis</w:t>
            </w:r>
          </w:p>
        </w:tc>
        <w:tc>
          <w:tcPr>
            <w:tcW w:w="3261" w:type="dxa"/>
            <w:gridSpan w:val="3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460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5460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 anual</w:t>
            </w:r>
          </w:p>
        </w:tc>
      </w:tr>
      <w:tr w:rsidR="00257CFF" w:rsidRPr="00056661" w:rsidTr="00E14A02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tblBorders>
        </w:tblPrEx>
        <w:trPr>
          <w:trHeight w:val="255"/>
        </w:trPr>
        <w:tc>
          <w:tcPr>
            <w:tcW w:w="4549" w:type="dxa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7B39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66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Tope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máximo por persona</w:t>
            </w:r>
          </w:p>
        </w:tc>
        <w:tc>
          <w:tcPr>
            <w:tcW w:w="4536" w:type="dxa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0448D9" w:rsidP="000448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UF 3.0</w:t>
            </w:r>
            <w:r w:rsidR="00257CFF">
              <w:rPr>
                <w:rFonts w:ascii="Calibri" w:hAnsi="Calibri" w:cs="Calibri"/>
                <w:b/>
                <w:bCs/>
                <w:sz w:val="20"/>
                <w:szCs w:val="20"/>
              </w:rPr>
              <w:t>00 anual</w:t>
            </w:r>
          </w:p>
        </w:tc>
      </w:tr>
      <w:tr w:rsidR="00257CFF" w:rsidRPr="00056661" w:rsidTr="00E14A02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tblBorders>
        </w:tblPrEx>
        <w:trPr>
          <w:trHeight w:val="255"/>
        </w:trPr>
        <w:tc>
          <w:tcPr>
            <w:tcW w:w="4549" w:type="dxa"/>
            <w:tcBorders>
              <w:top w:val="single" w:sz="4" w:space="0" w:color="D8D8D8"/>
              <w:bottom w:val="single" w:sz="4" w:space="0" w:color="D8D8D8"/>
            </w:tcBorders>
            <w:shd w:val="clear" w:color="auto" w:fill="D9D9D9"/>
            <w:noWrap/>
            <w:vAlign w:val="bottom"/>
          </w:tcPr>
          <w:p w:rsidR="00257CFF" w:rsidRPr="00056661" w:rsidRDefault="00257CFF" w:rsidP="00D0440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Deducible por persona</w:t>
            </w:r>
          </w:p>
        </w:tc>
        <w:tc>
          <w:tcPr>
            <w:tcW w:w="4536" w:type="dxa"/>
            <w:gridSpan w:val="5"/>
            <w:tcBorders>
              <w:top w:val="single" w:sz="4" w:space="0" w:color="D8D8D8"/>
              <w:bottom w:val="single" w:sz="4" w:space="0" w:color="D8D8D8"/>
            </w:tcBorders>
            <w:shd w:val="clear" w:color="auto" w:fill="D9D9D9"/>
            <w:noWrap/>
            <w:vAlign w:val="bottom"/>
          </w:tcPr>
          <w:p w:rsidR="00257CFF" w:rsidRDefault="00257CFF" w:rsidP="007B39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UF 2 anual</w:t>
            </w:r>
          </w:p>
        </w:tc>
      </w:tr>
    </w:tbl>
    <w:p w:rsidR="00257CFF" w:rsidRPr="00D93F1A" w:rsidRDefault="00257CFF" w:rsidP="00617475">
      <w:pPr>
        <w:pStyle w:val="Prrafodelista"/>
        <w:tabs>
          <w:tab w:val="left" w:pos="6663"/>
        </w:tabs>
        <w:autoSpaceDE w:val="0"/>
        <w:autoSpaceDN w:val="0"/>
        <w:adjustRightInd w:val="0"/>
        <w:ind w:left="0" w:right="566"/>
        <w:jc w:val="both"/>
        <w:rPr>
          <w:rFonts w:ascii="Calibri" w:hAnsi="Calibri"/>
          <w:sz w:val="16"/>
          <w:szCs w:val="16"/>
          <w:lang w:val="es-CL"/>
        </w:rPr>
      </w:pPr>
      <w:r w:rsidRPr="00D93F1A">
        <w:rPr>
          <w:rFonts w:ascii="Calibri" w:hAnsi="Calibri"/>
          <w:b/>
          <w:sz w:val="16"/>
          <w:szCs w:val="16"/>
          <w:u w:val="single"/>
        </w:rPr>
        <w:t>BMI</w:t>
      </w:r>
      <w:r w:rsidRPr="00D93F1A">
        <w:rPr>
          <w:rFonts w:ascii="Calibri" w:hAnsi="Calibri"/>
          <w:sz w:val="16"/>
          <w:szCs w:val="16"/>
        </w:rPr>
        <w:t xml:space="preserve">: El plan contratado se aplicará considerando un porcentaje de Bonificación Mínima exigible de un 50% a los planes de Isapre y/o Fonasa.   </w:t>
      </w:r>
      <w:r w:rsidRPr="00D93F1A">
        <w:rPr>
          <w:rFonts w:ascii="Calibri" w:hAnsi="Calibri"/>
          <w:sz w:val="16"/>
          <w:szCs w:val="16"/>
          <w:lang w:val="es-CL"/>
        </w:rPr>
        <w:t xml:space="preserve">En aquellos casos en que las prestaciones efectuadas por los asegurados tengan un reembolso por </w:t>
      </w:r>
      <w:smartTag w:uri="urn:schemas-microsoft-com:office:smarttags" w:element="PersonName">
        <w:smartTagPr>
          <w:attr w:name="ProductID" w:val="la Institución"/>
        </w:smartTagPr>
        <w:r w:rsidRPr="00D93F1A">
          <w:rPr>
            <w:rFonts w:ascii="Calibri" w:hAnsi="Calibri"/>
            <w:sz w:val="16"/>
            <w:szCs w:val="16"/>
            <w:lang w:val="es-CL"/>
          </w:rPr>
          <w:t>la Institución</w:t>
        </w:r>
      </w:smartTag>
      <w:r w:rsidRPr="00D93F1A">
        <w:rPr>
          <w:rFonts w:ascii="Calibri" w:hAnsi="Calibri"/>
          <w:sz w:val="16"/>
          <w:szCs w:val="16"/>
          <w:lang w:val="es-CL"/>
        </w:rPr>
        <w:t>  de  salud  previsional inferior al cincuenta por ciento (50), se   considerará como  gastos  efectivamente  incurrido  por  el asegurado, el cincuenta por ciento (50%)  del costo  total de la prestación,  monto  sobre  el  cual se aplicará el porcentaje de cobertura estipulado en el cuadro  de  beneficios . Lo anterior no será válido para reembolsos de medicamentos y gastos dentales,  ya que no hay cobertura en el sistema de previsión.</w:t>
      </w:r>
      <w:r w:rsidRPr="00D93F1A">
        <w:rPr>
          <w:rFonts w:ascii="Calibri" w:hAnsi="Calibri"/>
          <w:sz w:val="16"/>
          <w:szCs w:val="16"/>
        </w:rPr>
        <w:t xml:space="preserve"> </w:t>
      </w:r>
    </w:p>
    <w:p w:rsidR="00257CFF" w:rsidRDefault="00257CFF" w:rsidP="00617475">
      <w:pPr>
        <w:pStyle w:val="Prrafodelista"/>
        <w:tabs>
          <w:tab w:val="left" w:pos="6663"/>
        </w:tabs>
        <w:autoSpaceDE w:val="0"/>
        <w:autoSpaceDN w:val="0"/>
        <w:adjustRightInd w:val="0"/>
        <w:ind w:left="0" w:right="566"/>
        <w:jc w:val="both"/>
        <w:rPr>
          <w:rFonts w:ascii="Calibri" w:hAnsi="Calibri"/>
          <w:sz w:val="16"/>
          <w:szCs w:val="16"/>
        </w:rPr>
      </w:pPr>
      <w:r w:rsidRPr="00E14A02">
        <w:rPr>
          <w:rFonts w:ascii="Calibri" w:hAnsi="Calibri" w:cs="Arial"/>
          <w:bCs/>
          <w:spacing w:val="-3"/>
          <w:sz w:val="16"/>
          <w:szCs w:val="16"/>
          <w:u w:val="single"/>
        </w:rPr>
        <w:t>Exclusiones</w:t>
      </w:r>
      <w:r w:rsidRPr="00E14A02">
        <w:rPr>
          <w:rFonts w:ascii="Calibri" w:hAnsi="Calibri" w:cs="Arial"/>
          <w:bCs/>
          <w:spacing w:val="-3"/>
          <w:sz w:val="16"/>
          <w:szCs w:val="16"/>
        </w:rPr>
        <w:t xml:space="preserve">: </w:t>
      </w:r>
      <w:r w:rsidRPr="00E14A02">
        <w:rPr>
          <w:rFonts w:ascii="Calibri" w:hAnsi="Calibri"/>
          <w:sz w:val="16"/>
          <w:szCs w:val="16"/>
        </w:rPr>
        <w:t xml:space="preserve">Las exclusiones de esta póliza se encuentran debidamente señaladas en Condicionado General regido por </w:t>
      </w:r>
      <w:smartTag w:uri="urn:schemas-microsoft-com:office:smarttags" w:element="PersonName">
        <w:smartTagPr>
          <w:attr w:name="ProductID" w:val="la Superintendencia"/>
        </w:smartTagPr>
        <w:r w:rsidRPr="00E14A02">
          <w:rPr>
            <w:rFonts w:ascii="Calibri" w:hAnsi="Calibri"/>
            <w:sz w:val="16"/>
            <w:szCs w:val="16"/>
          </w:rPr>
          <w:t>la Superintendencia</w:t>
        </w:r>
      </w:smartTag>
      <w:r w:rsidRPr="00E14A02">
        <w:rPr>
          <w:rFonts w:ascii="Calibri" w:hAnsi="Calibri"/>
          <w:sz w:val="16"/>
          <w:szCs w:val="16"/>
        </w:rPr>
        <w:t xml:space="preserve"> de Valores y  Seguros (SVS)  POL 3 11 040.            </w:t>
      </w:r>
    </w:p>
    <w:p w:rsidR="00257CFF" w:rsidRPr="00D93F1A" w:rsidRDefault="00257CFF" w:rsidP="00D93F1A">
      <w:pPr>
        <w:tabs>
          <w:tab w:val="left" w:pos="6663"/>
        </w:tabs>
        <w:autoSpaceDE w:val="0"/>
        <w:autoSpaceDN w:val="0"/>
        <w:adjustRightInd w:val="0"/>
        <w:ind w:left="284" w:right="566"/>
        <w:jc w:val="both"/>
        <w:rPr>
          <w:rFonts w:ascii="Calibri" w:hAnsi="Calibri"/>
          <w:sz w:val="16"/>
          <w:szCs w:val="16"/>
        </w:rPr>
      </w:pPr>
      <w:r w:rsidRPr="00D93F1A">
        <w:rPr>
          <w:rFonts w:ascii="Calibri" w:hAnsi="Calibri"/>
          <w:sz w:val="16"/>
          <w:szCs w:val="16"/>
        </w:rPr>
        <w:t xml:space="preserve">                  </w:t>
      </w:r>
    </w:p>
    <w:p w:rsidR="00257CFF" w:rsidRDefault="00257CFF" w:rsidP="00A66EFA">
      <w:pPr>
        <w:rPr>
          <w:b/>
        </w:rPr>
      </w:pPr>
    </w:p>
    <w:p w:rsidR="00257CFF" w:rsidRDefault="00257CFF" w:rsidP="001D49FC">
      <w:pPr>
        <w:spacing w:line="200" w:lineRule="exact"/>
        <w:jc w:val="center"/>
        <w:rPr>
          <w:rFonts w:ascii="Calibri" w:hAnsi="Calibri" w:cs="Calibri"/>
          <w:u w:val="single"/>
        </w:rPr>
      </w:pPr>
    </w:p>
    <w:p w:rsidR="00257CFF" w:rsidRDefault="00257CFF" w:rsidP="001D49FC">
      <w:pPr>
        <w:spacing w:line="200" w:lineRule="exact"/>
        <w:jc w:val="center"/>
        <w:rPr>
          <w:rFonts w:ascii="Calibri" w:hAnsi="Calibri" w:cs="Calibri"/>
          <w:u w:val="single"/>
        </w:rPr>
      </w:pPr>
    </w:p>
    <w:p w:rsidR="00257CFF" w:rsidRDefault="00257CFF" w:rsidP="001D49FC">
      <w:pPr>
        <w:spacing w:line="200" w:lineRule="exact"/>
        <w:jc w:val="center"/>
        <w:rPr>
          <w:rFonts w:ascii="Calibri" w:hAnsi="Calibri" w:cs="Calibri"/>
          <w:u w:val="single"/>
        </w:rPr>
      </w:pPr>
    </w:p>
    <w:p w:rsidR="00257CFF" w:rsidRDefault="00257CFF" w:rsidP="00056661">
      <w:pPr>
        <w:rPr>
          <w:rFonts w:ascii="Calibri" w:hAnsi="Calibri" w:cs="Calibri"/>
          <w:sz w:val="20"/>
          <w:szCs w:val="20"/>
        </w:rPr>
      </w:pPr>
    </w:p>
    <w:p w:rsidR="00257CFF" w:rsidRPr="00056661" w:rsidRDefault="00257CFF" w:rsidP="00056661">
      <w:pPr>
        <w:jc w:val="center"/>
        <w:rPr>
          <w:rFonts w:ascii="Calibri" w:hAnsi="Calibri" w:cs="Calibri"/>
          <w:u w:val="single"/>
        </w:rPr>
      </w:pPr>
      <w:r w:rsidRPr="00056661">
        <w:rPr>
          <w:rFonts w:ascii="Calibri" w:hAnsi="Calibri" w:cs="Calibri"/>
          <w:u w:val="single"/>
        </w:rPr>
        <w:t>Seguro de Vida</w:t>
      </w:r>
      <w:r>
        <w:rPr>
          <w:rFonts w:ascii="Calibri" w:hAnsi="Calibri" w:cs="Calibri"/>
          <w:u w:val="single"/>
        </w:rPr>
        <w:t xml:space="preserve"> Colectivo</w:t>
      </w:r>
    </w:p>
    <w:p w:rsidR="00257CFF" w:rsidRPr="00056661" w:rsidRDefault="00257CFF" w:rsidP="00056661">
      <w:pPr>
        <w:rPr>
          <w:rFonts w:ascii="Calibri" w:hAnsi="Calibri" w:cs="Calibri"/>
          <w:sz w:val="20"/>
          <w:szCs w:val="20"/>
        </w:rPr>
      </w:pPr>
    </w:p>
    <w:tbl>
      <w:tblPr>
        <w:tblW w:w="7371" w:type="dxa"/>
        <w:jc w:val="center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8"/>
        <w:gridCol w:w="1925"/>
        <w:gridCol w:w="1928"/>
      </w:tblGrid>
      <w:tr w:rsidR="00257CFF" w:rsidRPr="00056661" w:rsidTr="00833B41">
        <w:trPr>
          <w:trHeight w:val="510"/>
          <w:jc w:val="center"/>
        </w:trPr>
        <w:tc>
          <w:tcPr>
            <w:tcW w:w="3518" w:type="dxa"/>
            <w:tcBorders>
              <w:top w:val="nil"/>
              <w:left w:val="single" w:sz="4" w:space="0" w:color="BFBFBF"/>
              <w:bottom w:val="single" w:sz="4" w:space="0" w:color="D8D8D8"/>
              <w:right w:val="single" w:sz="4" w:space="0" w:color="BFBFBF"/>
            </w:tcBorders>
            <w:shd w:val="clear" w:color="auto" w:fill="808080"/>
            <w:vAlign w:val="center"/>
          </w:tcPr>
          <w:p w:rsidR="00257CFF" w:rsidRPr="00056661" w:rsidRDefault="00257CFF" w:rsidP="00A36F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Riesgos Cubiertos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808080"/>
            <w:vAlign w:val="center"/>
          </w:tcPr>
          <w:p w:rsidR="00257CFF" w:rsidRPr="00056661" w:rsidRDefault="00257CFF" w:rsidP="00887B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5666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Condicionado</w:t>
            </w:r>
          </w:p>
        </w:tc>
        <w:tc>
          <w:tcPr>
            <w:tcW w:w="1928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BFBFBF"/>
            </w:tcBorders>
            <w:shd w:val="clear" w:color="auto" w:fill="808080"/>
            <w:vAlign w:val="center"/>
          </w:tcPr>
          <w:p w:rsidR="00257CFF" w:rsidRPr="00056661" w:rsidRDefault="00257CFF" w:rsidP="001D49F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5666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Capital Asegurado</w:t>
            </w:r>
          </w:p>
        </w:tc>
      </w:tr>
      <w:tr w:rsidR="00257CFF" w:rsidRPr="00056661" w:rsidTr="00833B41">
        <w:trPr>
          <w:trHeight w:val="255"/>
          <w:jc w:val="center"/>
        </w:trPr>
        <w:tc>
          <w:tcPr>
            <w:tcW w:w="35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Fallecimiento</w:t>
            </w:r>
          </w:p>
        </w:tc>
        <w:tc>
          <w:tcPr>
            <w:tcW w:w="192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vAlign w:val="bottom"/>
          </w:tcPr>
          <w:p w:rsidR="00257CFF" w:rsidRPr="00056661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 2 10 165</w:t>
            </w:r>
          </w:p>
        </w:tc>
        <w:tc>
          <w:tcPr>
            <w:tcW w:w="19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Pr="00056661" w:rsidRDefault="00257CFF" w:rsidP="00D044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UF 500 c/u</w:t>
            </w:r>
          </w:p>
        </w:tc>
      </w:tr>
      <w:tr w:rsidR="00257CFF" w:rsidRPr="00056661" w:rsidTr="00D0440E">
        <w:trPr>
          <w:trHeight w:val="255"/>
          <w:jc w:val="center"/>
        </w:trPr>
        <w:tc>
          <w:tcPr>
            <w:tcW w:w="35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Muerte Accidental</w:t>
            </w:r>
          </w:p>
        </w:tc>
        <w:tc>
          <w:tcPr>
            <w:tcW w:w="192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vAlign w:val="bottom"/>
          </w:tcPr>
          <w:p w:rsidR="00257CFF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CAD 2 07 034</w:t>
            </w:r>
          </w:p>
        </w:tc>
        <w:tc>
          <w:tcPr>
            <w:tcW w:w="19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</w:tcPr>
          <w:p w:rsidR="00257CFF" w:rsidRDefault="00257CFF" w:rsidP="00D0440E">
            <w:pPr>
              <w:jc w:val="center"/>
            </w:pPr>
            <w:r w:rsidRPr="00517527">
              <w:rPr>
                <w:rFonts w:ascii="Calibri" w:hAnsi="Calibri" w:cs="Calibri"/>
                <w:sz w:val="20"/>
                <w:szCs w:val="20"/>
              </w:rPr>
              <w:t>UF 500 c/u</w:t>
            </w:r>
          </w:p>
        </w:tc>
      </w:tr>
      <w:tr w:rsidR="00257CFF" w:rsidRPr="00056661" w:rsidTr="00D0440E">
        <w:trPr>
          <w:trHeight w:val="255"/>
          <w:jc w:val="center"/>
        </w:trPr>
        <w:tc>
          <w:tcPr>
            <w:tcW w:w="35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257CFF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Invalidez Total 2/3</w:t>
            </w:r>
          </w:p>
        </w:tc>
        <w:tc>
          <w:tcPr>
            <w:tcW w:w="192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vAlign w:val="bottom"/>
          </w:tcPr>
          <w:p w:rsidR="00257CFF" w:rsidRDefault="00257CFF" w:rsidP="007B3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CAD 2 10 146</w:t>
            </w:r>
          </w:p>
        </w:tc>
        <w:tc>
          <w:tcPr>
            <w:tcW w:w="19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</w:tcPr>
          <w:p w:rsidR="00257CFF" w:rsidRDefault="00257CFF" w:rsidP="00D0440E">
            <w:pPr>
              <w:jc w:val="center"/>
            </w:pPr>
            <w:r w:rsidRPr="00517527">
              <w:rPr>
                <w:rFonts w:ascii="Calibri" w:hAnsi="Calibri" w:cs="Calibri"/>
                <w:sz w:val="20"/>
                <w:szCs w:val="20"/>
              </w:rPr>
              <w:t>UF 500 c/u</w:t>
            </w:r>
          </w:p>
        </w:tc>
      </w:tr>
    </w:tbl>
    <w:p w:rsidR="00257CFF" w:rsidRDefault="00257CFF" w:rsidP="001D49FC">
      <w:pPr>
        <w:rPr>
          <w:rFonts w:ascii="Calibri" w:hAnsi="Calibri" w:cs="Calibri"/>
          <w:sz w:val="16"/>
          <w:szCs w:val="16"/>
        </w:rPr>
      </w:pPr>
    </w:p>
    <w:p w:rsidR="00257CFF" w:rsidRDefault="00257CFF" w:rsidP="001D49FC">
      <w:pPr>
        <w:rPr>
          <w:rFonts w:ascii="Calibri" w:hAnsi="Calibri" w:cs="Calibri"/>
          <w:sz w:val="16"/>
          <w:szCs w:val="16"/>
        </w:rPr>
      </w:pPr>
    </w:p>
    <w:p w:rsidR="00257CFF" w:rsidRDefault="00257CFF" w:rsidP="001D49FC">
      <w:pPr>
        <w:rPr>
          <w:rFonts w:ascii="Calibri" w:hAnsi="Calibri" w:cs="Calibri"/>
          <w:sz w:val="16"/>
          <w:szCs w:val="16"/>
        </w:rPr>
      </w:pPr>
    </w:p>
    <w:p w:rsidR="00257CFF" w:rsidRPr="00A862F0" w:rsidRDefault="00257CFF" w:rsidP="00A862F0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/>
          <w:color w:val="7F7F7F"/>
          <w:sz w:val="18"/>
          <w:szCs w:val="18"/>
        </w:rPr>
      </w:pPr>
      <w:r w:rsidRPr="00A862F0">
        <w:rPr>
          <w:rFonts w:ascii="Calibri" w:hAnsi="Calibri"/>
          <w:color w:val="7F7F7F"/>
          <w:sz w:val="18"/>
          <w:szCs w:val="18"/>
        </w:rPr>
        <w:t xml:space="preserve">El costo del seguro de vida del funcionario es asumido en un 50% por </w:t>
      </w:r>
      <w:smartTag w:uri="urn:schemas-microsoft-com:office:smarttags" w:element="PersonName">
        <w:smartTagPr>
          <w:attr w:name="ProductID" w:val="la Superintendencia"/>
        </w:smartTagPr>
        <w:r w:rsidRPr="00A862F0">
          <w:rPr>
            <w:rFonts w:ascii="Calibri" w:hAnsi="Calibri"/>
            <w:color w:val="7F7F7F"/>
            <w:sz w:val="18"/>
            <w:szCs w:val="18"/>
          </w:rPr>
          <w:t>la Universidad. El</w:t>
        </w:r>
      </w:smartTag>
      <w:r w:rsidRPr="00A862F0">
        <w:rPr>
          <w:rFonts w:ascii="Calibri" w:hAnsi="Calibri"/>
          <w:color w:val="7F7F7F"/>
          <w:sz w:val="18"/>
          <w:szCs w:val="18"/>
        </w:rPr>
        <w:t xml:space="preserve"> costo de cónyuge y adicionales del seguro (Muerte Accidental, Invalidez total y permanente dos tercios) son financiadas por cada funcionario</w:t>
      </w:r>
    </w:p>
    <w:p w:rsidR="00257CFF" w:rsidRPr="00A862F0" w:rsidRDefault="00257CFF" w:rsidP="00A862F0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/>
          <w:color w:val="7F7F7F"/>
          <w:sz w:val="18"/>
          <w:szCs w:val="18"/>
        </w:rPr>
      </w:pPr>
      <w:r w:rsidRPr="00A862F0">
        <w:rPr>
          <w:rFonts w:ascii="Calibri" w:hAnsi="Calibri"/>
          <w:color w:val="7F7F7F"/>
          <w:sz w:val="18"/>
          <w:szCs w:val="18"/>
        </w:rPr>
        <w:t>Este seguro permite contratar el seguro de vida y agregar voluntariamente los adicionales de Muerte Accidental, Invalidez total y permanente dos tercios o ambas.</w:t>
      </w:r>
    </w:p>
    <w:p w:rsidR="00257CFF" w:rsidRDefault="00257CFF" w:rsidP="00F01E99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/>
          <w:color w:val="7F7F7F"/>
          <w:sz w:val="18"/>
          <w:szCs w:val="18"/>
        </w:rPr>
      </w:pPr>
      <w:r w:rsidRPr="00A862F0">
        <w:rPr>
          <w:rFonts w:ascii="Calibri" w:hAnsi="Calibri"/>
          <w:color w:val="7F7F7F"/>
          <w:sz w:val="18"/>
          <w:szCs w:val="18"/>
          <w:u w:val="single"/>
        </w:rPr>
        <w:t>Muerte accidental</w:t>
      </w:r>
      <w:r>
        <w:rPr>
          <w:rFonts w:ascii="Calibri" w:hAnsi="Calibri"/>
          <w:color w:val="7F7F7F"/>
          <w:sz w:val="18"/>
          <w:szCs w:val="18"/>
        </w:rPr>
        <w:t>:</w:t>
      </w:r>
      <w:r w:rsidRPr="00A862F0">
        <w:rPr>
          <w:rFonts w:ascii="Calibri" w:hAnsi="Calibri"/>
          <w:color w:val="7F7F7F"/>
          <w:sz w:val="18"/>
          <w:szCs w:val="18"/>
        </w:rPr>
        <w:t xml:space="preserve"> </w:t>
      </w:r>
      <w:r>
        <w:rPr>
          <w:rFonts w:ascii="Calibri" w:hAnsi="Calibri"/>
          <w:color w:val="7F7F7F"/>
          <w:sz w:val="18"/>
          <w:szCs w:val="18"/>
        </w:rPr>
        <w:t xml:space="preserve">Capital adicional igual al capital de vida, en caso de fallecer a causa de un accidente (se duplica el capital asegurado). </w:t>
      </w:r>
    </w:p>
    <w:p w:rsidR="00257CFF" w:rsidRPr="00A862F0" w:rsidRDefault="00257CFF" w:rsidP="00F01E99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/>
          <w:color w:val="7F7F7F"/>
          <w:sz w:val="18"/>
          <w:szCs w:val="18"/>
        </w:rPr>
      </w:pPr>
      <w:r>
        <w:rPr>
          <w:rFonts w:ascii="Calibri" w:hAnsi="Calibri"/>
          <w:color w:val="7F7F7F"/>
          <w:sz w:val="18"/>
          <w:szCs w:val="18"/>
          <w:u w:val="single"/>
        </w:rPr>
        <w:t>Invalidez Total y Permanente 2/3</w:t>
      </w:r>
      <w:r w:rsidRPr="00A862F0">
        <w:rPr>
          <w:rFonts w:ascii="Calibri" w:hAnsi="Calibri"/>
          <w:color w:val="7F7F7F"/>
          <w:sz w:val="18"/>
          <w:szCs w:val="18"/>
        </w:rPr>
        <w:t>:</w:t>
      </w:r>
      <w:r>
        <w:rPr>
          <w:rFonts w:ascii="Calibri" w:hAnsi="Calibri"/>
          <w:color w:val="7F7F7F"/>
          <w:sz w:val="18"/>
          <w:szCs w:val="18"/>
        </w:rPr>
        <w:t xml:space="preserve"> Anticipo de indemnización del capital de vida, en caso de declararse Invalidez Total y Permanente 2/3.  </w:t>
      </w:r>
    </w:p>
    <w:p w:rsidR="00257CFF" w:rsidRPr="00A862F0" w:rsidRDefault="00257CFF" w:rsidP="00F01E99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/>
          <w:color w:val="7F7F7F"/>
          <w:sz w:val="18"/>
          <w:szCs w:val="18"/>
        </w:rPr>
      </w:pPr>
      <w:r w:rsidRPr="00A862F0">
        <w:rPr>
          <w:rFonts w:ascii="Calibri" w:hAnsi="Calibri"/>
          <w:color w:val="7F7F7F"/>
          <w:sz w:val="18"/>
          <w:szCs w:val="18"/>
          <w:lang w:val="es-ES_tradnl"/>
        </w:rPr>
        <w:t>Los capitales informados son referenciales. El capital asegurado corresponde al informado por el contratante y aceptado por EuroAmerica.</w:t>
      </w:r>
    </w:p>
    <w:p w:rsidR="00257CFF" w:rsidRPr="00A862F0" w:rsidRDefault="00257CFF" w:rsidP="00E01447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 w:cs="Calibri"/>
          <w:color w:val="7F7F7F"/>
          <w:sz w:val="18"/>
          <w:szCs w:val="18"/>
          <w:lang w:val="es-CL"/>
        </w:rPr>
      </w:pPr>
      <w:r w:rsidRPr="00A862F0">
        <w:rPr>
          <w:rFonts w:ascii="Calibri" w:hAnsi="Calibri" w:cs="Calibri"/>
          <w:color w:val="7F7F7F"/>
          <w:sz w:val="18"/>
          <w:szCs w:val="18"/>
          <w:lang w:val="es-ES_tradnl"/>
        </w:rPr>
        <w:t xml:space="preserve">Para trabajadores vigentes </w:t>
      </w:r>
      <w:r w:rsidRPr="00A862F0">
        <w:rPr>
          <w:rFonts w:ascii="Calibri" w:hAnsi="Calibri" w:cs="Calibri"/>
          <w:color w:val="7F7F7F"/>
          <w:sz w:val="18"/>
          <w:szCs w:val="18"/>
        </w:rPr>
        <w:t>con modificación de capital (sueldo) superior o igual al 8% deberá presentar Declaración Personal de Salud (DPS).</w:t>
      </w:r>
    </w:p>
    <w:p w:rsidR="00257CFF" w:rsidRPr="00A862F0" w:rsidRDefault="00257CFF" w:rsidP="00E01447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 w:cs="Calibri"/>
          <w:color w:val="7F7F7F"/>
          <w:sz w:val="18"/>
          <w:szCs w:val="18"/>
          <w:lang w:val="es-CL"/>
        </w:rPr>
      </w:pPr>
      <w:r w:rsidRPr="00A862F0">
        <w:rPr>
          <w:rFonts w:ascii="Calibri" w:hAnsi="Calibri" w:cs="Calibri"/>
          <w:color w:val="7F7F7F"/>
          <w:sz w:val="18"/>
          <w:szCs w:val="18"/>
          <w:lang w:val="es-ES_tradnl"/>
        </w:rPr>
        <w:t>Para Capitales superiores a UF10.000, EuroAmerica requerirá necesariamente exámenes médicos.</w:t>
      </w:r>
    </w:p>
    <w:p w:rsidR="00257CFF" w:rsidRPr="00A862F0" w:rsidRDefault="00257CFF" w:rsidP="00E01447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 w:cs="Calibri"/>
          <w:color w:val="7F7F7F"/>
          <w:sz w:val="18"/>
          <w:szCs w:val="18"/>
          <w:lang w:val="es-CL"/>
        </w:rPr>
      </w:pPr>
      <w:r w:rsidRPr="00A862F0">
        <w:rPr>
          <w:rFonts w:ascii="Calibri" w:hAnsi="Calibri" w:cs="Calibri"/>
          <w:color w:val="7F7F7F"/>
          <w:sz w:val="18"/>
          <w:szCs w:val="18"/>
          <w:lang w:val="es-ES_tradnl"/>
        </w:rPr>
        <w:t>EuroAmerica se reserva el derecho de aceptar, rechazar, restringir o sobre</w:t>
      </w:r>
      <w:r w:rsidR="0049734D">
        <w:rPr>
          <w:rFonts w:ascii="Calibri" w:hAnsi="Calibri" w:cs="Calibri"/>
          <w:color w:val="7F7F7F"/>
          <w:sz w:val="18"/>
          <w:szCs w:val="18"/>
          <w:lang w:val="es-ES_tradnl"/>
        </w:rPr>
        <w:t xml:space="preserve"> </w:t>
      </w:r>
      <w:r w:rsidRPr="00A862F0">
        <w:rPr>
          <w:rFonts w:ascii="Calibri" w:hAnsi="Calibri" w:cs="Calibri"/>
          <w:color w:val="7F7F7F"/>
          <w:sz w:val="18"/>
          <w:szCs w:val="18"/>
          <w:lang w:val="es-ES_tradnl"/>
        </w:rPr>
        <w:t>primar la cobertura solicitada, así como de solicitar antecedentes adicionales o eventualmente exámenes médicos.</w:t>
      </w:r>
    </w:p>
    <w:p w:rsidR="00257CFF" w:rsidRPr="00A862F0" w:rsidRDefault="00257CFF" w:rsidP="00E01447">
      <w:pPr>
        <w:numPr>
          <w:ilvl w:val="0"/>
          <w:numId w:val="20"/>
        </w:numPr>
        <w:tabs>
          <w:tab w:val="clear" w:pos="720"/>
          <w:tab w:val="num" w:pos="1276"/>
        </w:tabs>
        <w:ind w:left="1276" w:right="991" w:hanging="283"/>
        <w:jc w:val="both"/>
        <w:rPr>
          <w:rFonts w:ascii="Calibri" w:hAnsi="Calibri" w:cs="Calibri"/>
          <w:color w:val="7F7F7F"/>
          <w:sz w:val="18"/>
          <w:szCs w:val="18"/>
          <w:lang w:val="es-CL"/>
        </w:rPr>
      </w:pPr>
      <w:r w:rsidRPr="00A862F0">
        <w:rPr>
          <w:rFonts w:ascii="Calibri" w:hAnsi="Calibri" w:cs="Calibri"/>
          <w:color w:val="7F7F7F"/>
          <w:sz w:val="18"/>
          <w:szCs w:val="18"/>
          <w:lang w:val="es-ES_tradnl"/>
        </w:rPr>
        <w:t xml:space="preserve">Esta cobertura se rige por las </w:t>
      </w:r>
      <w:r w:rsidRPr="00A862F0">
        <w:rPr>
          <w:rFonts w:ascii="Calibri" w:hAnsi="Calibri" w:cs="Calibri"/>
          <w:color w:val="7F7F7F"/>
          <w:sz w:val="18"/>
          <w:szCs w:val="18"/>
        </w:rPr>
        <w:t xml:space="preserve">Condiciones Generales de Póliza Pol.  3 10 165 inscrita en </w:t>
      </w:r>
      <w:smartTag w:uri="urn:schemas-microsoft-com:office:smarttags" w:element="PersonName">
        <w:smartTagPr>
          <w:attr w:name="ProductID" w:val="la Superintendencia"/>
        </w:smartTagPr>
        <w:r w:rsidRPr="00A862F0">
          <w:rPr>
            <w:rFonts w:ascii="Calibri" w:hAnsi="Calibri" w:cs="Calibri"/>
            <w:color w:val="7F7F7F"/>
            <w:sz w:val="18"/>
            <w:szCs w:val="18"/>
          </w:rPr>
          <w:t>la Superintendencia</w:t>
        </w:r>
      </w:smartTag>
      <w:r w:rsidRPr="00A862F0">
        <w:rPr>
          <w:rFonts w:ascii="Calibri" w:hAnsi="Calibri" w:cs="Calibri"/>
          <w:color w:val="7F7F7F"/>
          <w:sz w:val="18"/>
          <w:szCs w:val="18"/>
        </w:rPr>
        <w:t xml:space="preserve"> de Valores y Seguros, </w:t>
      </w:r>
      <w:r w:rsidRPr="00A862F0">
        <w:rPr>
          <w:rFonts w:ascii="Calibri" w:hAnsi="Calibri" w:cs="Calibri"/>
          <w:color w:val="7F7F7F"/>
          <w:sz w:val="18"/>
          <w:szCs w:val="18"/>
          <w:lang w:val="es-ES_tradnl"/>
        </w:rPr>
        <w:t xml:space="preserve">disponibles en </w:t>
      </w:r>
      <w:hyperlink r:id="rId8" w:history="1">
        <w:r w:rsidRPr="00A862F0">
          <w:rPr>
            <w:rStyle w:val="Hipervnculo"/>
            <w:rFonts w:ascii="Calibri" w:hAnsi="Calibri" w:cs="Calibri"/>
            <w:sz w:val="18"/>
            <w:szCs w:val="18"/>
            <w:lang w:val="es-ES_tradnl"/>
          </w:rPr>
          <w:t>www.svs.cl</w:t>
        </w:r>
      </w:hyperlink>
      <w:r w:rsidRPr="00A862F0">
        <w:rPr>
          <w:rFonts w:ascii="Calibri" w:hAnsi="Calibri" w:cs="Calibri"/>
          <w:color w:val="7F7F7F"/>
          <w:sz w:val="18"/>
          <w:szCs w:val="18"/>
        </w:rPr>
        <w:t>.</w:t>
      </w:r>
    </w:p>
    <w:p w:rsidR="00257CFF" w:rsidRPr="00A862F0" w:rsidRDefault="00257CFF" w:rsidP="00D0440E">
      <w:pPr>
        <w:ind w:left="993" w:right="991"/>
        <w:jc w:val="both"/>
        <w:rPr>
          <w:rFonts w:ascii="Calibri" w:hAnsi="Calibri" w:cs="Calibri"/>
          <w:color w:val="7F7F7F"/>
          <w:sz w:val="18"/>
          <w:szCs w:val="18"/>
          <w:lang w:val="es-CL"/>
        </w:rPr>
      </w:pPr>
    </w:p>
    <w:p w:rsidR="00257CFF" w:rsidRPr="007B39E5" w:rsidRDefault="00257CFF" w:rsidP="001D49FC">
      <w:pPr>
        <w:rPr>
          <w:rFonts w:ascii="Calibri" w:hAnsi="Calibri" w:cs="Calibri"/>
          <w:sz w:val="20"/>
          <w:szCs w:val="20"/>
        </w:rPr>
      </w:pPr>
    </w:p>
    <w:sectPr w:rsidR="00257CFF" w:rsidRPr="007B39E5" w:rsidSect="00807D11">
      <w:headerReference w:type="default" r:id="rId9"/>
      <w:footerReference w:type="default" r:id="rId10"/>
      <w:pgSz w:w="12242" w:h="15842" w:code="1"/>
      <w:pgMar w:top="1644" w:right="1469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30" w:rsidRDefault="002E4330">
      <w:r>
        <w:separator/>
      </w:r>
    </w:p>
  </w:endnote>
  <w:endnote w:type="continuationSeparator" w:id="0">
    <w:p w:rsidR="002E4330" w:rsidRDefault="002E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FF" w:rsidRPr="000949F5" w:rsidRDefault="00FC094F" w:rsidP="000949F5">
    <w:pPr>
      <w:pStyle w:val="Piedepgina"/>
      <w:ind w:left="-1418"/>
      <w:jc w:val="center"/>
      <w:rPr>
        <w:szCs w:val="20"/>
      </w:rPr>
    </w:pPr>
    <w:r>
      <w:rPr>
        <w:noProof/>
        <w:szCs w:val="20"/>
        <w:lang w:val="es-CL" w:eastAsia="es-CL"/>
      </w:rPr>
      <w:drawing>
        <wp:inline distT="0" distB="0" distL="0" distR="0">
          <wp:extent cx="7722235" cy="545465"/>
          <wp:effectExtent l="0" t="0" r="0" b="698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30" w:rsidRDefault="002E4330">
      <w:r>
        <w:separator/>
      </w:r>
    </w:p>
  </w:footnote>
  <w:footnote w:type="continuationSeparator" w:id="0">
    <w:p w:rsidR="002E4330" w:rsidRDefault="002E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FF" w:rsidRDefault="00FC094F" w:rsidP="000949F5">
    <w:pPr>
      <w:pStyle w:val="Encabezado"/>
      <w:ind w:left="1416"/>
      <w:jc w:val="right"/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516890</wp:posOffset>
          </wp:positionH>
          <wp:positionV relativeFrom="paragraph">
            <wp:posOffset>7620</wp:posOffset>
          </wp:positionV>
          <wp:extent cx="5928360" cy="967740"/>
          <wp:effectExtent l="0" t="0" r="0" b="3810"/>
          <wp:wrapTight wrapText="bothSides">
            <wp:wrapPolygon edited="0">
              <wp:start x="0" y="0"/>
              <wp:lineTo x="0" y="21260"/>
              <wp:lineTo x="21517" y="21260"/>
              <wp:lineTo x="215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CFF" w:rsidRDefault="00257CFF" w:rsidP="00530859">
    <w:pPr>
      <w:pStyle w:val="Encabezado"/>
    </w:pPr>
  </w:p>
  <w:p w:rsidR="00257CFF" w:rsidRDefault="00257CFF" w:rsidP="00530859">
    <w:pPr>
      <w:pStyle w:val="Encabezado"/>
      <w:rPr>
        <w:rFonts w:ascii="Arial" w:hAnsi="Arial" w:cs="Arial"/>
        <w:color w:val="C00000"/>
        <w:sz w:val="48"/>
      </w:rPr>
    </w:pPr>
    <w:r>
      <w:rPr>
        <w:rFonts w:ascii="Arial" w:hAnsi="Arial" w:cs="Arial"/>
        <w:color w:val="C00000"/>
        <w:sz w:val="48"/>
      </w:rPr>
      <w:t>Planes de Coberturas</w:t>
    </w:r>
  </w:p>
  <w:p w:rsidR="00257CFF" w:rsidRPr="00077FB3" w:rsidRDefault="00257CFF" w:rsidP="00530859">
    <w:pPr>
      <w:pStyle w:val="Encabezado"/>
      <w:rPr>
        <w:rFonts w:ascii="Arial" w:hAnsi="Arial" w:cs="Arial"/>
        <w:color w:val="808080"/>
        <w:sz w:val="28"/>
      </w:rPr>
    </w:pPr>
    <w:r w:rsidRPr="00077FB3">
      <w:rPr>
        <w:rFonts w:ascii="Arial" w:hAnsi="Arial" w:cs="Arial"/>
        <w:color w:val="808080"/>
        <w:sz w:val="28"/>
      </w:rPr>
      <w:t>EuroAmerica Soluciones Corporativas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33E"/>
    <w:multiLevelType w:val="hybridMultilevel"/>
    <w:tmpl w:val="3F18D1C4"/>
    <w:lvl w:ilvl="0" w:tplc="74CC1F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CBC"/>
    <w:multiLevelType w:val="hybridMultilevel"/>
    <w:tmpl w:val="6E785D52"/>
    <w:lvl w:ilvl="0" w:tplc="84C26D6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83742"/>
    <w:multiLevelType w:val="hybridMultilevel"/>
    <w:tmpl w:val="1A5815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6B50"/>
    <w:multiLevelType w:val="hybridMultilevel"/>
    <w:tmpl w:val="3A067D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0E62"/>
    <w:multiLevelType w:val="hybridMultilevel"/>
    <w:tmpl w:val="02168516"/>
    <w:lvl w:ilvl="0" w:tplc="0DFCE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E830E">
      <w:start w:val="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8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0F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E3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0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E0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4E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54C6B"/>
    <w:multiLevelType w:val="hybridMultilevel"/>
    <w:tmpl w:val="F88A61BC"/>
    <w:lvl w:ilvl="0" w:tplc="C038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2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4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6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8C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25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0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4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0E01EB"/>
    <w:multiLevelType w:val="hybridMultilevel"/>
    <w:tmpl w:val="A8B261CC"/>
    <w:lvl w:ilvl="0" w:tplc="29C28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2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83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64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8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6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6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A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88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6042FC"/>
    <w:multiLevelType w:val="hybridMultilevel"/>
    <w:tmpl w:val="04B284C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15E37"/>
    <w:multiLevelType w:val="hybridMultilevel"/>
    <w:tmpl w:val="813661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03938"/>
    <w:multiLevelType w:val="hybridMultilevel"/>
    <w:tmpl w:val="986871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912B4"/>
    <w:multiLevelType w:val="hybridMultilevel"/>
    <w:tmpl w:val="6B3084CA"/>
    <w:lvl w:ilvl="0" w:tplc="7304D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D3461"/>
    <w:multiLevelType w:val="hybridMultilevel"/>
    <w:tmpl w:val="51A246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A4D14"/>
    <w:multiLevelType w:val="hybridMultilevel"/>
    <w:tmpl w:val="963E4488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256B3D8E"/>
    <w:multiLevelType w:val="hybridMultilevel"/>
    <w:tmpl w:val="6F84B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A5C05"/>
    <w:multiLevelType w:val="hybridMultilevel"/>
    <w:tmpl w:val="0622B8D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2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83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64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8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6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6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A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88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F77F77"/>
    <w:multiLevelType w:val="hybridMultilevel"/>
    <w:tmpl w:val="8C94B4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A0177"/>
    <w:multiLevelType w:val="hybridMultilevel"/>
    <w:tmpl w:val="E8B28902"/>
    <w:lvl w:ilvl="0" w:tplc="84D45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8EFB2">
      <w:start w:val="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840BA">
      <w:start w:val="18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4CC1F9C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86584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61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CB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89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89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70C9E"/>
    <w:multiLevelType w:val="hybridMultilevel"/>
    <w:tmpl w:val="8B0A8A78"/>
    <w:lvl w:ilvl="0" w:tplc="AC84C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EE2DA">
      <w:start w:val="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E2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E2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AB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26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A1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66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A8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47C8B"/>
    <w:multiLevelType w:val="hybridMultilevel"/>
    <w:tmpl w:val="83B4FEBA"/>
    <w:lvl w:ilvl="0" w:tplc="CF7A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ED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AC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C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E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2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E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3360C0"/>
    <w:multiLevelType w:val="hybridMultilevel"/>
    <w:tmpl w:val="E2A20FB2"/>
    <w:lvl w:ilvl="0" w:tplc="4CFA743E">
      <w:numFmt w:val="bullet"/>
      <w:lvlText w:val="•"/>
      <w:lvlJc w:val="left"/>
      <w:pPr>
        <w:ind w:left="1143" w:hanging="435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DA2195"/>
    <w:multiLevelType w:val="hybridMultilevel"/>
    <w:tmpl w:val="09961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C096C0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C00000"/>
        <w:sz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B3221F"/>
    <w:multiLevelType w:val="hybridMultilevel"/>
    <w:tmpl w:val="D8EA03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5AB2F4">
      <w:start w:val="1"/>
      <w:numFmt w:val="bullet"/>
      <w:lvlText w:val=""/>
      <w:lvlJc w:val="left"/>
      <w:pPr>
        <w:tabs>
          <w:tab w:val="num" w:pos="1440"/>
        </w:tabs>
        <w:ind w:left="1080"/>
      </w:pPr>
      <w:rPr>
        <w:rFonts w:ascii="Wingdings" w:hAnsi="Wingdings" w:hint="default"/>
        <w:color w:val="FF0000"/>
        <w:sz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DA3E04"/>
    <w:multiLevelType w:val="hybridMultilevel"/>
    <w:tmpl w:val="B7F6D2B8"/>
    <w:lvl w:ilvl="0" w:tplc="89AAE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2F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A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4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8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02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2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01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2B2CE1"/>
    <w:multiLevelType w:val="hybridMultilevel"/>
    <w:tmpl w:val="D7B4CA16"/>
    <w:lvl w:ilvl="0" w:tplc="3782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3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0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60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2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8F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0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C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C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073762A"/>
    <w:multiLevelType w:val="hybridMultilevel"/>
    <w:tmpl w:val="E35865EA"/>
    <w:lvl w:ilvl="0" w:tplc="0C0A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25">
    <w:nsid w:val="617F7E91"/>
    <w:multiLevelType w:val="hybridMultilevel"/>
    <w:tmpl w:val="BC500050"/>
    <w:lvl w:ilvl="0" w:tplc="6772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46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DC9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A49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C49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448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867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9A6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523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BF1F88"/>
    <w:multiLevelType w:val="hybridMultilevel"/>
    <w:tmpl w:val="46CC5D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E20EB"/>
    <w:multiLevelType w:val="hybridMultilevel"/>
    <w:tmpl w:val="FC8A07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755A42"/>
    <w:multiLevelType w:val="hybridMultilevel"/>
    <w:tmpl w:val="A2F2AE82"/>
    <w:lvl w:ilvl="0" w:tplc="7F9E4B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87001"/>
    <w:multiLevelType w:val="hybridMultilevel"/>
    <w:tmpl w:val="63C4DD0A"/>
    <w:lvl w:ilvl="0" w:tplc="159EAE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F645B"/>
    <w:multiLevelType w:val="hybridMultilevel"/>
    <w:tmpl w:val="A0DCBA8A"/>
    <w:lvl w:ilvl="0" w:tplc="0C0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72BE21B0"/>
    <w:multiLevelType w:val="hybridMultilevel"/>
    <w:tmpl w:val="3564BF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7A248F"/>
    <w:multiLevelType w:val="hybridMultilevel"/>
    <w:tmpl w:val="160C22E4"/>
    <w:lvl w:ilvl="0" w:tplc="62245422">
      <w:start w:val="1"/>
      <w:numFmt w:val="decimal"/>
      <w:lvlText w:val="%1."/>
      <w:lvlJc w:val="left"/>
      <w:pPr>
        <w:ind w:left="720" w:hanging="360"/>
      </w:pPr>
      <w:rPr>
        <w:rFonts w:ascii="DokChampa" w:hAnsi="DokChampa" w:cs="Times New Roman" w:hint="default"/>
        <w:b/>
        <w:i w:val="0"/>
        <w:color w:val="1F497D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0B2FA0"/>
    <w:multiLevelType w:val="hybridMultilevel"/>
    <w:tmpl w:val="E3D03F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30"/>
  </w:num>
  <w:num w:numId="5">
    <w:abstractNumId w:val="24"/>
  </w:num>
  <w:num w:numId="6">
    <w:abstractNumId w:val="12"/>
  </w:num>
  <w:num w:numId="7">
    <w:abstractNumId w:val="8"/>
  </w:num>
  <w:num w:numId="8">
    <w:abstractNumId w:val="9"/>
  </w:num>
  <w:num w:numId="9">
    <w:abstractNumId w:val="29"/>
  </w:num>
  <w:num w:numId="10">
    <w:abstractNumId w:val="28"/>
  </w:num>
  <w:num w:numId="11">
    <w:abstractNumId w:val="21"/>
  </w:num>
  <w:num w:numId="12">
    <w:abstractNumId w:val="20"/>
  </w:num>
  <w:num w:numId="13">
    <w:abstractNumId w:val="26"/>
  </w:num>
  <w:num w:numId="14">
    <w:abstractNumId w:val="11"/>
  </w:num>
  <w:num w:numId="15">
    <w:abstractNumId w:val="15"/>
  </w:num>
  <w:num w:numId="16">
    <w:abstractNumId w:val="1"/>
  </w:num>
  <w:num w:numId="17">
    <w:abstractNumId w:val="19"/>
  </w:num>
  <w:num w:numId="18">
    <w:abstractNumId w:val="32"/>
  </w:num>
  <w:num w:numId="19">
    <w:abstractNumId w:val="7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0"/>
  </w:num>
  <w:num w:numId="23">
    <w:abstractNumId w:val="0"/>
  </w:num>
  <w:num w:numId="24">
    <w:abstractNumId w:val="3"/>
  </w:num>
  <w:num w:numId="25">
    <w:abstractNumId w:val="27"/>
  </w:num>
  <w:num w:numId="26">
    <w:abstractNumId w:val="13"/>
  </w:num>
  <w:num w:numId="27">
    <w:abstractNumId w:val="2"/>
  </w:num>
  <w:num w:numId="28">
    <w:abstractNumId w:val="5"/>
  </w:num>
  <w:num w:numId="29">
    <w:abstractNumId w:val="18"/>
  </w:num>
  <w:num w:numId="30">
    <w:abstractNumId w:val="22"/>
  </w:num>
  <w:num w:numId="31">
    <w:abstractNumId w:val="6"/>
  </w:num>
  <w:num w:numId="32">
    <w:abstractNumId w:val="23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D3"/>
    <w:rsid w:val="00001F19"/>
    <w:rsid w:val="00006313"/>
    <w:rsid w:val="000121FD"/>
    <w:rsid w:val="000179C5"/>
    <w:rsid w:val="00026E11"/>
    <w:rsid w:val="0003050B"/>
    <w:rsid w:val="0003454F"/>
    <w:rsid w:val="000448D9"/>
    <w:rsid w:val="00044E10"/>
    <w:rsid w:val="00044FF8"/>
    <w:rsid w:val="00052805"/>
    <w:rsid w:val="00053C6B"/>
    <w:rsid w:val="00056661"/>
    <w:rsid w:val="00071BB7"/>
    <w:rsid w:val="00074A70"/>
    <w:rsid w:val="00077FB3"/>
    <w:rsid w:val="000804A8"/>
    <w:rsid w:val="000838CB"/>
    <w:rsid w:val="00093ECF"/>
    <w:rsid w:val="000949F5"/>
    <w:rsid w:val="000B6F84"/>
    <w:rsid w:val="000C5493"/>
    <w:rsid w:val="000D1EA9"/>
    <w:rsid w:val="000D6E79"/>
    <w:rsid w:val="001020B9"/>
    <w:rsid w:val="001032B0"/>
    <w:rsid w:val="00104BEB"/>
    <w:rsid w:val="00105EBF"/>
    <w:rsid w:val="00114D7D"/>
    <w:rsid w:val="0012264E"/>
    <w:rsid w:val="00125A40"/>
    <w:rsid w:val="0014381E"/>
    <w:rsid w:val="00146E89"/>
    <w:rsid w:val="001479EF"/>
    <w:rsid w:val="001824B1"/>
    <w:rsid w:val="00187DB6"/>
    <w:rsid w:val="001938D3"/>
    <w:rsid w:val="001A2B94"/>
    <w:rsid w:val="001B5A65"/>
    <w:rsid w:val="001C7F60"/>
    <w:rsid w:val="001D49FC"/>
    <w:rsid w:val="001D730C"/>
    <w:rsid w:val="001D7444"/>
    <w:rsid w:val="001D754A"/>
    <w:rsid w:val="001D788C"/>
    <w:rsid w:val="001D7C20"/>
    <w:rsid w:val="0020497F"/>
    <w:rsid w:val="00204DA6"/>
    <w:rsid w:val="00205564"/>
    <w:rsid w:val="00235C31"/>
    <w:rsid w:val="00240440"/>
    <w:rsid w:val="0024308B"/>
    <w:rsid w:val="00244C62"/>
    <w:rsid w:val="002476F3"/>
    <w:rsid w:val="00257CFF"/>
    <w:rsid w:val="00257E15"/>
    <w:rsid w:val="00260CBC"/>
    <w:rsid w:val="00264A91"/>
    <w:rsid w:val="00284870"/>
    <w:rsid w:val="00290FE8"/>
    <w:rsid w:val="0029777C"/>
    <w:rsid w:val="002A4D12"/>
    <w:rsid w:val="002B14EE"/>
    <w:rsid w:val="002B536F"/>
    <w:rsid w:val="002B7C13"/>
    <w:rsid w:val="002C0793"/>
    <w:rsid w:val="002C6869"/>
    <w:rsid w:val="002D5B69"/>
    <w:rsid w:val="002E4330"/>
    <w:rsid w:val="00314C6B"/>
    <w:rsid w:val="00321378"/>
    <w:rsid w:val="00351B68"/>
    <w:rsid w:val="00352CDC"/>
    <w:rsid w:val="00385A33"/>
    <w:rsid w:val="0038688F"/>
    <w:rsid w:val="003945B6"/>
    <w:rsid w:val="003954B5"/>
    <w:rsid w:val="00395BFD"/>
    <w:rsid w:val="00396CE5"/>
    <w:rsid w:val="003A20E6"/>
    <w:rsid w:val="003A6C39"/>
    <w:rsid w:val="003C4881"/>
    <w:rsid w:val="003D0349"/>
    <w:rsid w:val="003E00DC"/>
    <w:rsid w:val="003F7B9E"/>
    <w:rsid w:val="00400748"/>
    <w:rsid w:val="00422928"/>
    <w:rsid w:val="0046123F"/>
    <w:rsid w:val="00464C87"/>
    <w:rsid w:val="0047123E"/>
    <w:rsid w:val="00471E28"/>
    <w:rsid w:val="00487AB8"/>
    <w:rsid w:val="0049734D"/>
    <w:rsid w:val="00497635"/>
    <w:rsid w:val="004A20A5"/>
    <w:rsid w:val="004A6055"/>
    <w:rsid w:val="004B6186"/>
    <w:rsid w:val="004C2693"/>
    <w:rsid w:val="004D144F"/>
    <w:rsid w:val="004D5D38"/>
    <w:rsid w:val="004E5255"/>
    <w:rsid w:val="004F27CE"/>
    <w:rsid w:val="004F3CC8"/>
    <w:rsid w:val="004F5A61"/>
    <w:rsid w:val="00501075"/>
    <w:rsid w:val="00517527"/>
    <w:rsid w:val="005179F8"/>
    <w:rsid w:val="00520A62"/>
    <w:rsid w:val="00522602"/>
    <w:rsid w:val="00530859"/>
    <w:rsid w:val="00534D5E"/>
    <w:rsid w:val="0053664D"/>
    <w:rsid w:val="005433CB"/>
    <w:rsid w:val="00545027"/>
    <w:rsid w:val="005460C5"/>
    <w:rsid w:val="00546100"/>
    <w:rsid w:val="00557CE6"/>
    <w:rsid w:val="005670EF"/>
    <w:rsid w:val="005807DF"/>
    <w:rsid w:val="00585982"/>
    <w:rsid w:val="0059317A"/>
    <w:rsid w:val="005A788F"/>
    <w:rsid w:val="005B1230"/>
    <w:rsid w:val="005B3731"/>
    <w:rsid w:val="005D0D64"/>
    <w:rsid w:val="005D78F7"/>
    <w:rsid w:val="005E47CE"/>
    <w:rsid w:val="005E763B"/>
    <w:rsid w:val="005F0B8A"/>
    <w:rsid w:val="005F1F4F"/>
    <w:rsid w:val="00603BE5"/>
    <w:rsid w:val="0060403D"/>
    <w:rsid w:val="006068B5"/>
    <w:rsid w:val="00617475"/>
    <w:rsid w:val="006247AD"/>
    <w:rsid w:val="006273BD"/>
    <w:rsid w:val="00630FD2"/>
    <w:rsid w:val="00635644"/>
    <w:rsid w:val="00661EF6"/>
    <w:rsid w:val="00674BB8"/>
    <w:rsid w:val="00683D0D"/>
    <w:rsid w:val="00687DCD"/>
    <w:rsid w:val="00690DAB"/>
    <w:rsid w:val="006B0ABE"/>
    <w:rsid w:val="006B3215"/>
    <w:rsid w:val="006B6111"/>
    <w:rsid w:val="006B6465"/>
    <w:rsid w:val="006F2CD3"/>
    <w:rsid w:val="006F59FB"/>
    <w:rsid w:val="007000E7"/>
    <w:rsid w:val="00713B2A"/>
    <w:rsid w:val="00723ED7"/>
    <w:rsid w:val="0073294F"/>
    <w:rsid w:val="00757DCA"/>
    <w:rsid w:val="00764050"/>
    <w:rsid w:val="00765DF5"/>
    <w:rsid w:val="00766EE4"/>
    <w:rsid w:val="00771E1B"/>
    <w:rsid w:val="00776C1B"/>
    <w:rsid w:val="007A36F5"/>
    <w:rsid w:val="007A68A0"/>
    <w:rsid w:val="007B0AA8"/>
    <w:rsid w:val="007B39E5"/>
    <w:rsid w:val="007B5DA7"/>
    <w:rsid w:val="007D00FE"/>
    <w:rsid w:val="007D01D4"/>
    <w:rsid w:val="007D7124"/>
    <w:rsid w:val="007F6251"/>
    <w:rsid w:val="00807117"/>
    <w:rsid w:val="00807D11"/>
    <w:rsid w:val="0081364D"/>
    <w:rsid w:val="00823ECD"/>
    <w:rsid w:val="008329A6"/>
    <w:rsid w:val="00833B41"/>
    <w:rsid w:val="00850714"/>
    <w:rsid w:val="008632CD"/>
    <w:rsid w:val="008639A1"/>
    <w:rsid w:val="00865D2C"/>
    <w:rsid w:val="00867B4A"/>
    <w:rsid w:val="00885130"/>
    <w:rsid w:val="00887B9F"/>
    <w:rsid w:val="008943F9"/>
    <w:rsid w:val="008A243C"/>
    <w:rsid w:val="008B5FFB"/>
    <w:rsid w:val="008C1EA5"/>
    <w:rsid w:val="008C68AD"/>
    <w:rsid w:val="008D03C4"/>
    <w:rsid w:val="008D0BF8"/>
    <w:rsid w:val="008D5A46"/>
    <w:rsid w:val="008D7A8D"/>
    <w:rsid w:val="008F3B4A"/>
    <w:rsid w:val="00900300"/>
    <w:rsid w:val="00907B18"/>
    <w:rsid w:val="00910CB0"/>
    <w:rsid w:val="00915F7C"/>
    <w:rsid w:val="00925815"/>
    <w:rsid w:val="009275DD"/>
    <w:rsid w:val="00932312"/>
    <w:rsid w:val="009348A5"/>
    <w:rsid w:val="009349ED"/>
    <w:rsid w:val="009524F2"/>
    <w:rsid w:val="009575DD"/>
    <w:rsid w:val="009817A1"/>
    <w:rsid w:val="009A12E7"/>
    <w:rsid w:val="009A272D"/>
    <w:rsid w:val="009A7AC4"/>
    <w:rsid w:val="009E7E7E"/>
    <w:rsid w:val="00A05562"/>
    <w:rsid w:val="00A12F66"/>
    <w:rsid w:val="00A1397D"/>
    <w:rsid w:val="00A2420A"/>
    <w:rsid w:val="00A269EE"/>
    <w:rsid w:val="00A36F64"/>
    <w:rsid w:val="00A45AB5"/>
    <w:rsid w:val="00A51EC7"/>
    <w:rsid w:val="00A66EFA"/>
    <w:rsid w:val="00A862F0"/>
    <w:rsid w:val="00A90500"/>
    <w:rsid w:val="00A919DA"/>
    <w:rsid w:val="00A947C6"/>
    <w:rsid w:val="00AA0268"/>
    <w:rsid w:val="00AA5614"/>
    <w:rsid w:val="00AB034A"/>
    <w:rsid w:val="00AB0837"/>
    <w:rsid w:val="00AB2080"/>
    <w:rsid w:val="00AC285F"/>
    <w:rsid w:val="00AE623A"/>
    <w:rsid w:val="00AF2F50"/>
    <w:rsid w:val="00AF3183"/>
    <w:rsid w:val="00B020E9"/>
    <w:rsid w:val="00B04499"/>
    <w:rsid w:val="00B04EA5"/>
    <w:rsid w:val="00B07C11"/>
    <w:rsid w:val="00B10CC7"/>
    <w:rsid w:val="00B12914"/>
    <w:rsid w:val="00B178FE"/>
    <w:rsid w:val="00B336C2"/>
    <w:rsid w:val="00B41D33"/>
    <w:rsid w:val="00B4677D"/>
    <w:rsid w:val="00B64392"/>
    <w:rsid w:val="00B80D08"/>
    <w:rsid w:val="00B83B95"/>
    <w:rsid w:val="00B87773"/>
    <w:rsid w:val="00BA3A8C"/>
    <w:rsid w:val="00BA5E68"/>
    <w:rsid w:val="00BA629A"/>
    <w:rsid w:val="00BD3204"/>
    <w:rsid w:val="00BE3EED"/>
    <w:rsid w:val="00BE3FAC"/>
    <w:rsid w:val="00BE55DD"/>
    <w:rsid w:val="00BF3A92"/>
    <w:rsid w:val="00BF3BE1"/>
    <w:rsid w:val="00BF40CC"/>
    <w:rsid w:val="00BF54CF"/>
    <w:rsid w:val="00BF6311"/>
    <w:rsid w:val="00C13771"/>
    <w:rsid w:val="00C1636A"/>
    <w:rsid w:val="00C20239"/>
    <w:rsid w:val="00C313F7"/>
    <w:rsid w:val="00C45513"/>
    <w:rsid w:val="00C46291"/>
    <w:rsid w:val="00C62790"/>
    <w:rsid w:val="00C631AC"/>
    <w:rsid w:val="00C64A82"/>
    <w:rsid w:val="00C83F0C"/>
    <w:rsid w:val="00C85779"/>
    <w:rsid w:val="00CA2B0E"/>
    <w:rsid w:val="00CA40EF"/>
    <w:rsid w:val="00CC0AF8"/>
    <w:rsid w:val="00CE0E44"/>
    <w:rsid w:val="00CF1807"/>
    <w:rsid w:val="00CF502C"/>
    <w:rsid w:val="00CF7FB4"/>
    <w:rsid w:val="00D012CB"/>
    <w:rsid w:val="00D015C9"/>
    <w:rsid w:val="00D0440E"/>
    <w:rsid w:val="00D06DC1"/>
    <w:rsid w:val="00D100CD"/>
    <w:rsid w:val="00D1708B"/>
    <w:rsid w:val="00D35CE6"/>
    <w:rsid w:val="00D7019B"/>
    <w:rsid w:val="00D70D7D"/>
    <w:rsid w:val="00D7110A"/>
    <w:rsid w:val="00D74D37"/>
    <w:rsid w:val="00D804DF"/>
    <w:rsid w:val="00D93F1A"/>
    <w:rsid w:val="00D95916"/>
    <w:rsid w:val="00D95C82"/>
    <w:rsid w:val="00DA0CD9"/>
    <w:rsid w:val="00DA10B6"/>
    <w:rsid w:val="00DA2942"/>
    <w:rsid w:val="00DA3E35"/>
    <w:rsid w:val="00DA6D82"/>
    <w:rsid w:val="00DB1AB3"/>
    <w:rsid w:val="00DB2D1B"/>
    <w:rsid w:val="00DB51FE"/>
    <w:rsid w:val="00DC2BEA"/>
    <w:rsid w:val="00DC34BA"/>
    <w:rsid w:val="00DD7B07"/>
    <w:rsid w:val="00DE633C"/>
    <w:rsid w:val="00DE7E36"/>
    <w:rsid w:val="00DF0E4A"/>
    <w:rsid w:val="00DF3D45"/>
    <w:rsid w:val="00DF7235"/>
    <w:rsid w:val="00E01447"/>
    <w:rsid w:val="00E0557D"/>
    <w:rsid w:val="00E14A02"/>
    <w:rsid w:val="00E33041"/>
    <w:rsid w:val="00E444DF"/>
    <w:rsid w:val="00E72BAD"/>
    <w:rsid w:val="00E738CB"/>
    <w:rsid w:val="00E76065"/>
    <w:rsid w:val="00EA6E97"/>
    <w:rsid w:val="00EB0ADD"/>
    <w:rsid w:val="00EB4E4E"/>
    <w:rsid w:val="00EC0506"/>
    <w:rsid w:val="00EC1805"/>
    <w:rsid w:val="00EC5624"/>
    <w:rsid w:val="00ED1955"/>
    <w:rsid w:val="00ED21EA"/>
    <w:rsid w:val="00ED6B1F"/>
    <w:rsid w:val="00EF4C8F"/>
    <w:rsid w:val="00F01904"/>
    <w:rsid w:val="00F01E99"/>
    <w:rsid w:val="00F04606"/>
    <w:rsid w:val="00F16C89"/>
    <w:rsid w:val="00F32041"/>
    <w:rsid w:val="00F329EF"/>
    <w:rsid w:val="00F354FB"/>
    <w:rsid w:val="00F437F8"/>
    <w:rsid w:val="00F523EC"/>
    <w:rsid w:val="00F54A4D"/>
    <w:rsid w:val="00F701E2"/>
    <w:rsid w:val="00F714B2"/>
    <w:rsid w:val="00F860A4"/>
    <w:rsid w:val="00F94159"/>
    <w:rsid w:val="00F966FA"/>
    <w:rsid w:val="00F97F26"/>
    <w:rsid w:val="00FA0475"/>
    <w:rsid w:val="00FA430A"/>
    <w:rsid w:val="00FA6E68"/>
    <w:rsid w:val="00FC094F"/>
    <w:rsid w:val="00FC5E3D"/>
    <w:rsid w:val="00FC6FDF"/>
    <w:rsid w:val="00FD170D"/>
    <w:rsid w:val="00FE355C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B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524F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3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524F2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5807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3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yle15">
    <w:name w:val="style15"/>
    <w:basedOn w:val="Normal"/>
    <w:uiPriority w:val="99"/>
    <w:rsid w:val="00AB2080"/>
    <w:pPr>
      <w:spacing w:before="100" w:beforeAutospacing="1" w:after="100" w:afterAutospacing="1"/>
    </w:pPr>
    <w:rPr>
      <w:color w:val="666666"/>
    </w:rPr>
  </w:style>
  <w:style w:type="table" w:styleId="Tablaconcuadrcula">
    <w:name w:val="Table Grid"/>
    <w:basedOn w:val="Tablanormal"/>
    <w:uiPriority w:val="99"/>
    <w:rsid w:val="00DC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DC2B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moderna">
    <w:name w:val="Table Contemporary"/>
    <w:basedOn w:val="Tablanormal"/>
    <w:uiPriority w:val="99"/>
    <w:rsid w:val="00DC2BE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99"/>
    <w:qFormat/>
    <w:rsid w:val="00077F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C83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83F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F354FB"/>
    <w:pPr>
      <w:tabs>
        <w:tab w:val="left" w:pos="42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omic Sans MS" w:hAnsi="Comic Sans MS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354FB"/>
    <w:rPr>
      <w:rFonts w:ascii="Comic Sans MS" w:hAnsi="Comic Sans MS" w:cs="Times New Roman"/>
      <w:sz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907B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07B18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8F3B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8F3B4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B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524F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3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524F2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5807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3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yle15">
    <w:name w:val="style15"/>
    <w:basedOn w:val="Normal"/>
    <w:uiPriority w:val="99"/>
    <w:rsid w:val="00AB2080"/>
    <w:pPr>
      <w:spacing w:before="100" w:beforeAutospacing="1" w:after="100" w:afterAutospacing="1"/>
    </w:pPr>
    <w:rPr>
      <w:color w:val="666666"/>
    </w:rPr>
  </w:style>
  <w:style w:type="table" w:styleId="Tablaconcuadrcula">
    <w:name w:val="Table Grid"/>
    <w:basedOn w:val="Tablanormal"/>
    <w:uiPriority w:val="99"/>
    <w:rsid w:val="00DC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DC2B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moderna">
    <w:name w:val="Table Contemporary"/>
    <w:basedOn w:val="Tablanormal"/>
    <w:uiPriority w:val="99"/>
    <w:rsid w:val="00DC2BE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99"/>
    <w:qFormat/>
    <w:rsid w:val="00077F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C83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83F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F354FB"/>
    <w:pPr>
      <w:tabs>
        <w:tab w:val="left" w:pos="42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omic Sans MS" w:hAnsi="Comic Sans MS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354FB"/>
    <w:rPr>
      <w:rFonts w:ascii="Comic Sans MS" w:hAnsi="Comic Sans MS" w:cs="Times New Roman"/>
      <w:sz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907B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07B18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8F3B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8F3B4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7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8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7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8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7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EuroAmerica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Bustos</dc:creator>
  <cp:lastModifiedBy>pc</cp:lastModifiedBy>
  <cp:revision>2</cp:revision>
  <cp:lastPrinted>2014-06-09T17:35:00Z</cp:lastPrinted>
  <dcterms:created xsi:type="dcterms:W3CDTF">2015-07-27T14:00:00Z</dcterms:created>
  <dcterms:modified xsi:type="dcterms:W3CDTF">2015-07-27T14:00:00Z</dcterms:modified>
</cp:coreProperties>
</file>