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741"/>
        <w:tblW w:w="996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967"/>
      </w:tblGrid>
      <w:tr w:rsidR="00BA05B1" w:rsidRPr="006B5EC3" w14:paraId="68B883D0" w14:textId="77777777" w:rsidTr="002F49F5">
        <w:trPr>
          <w:trHeight w:val="264"/>
        </w:trPr>
        <w:tc>
          <w:tcPr>
            <w:tcW w:w="996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45AF14A9" w14:textId="77777777" w:rsidR="00BA05B1" w:rsidRPr="006B5EC3" w:rsidRDefault="00BA05B1" w:rsidP="002F49F5">
            <w:pP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 xml:space="preserve">ÁREA DE GINECOLOGÍA / INTERNADO DE GINECOLOGÍA                                                          </w:t>
            </w:r>
          </w:p>
        </w:tc>
      </w:tr>
    </w:tbl>
    <w:p w14:paraId="09A5BC66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363955DE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50A0040F" w14:textId="77777777" w:rsidR="00BA05B1" w:rsidRPr="00C870C4" w:rsidRDefault="00BA05B1" w:rsidP="00BA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00FF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C870C4">
        <w:rPr>
          <w:rFonts w:ascii="Arial" w:hAnsi="Arial" w:cs="Arial"/>
          <w:b/>
          <w:sz w:val="28"/>
          <w:szCs w:val="28"/>
          <w:lang w:val="es-ES_tradnl"/>
        </w:rPr>
        <w:t>GUÍA DEL ESTUDIANTE</w:t>
      </w:r>
    </w:p>
    <w:p w14:paraId="25C88832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191DAA5A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221CFD6A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4D328042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6E58A20" wp14:editId="7EF09BB4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660400" cy="863600"/>
            <wp:effectExtent l="0" t="0" r="6350" b="0"/>
            <wp:wrapNone/>
            <wp:docPr id="53073251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32514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F3906" w14:textId="77777777" w:rsidR="00BA05B1" w:rsidRDefault="00BA05B1" w:rsidP="00BA05B1">
      <w:pPr>
        <w:jc w:val="both"/>
        <w:rPr>
          <w:rFonts w:ascii="Arial" w:hAnsi="Arial" w:cs="Arial"/>
          <w:noProof/>
          <w:sz w:val="20"/>
          <w:lang w:eastAsia="es-CL"/>
        </w:rPr>
      </w:pPr>
    </w:p>
    <w:p w14:paraId="36EB54E0" w14:textId="77777777" w:rsidR="00BA05B1" w:rsidRDefault="00BA05B1" w:rsidP="00BA05B1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</w:p>
    <w:p w14:paraId="7D23E9F7" w14:textId="77777777" w:rsidR="00BA05B1" w:rsidRPr="00A81D66" w:rsidRDefault="00BA05B1" w:rsidP="00BA05B1">
      <w:pPr>
        <w:ind w:firstLine="708"/>
        <w:jc w:val="both"/>
        <w:rPr>
          <w:rFonts w:ascii="Arial" w:hAnsi="Arial" w:cs="Arial"/>
          <w:noProof/>
          <w:sz w:val="20"/>
          <w:lang w:eastAsia="es-CL"/>
        </w:rPr>
      </w:pPr>
    </w:p>
    <w:p w14:paraId="65D3ABB4" w14:textId="77777777" w:rsidR="00BA05B1" w:rsidRPr="00A81D66" w:rsidRDefault="00BA05B1" w:rsidP="00BA05B1">
      <w:pPr>
        <w:ind w:firstLine="708"/>
        <w:jc w:val="both"/>
        <w:rPr>
          <w:rFonts w:ascii="Arial" w:hAnsi="Arial" w:cs="Arial"/>
          <w:sz w:val="20"/>
        </w:rPr>
      </w:pPr>
    </w:p>
    <w:p w14:paraId="046F05B7" w14:textId="77777777" w:rsidR="00BA05B1" w:rsidRPr="00A81D66" w:rsidRDefault="00BA05B1" w:rsidP="00BA05B1">
      <w:pPr>
        <w:jc w:val="both"/>
        <w:rPr>
          <w:rFonts w:ascii="Arial" w:hAnsi="Arial" w:cs="Arial"/>
          <w:sz w:val="20"/>
        </w:rPr>
      </w:pPr>
    </w:p>
    <w:p w14:paraId="323AF17B" w14:textId="77777777" w:rsidR="00BA05B1" w:rsidRPr="00A81D66" w:rsidRDefault="00BA05B1" w:rsidP="00BA05B1">
      <w:pPr>
        <w:ind w:firstLine="708"/>
        <w:jc w:val="both"/>
        <w:rPr>
          <w:rFonts w:ascii="Arial" w:hAnsi="Arial" w:cs="Arial"/>
          <w:sz w:val="20"/>
        </w:rPr>
      </w:pPr>
    </w:p>
    <w:p w14:paraId="1A4ED7C6" w14:textId="77777777" w:rsidR="00BA05B1" w:rsidRPr="00A81D66" w:rsidRDefault="00BA05B1" w:rsidP="00BA05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</w:t>
      </w:r>
      <w:r w:rsidRPr="00A81D66">
        <w:rPr>
          <w:rFonts w:ascii="Arial" w:hAnsi="Arial" w:cs="Arial"/>
          <w:sz w:val="20"/>
        </w:rPr>
        <w:t>UNIVERSIDAD DE CHILE</w:t>
      </w:r>
    </w:p>
    <w:p w14:paraId="5DB88378" w14:textId="77777777" w:rsidR="00BA05B1" w:rsidRPr="00A81D66" w:rsidRDefault="00BA05B1" w:rsidP="00BA05B1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FACULTAD DE MEDICINA</w:t>
      </w:r>
    </w:p>
    <w:p w14:paraId="0A9889CF" w14:textId="77777777" w:rsidR="00BA05B1" w:rsidRDefault="00BA05B1" w:rsidP="00BA05B1">
      <w:pPr>
        <w:jc w:val="center"/>
        <w:rPr>
          <w:rFonts w:ascii="Arial" w:hAnsi="Arial" w:cs="Arial"/>
          <w:sz w:val="20"/>
        </w:rPr>
      </w:pPr>
      <w:r w:rsidRPr="00A81D66">
        <w:rPr>
          <w:rFonts w:ascii="Arial" w:hAnsi="Arial" w:cs="Arial"/>
          <w:sz w:val="20"/>
        </w:rPr>
        <w:t>ESCUELA DE OBSTETRICIA Y PUERICULTURA</w:t>
      </w:r>
    </w:p>
    <w:p w14:paraId="18EB7D4E" w14:textId="77777777" w:rsidR="00BA05B1" w:rsidRPr="00A81D66" w:rsidRDefault="00BA05B1" w:rsidP="00BA05B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 DE GINECOLOGÍA </w:t>
      </w:r>
    </w:p>
    <w:p w14:paraId="1D32C82B" w14:textId="77777777" w:rsidR="00BA05B1" w:rsidRDefault="00BA05B1" w:rsidP="00BA05B1"/>
    <w:p w14:paraId="7AC42056" w14:textId="77777777" w:rsidR="0078528D" w:rsidRDefault="00BA05B1" w:rsidP="00BA05B1">
      <w:pPr>
        <w:jc w:val="center"/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Taller </w:t>
      </w:r>
      <w:r w:rsidR="0078528D"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caso clínico de farmacología </w:t>
      </w:r>
    </w:p>
    <w:p w14:paraId="4035E141" w14:textId="5F166F99" w:rsidR="00BA05B1" w:rsidRDefault="00BA05B1" w:rsidP="00BA05B1">
      <w:pPr>
        <w:jc w:val="center"/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internado de ginecología </w:t>
      </w:r>
    </w:p>
    <w:p w14:paraId="4EEA0137" w14:textId="58BC04AD" w:rsidR="0078528D" w:rsidRDefault="0078528D" w:rsidP="0078528D">
      <w:pPr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0F46F6" w14:textId="77777777" w:rsidR="00BA05B1" w:rsidRDefault="00BA05B1" w:rsidP="00BA05B1">
      <w:pPr>
        <w:jc w:val="center"/>
        <w:rPr>
          <w:rFonts w:ascii="Tahoma" w:hAnsi="Tahoma" w:cs="Tahoma"/>
          <w:b/>
          <w:caps/>
          <w:color w:val="000000" w:themeColor="text1"/>
          <w:sz w:val="22"/>
          <w:szCs w:val="22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224F17" w14:textId="77777777" w:rsidR="00BA05B1" w:rsidRPr="00AE7E5C" w:rsidRDefault="00BA05B1" w:rsidP="00BA05B1">
      <w:pPr>
        <w:jc w:val="center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6670"/>
      </w:tblGrid>
      <w:tr w:rsidR="00BA05B1" w:rsidRPr="006C1C00" w14:paraId="7D1BE9A3" w14:textId="77777777" w:rsidTr="002F49F5">
        <w:tc>
          <w:tcPr>
            <w:tcW w:w="2158" w:type="dxa"/>
          </w:tcPr>
          <w:p w14:paraId="4E410BC8" w14:textId="77777777" w:rsidR="00BA05B1" w:rsidRPr="00AA628A" w:rsidRDefault="00BA05B1" w:rsidP="002F49F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Tema </w:t>
            </w:r>
          </w:p>
        </w:tc>
        <w:tc>
          <w:tcPr>
            <w:tcW w:w="6670" w:type="dxa"/>
          </w:tcPr>
          <w:p w14:paraId="306DDD1C" w14:textId="7786A4D3" w:rsidR="00BA05B1" w:rsidRDefault="0078528D" w:rsidP="002F49F5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Utilización de Fármacos de uso común en ginecología.</w:t>
            </w:r>
          </w:p>
          <w:p w14:paraId="01C852C4" w14:textId="77777777" w:rsidR="00BA05B1" w:rsidRPr="006C1C00" w:rsidRDefault="00BA05B1" w:rsidP="002F49F5">
            <w:pPr>
              <w:pStyle w:val="Prrafodelista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BA05B1" w:rsidRPr="006C1C00" w14:paraId="715147E9" w14:textId="77777777" w:rsidTr="002F49F5">
        <w:tc>
          <w:tcPr>
            <w:tcW w:w="2158" w:type="dxa"/>
          </w:tcPr>
          <w:p w14:paraId="32DF1A83" w14:textId="77777777" w:rsidR="00BA05B1" w:rsidRPr="00AA628A" w:rsidRDefault="00BA05B1" w:rsidP="002F49F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Metodología </w:t>
            </w:r>
          </w:p>
        </w:tc>
        <w:tc>
          <w:tcPr>
            <w:tcW w:w="6670" w:type="dxa"/>
          </w:tcPr>
          <w:p w14:paraId="3E60EEEC" w14:textId="5D9C04D0" w:rsidR="0078528D" w:rsidRDefault="0078528D" w:rsidP="007852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Aplicar conocimientos previos sobre el uso de fármacos de uso común en el área de ginecología a través de casos clínicos. </w:t>
            </w:r>
            <w:r w:rsidR="00BA05B1"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  <w:p w14:paraId="1E1A4838" w14:textId="447055F2" w:rsidR="00BA05B1" w:rsidRPr="006C1C00" w:rsidRDefault="00BA05B1" w:rsidP="007852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Estudio previo y personal </w:t>
            </w:r>
            <w:r w:rsidR="0078528D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preoperatorio, suspensión de medicamentos, farmacodinamia, farmacocinética, patologías ginecológicas y crónicas. </w:t>
            </w:r>
          </w:p>
        </w:tc>
      </w:tr>
      <w:tr w:rsidR="00BA05B1" w:rsidRPr="006C1C00" w14:paraId="34EB1CB9" w14:textId="77777777" w:rsidTr="002F49F5">
        <w:tc>
          <w:tcPr>
            <w:tcW w:w="2158" w:type="dxa"/>
          </w:tcPr>
          <w:p w14:paraId="56409EFE" w14:textId="77777777" w:rsidR="00BA05B1" w:rsidRPr="00AA628A" w:rsidRDefault="00BA05B1" w:rsidP="002F49F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Resultados de aprendizaje </w:t>
            </w:r>
          </w:p>
        </w:tc>
        <w:tc>
          <w:tcPr>
            <w:tcW w:w="6670" w:type="dxa"/>
          </w:tcPr>
          <w:p w14:paraId="08205F1A" w14:textId="107A7D31" w:rsidR="0078528D" w:rsidRPr="006C1C00" w:rsidRDefault="0078528D" w:rsidP="007852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Conocer principales fármacos que se utilizan en el área de ginecología, identificando mecanismos de acción, efectos secundarios, indicaciones, contraindicaciones, RAM. </w:t>
            </w:r>
          </w:p>
          <w:p w14:paraId="0FFE96C7" w14:textId="27024306" w:rsidR="00BA05B1" w:rsidRPr="006C1C00" w:rsidRDefault="00BA05B1" w:rsidP="00BA05B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Integra</w:t>
            </w:r>
            <w:r w:rsidR="00B76F3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conocimientos atingentes sobre manejo de </w:t>
            </w:r>
            <w:r w:rsidR="0078528D">
              <w:rPr>
                <w:rFonts w:ascii="Tahoma" w:hAnsi="Tahoma" w:cs="Tahoma"/>
                <w:color w:val="000000" w:themeColor="text1"/>
                <w:sz w:val="24"/>
                <w:szCs w:val="24"/>
              </w:rPr>
              <w:t>sala en ginecología y/o pabellón y fármacos de uso común en el área.</w:t>
            </w:r>
          </w:p>
        </w:tc>
      </w:tr>
      <w:tr w:rsidR="00BA05B1" w:rsidRPr="006C1C00" w14:paraId="33A1061A" w14:textId="77777777" w:rsidTr="002F49F5">
        <w:tc>
          <w:tcPr>
            <w:tcW w:w="2158" w:type="dxa"/>
          </w:tcPr>
          <w:p w14:paraId="3AB9A32C" w14:textId="77777777" w:rsidR="00BA05B1" w:rsidRPr="00AA628A" w:rsidRDefault="00BA05B1" w:rsidP="002F49F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Descripción de la actividad </w:t>
            </w:r>
          </w:p>
        </w:tc>
        <w:tc>
          <w:tcPr>
            <w:tcW w:w="6670" w:type="dxa"/>
          </w:tcPr>
          <w:p w14:paraId="7EB5B123" w14:textId="5B15315D" w:rsidR="00BA05B1" w:rsidRDefault="0078528D" w:rsidP="00BA05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Los internos desarrollarán casos clínicos que abordarán el uso de fármacos en patologías crónicas y ginecológicas. </w:t>
            </w:r>
          </w:p>
          <w:p w14:paraId="27101815" w14:textId="35B6A35B" w:rsidR="0078528D" w:rsidRPr="006C1C00" w:rsidRDefault="0078528D" w:rsidP="00BA05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Entregan de forma correcta y completa solución a caso clínico planteado. </w:t>
            </w:r>
          </w:p>
          <w:p w14:paraId="550ECB7B" w14:textId="61A58C94" w:rsidR="00BA05B1" w:rsidRPr="006C1C00" w:rsidRDefault="00BA05B1" w:rsidP="00BA05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TEST FINAL: </w:t>
            </w:r>
            <w:r w:rsidR="0078528D">
              <w:rPr>
                <w:rFonts w:ascii="Tahoma" w:hAnsi="Tahoma" w:cs="Tahoma"/>
                <w:color w:val="000000" w:themeColor="text1"/>
                <w:sz w:val="24"/>
                <w:szCs w:val="24"/>
              </w:rPr>
              <w:t>No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05B1" w:rsidRPr="006C1C00" w14:paraId="62FB1D5D" w14:textId="77777777" w:rsidTr="002F49F5">
        <w:tc>
          <w:tcPr>
            <w:tcW w:w="2158" w:type="dxa"/>
          </w:tcPr>
          <w:p w14:paraId="4373D3CF" w14:textId="77777777" w:rsidR="00BA05B1" w:rsidRPr="00AA628A" w:rsidRDefault="00BA05B1" w:rsidP="002F49F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A62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Docentes responsables </w:t>
            </w:r>
          </w:p>
        </w:tc>
        <w:tc>
          <w:tcPr>
            <w:tcW w:w="6670" w:type="dxa"/>
          </w:tcPr>
          <w:p w14:paraId="4D918729" w14:textId="77777777" w:rsidR="00BA05B1" w:rsidRPr="006C1C00" w:rsidRDefault="00BA05B1" w:rsidP="00BA05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C1C00">
              <w:rPr>
                <w:rFonts w:ascii="Tahoma" w:hAnsi="Tahoma" w:cs="Tahoma"/>
                <w:color w:val="000000" w:themeColor="text1"/>
                <w:sz w:val="24"/>
                <w:szCs w:val="24"/>
              </w:rPr>
              <w:t>Equipo de ginecología</w:t>
            </w:r>
          </w:p>
        </w:tc>
      </w:tr>
    </w:tbl>
    <w:p w14:paraId="56A26116" w14:textId="77777777" w:rsidR="00BA05B1" w:rsidRPr="006C1C00" w:rsidRDefault="00BA05B1" w:rsidP="00BA05B1">
      <w:pPr>
        <w:rPr>
          <w:rFonts w:ascii="Tahoma" w:hAnsi="Tahoma" w:cs="Tahoma"/>
          <w:color w:val="000000" w:themeColor="text1"/>
          <w:sz w:val="24"/>
          <w:szCs w:val="24"/>
        </w:rPr>
      </w:pPr>
    </w:p>
    <w:p w14:paraId="2E735CD7" w14:textId="77777777" w:rsidR="00BA05B1" w:rsidRDefault="00BA05B1" w:rsidP="00BA05B1">
      <w:pPr>
        <w:rPr>
          <w:rFonts w:ascii="Times New Roman" w:hAnsi="Times New Roman"/>
          <w:sz w:val="24"/>
          <w:szCs w:val="24"/>
          <w:u w:val="single"/>
        </w:rPr>
      </w:pPr>
    </w:p>
    <w:p w14:paraId="1ABD6166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6E4E4FDB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4D5A818A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24286413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3C93F7AE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1391B2B1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5780FA07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0A04D48F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765B28A5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223332B6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212D31D5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5DDD7751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14374E72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28C93419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49E05DE7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3F7F30F3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0D859F71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5A425843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3E40F49B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5CF4B839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334C3B59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0E8D9A9B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6970D48B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2896C718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3B609B17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042AA41D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72E6AF71" w14:textId="77777777" w:rsidR="00BA05B1" w:rsidRPr="00AA628A" w:rsidRDefault="00BA05B1" w:rsidP="00BA05B1">
      <w:pPr>
        <w:rPr>
          <w:rFonts w:ascii="Times New Roman" w:hAnsi="Times New Roman"/>
          <w:sz w:val="24"/>
          <w:szCs w:val="24"/>
        </w:rPr>
      </w:pPr>
    </w:p>
    <w:p w14:paraId="0244C7E5" w14:textId="77777777" w:rsidR="006067CF" w:rsidRDefault="006067CF"/>
    <w:sectPr w:rsidR="006067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C Champag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4330F"/>
    <w:multiLevelType w:val="hybridMultilevel"/>
    <w:tmpl w:val="55A62A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70897"/>
    <w:multiLevelType w:val="hybridMultilevel"/>
    <w:tmpl w:val="1B82CE92"/>
    <w:lvl w:ilvl="0" w:tplc="D39A6CF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0D60BB"/>
    <w:multiLevelType w:val="hybridMultilevel"/>
    <w:tmpl w:val="D4FC6F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3623">
    <w:abstractNumId w:val="0"/>
  </w:num>
  <w:num w:numId="2" w16cid:durableId="449858490">
    <w:abstractNumId w:val="2"/>
  </w:num>
  <w:num w:numId="3" w16cid:durableId="157962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B1"/>
    <w:rsid w:val="006067CF"/>
    <w:rsid w:val="006603D6"/>
    <w:rsid w:val="0078528D"/>
    <w:rsid w:val="00B76F3C"/>
    <w:rsid w:val="00BA05B1"/>
    <w:rsid w:val="00BE7BC4"/>
    <w:rsid w:val="00D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7982"/>
  <w15:chartTrackingRefBased/>
  <w15:docId w15:val="{14B456F6-B881-48A9-AEE3-0C485D42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B1"/>
    <w:pPr>
      <w:spacing w:after="0" w:line="240" w:lineRule="auto"/>
    </w:pPr>
    <w:rPr>
      <w:rFonts w:ascii="CAC Champagne" w:eastAsia="Times New Roman" w:hAnsi="CAC Champagne" w:cs="Times New Roman"/>
      <w:kern w:val="0"/>
      <w:sz w:val="36"/>
      <w:szCs w:val="2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0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5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5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5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5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5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5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5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5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5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5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5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A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05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Patricia Tapia Jara (ktapia)</dc:creator>
  <cp:keywords/>
  <dc:description/>
  <cp:lastModifiedBy>Katherine Patricia Tapia Jara (ktapia)</cp:lastModifiedBy>
  <cp:revision>2</cp:revision>
  <dcterms:created xsi:type="dcterms:W3CDTF">2024-08-12T19:15:00Z</dcterms:created>
  <dcterms:modified xsi:type="dcterms:W3CDTF">2024-08-12T19:26:00Z</dcterms:modified>
</cp:coreProperties>
</file>