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GUIA DE TRABAJO AUTÓNOMO PARA APLICACIÓN DE INSTRUMENTOS DE SALUD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0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Logros de aprendizaje: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hanging="2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Identificar y analizar los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instrumentos</w:t>
      </w:r>
      <w:r w:rsidDel="00000000" w:rsidR="00000000" w:rsidRPr="00000000">
        <w:rPr>
          <w:color w:val="000000"/>
          <w:rtl w:val="0"/>
        </w:rPr>
        <w:t xml:space="preserve"> estandarizados y validados por la evidencia para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realizar Estudios de Familia.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Realizar una entrevista a un caso índice de una  familia, para construir un  genograma.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Realizar una entrevista al caso índice para aplicar el apgar familiar y Ecomapa.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Identificar factores de riesgo y protección para la salud familiar.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Realizar un</w:t>
      </w:r>
      <w:r w:rsidDel="00000000" w:rsidR="00000000" w:rsidRPr="00000000">
        <w:rPr>
          <w:rtl w:val="0"/>
        </w:rPr>
        <w:t xml:space="preserve">  breve análisis de los instrumentos aplicados (genograma, Apgar y Ecomapa)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360" w:lineRule="auto"/>
        <w:ind w:left="502" w:hanging="360"/>
        <w:jc w:val="both"/>
        <w:rPr/>
      </w:pPr>
      <w:r w:rsidDel="00000000" w:rsidR="00000000" w:rsidRPr="00000000">
        <w:rPr>
          <w:rtl w:val="0"/>
        </w:rPr>
        <w:t xml:space="preserve">Revisar material complementario sobre salud familiar, disponible en plataforma U-cursos.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360" w:lineRule="auto"/>
        <w:ind w:left="502" w:hanging="360"/>
        <w:jc w:val="both"/>
        <w:rPr/>
      </w:pPr>
      <w:r w:rsidDel="00000000" w:rsidR="00000000" w:rsidRPr="00000000">
        <w:rPr>
          <w:rtl w:val="0"/>
        </w:rPr>
        <w:t xml:space="preserve">Los estudiantes deben contactar a una familia y a un caso índice, de su comunidad (familiares, amig@s o vecin@s).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360" w:lineRule="auto"/>
        <w:ind w:left="502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Construir completa y correctamente el genograma de la familia elegida.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360" w:lineRule="auto"/>
        <w:ind w:left="502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Aplicar correctamente los instrumentos de salud familiar  solicitados (Apgar familiar y Ecomapa)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360" w:lineRule="auto"/>
        <w:ind w:left="502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Identificar factores de riesgo  y  de protección para la  salud de la familia.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360" w:lineRule="auto"/>
        <w:ind w:left="502" w:hanging="360"/>
        <w:jc w:val="both"/>
      </w:pPr>
      <w:r w:rsidDel="00000000" w:rsidR="00000000" w:rsidRPr="00000000">
        <w:rPr>
          <w:rtl w:val="0"/>
        </w:rPr>
        <w:t xml:space="preserve">Analizar brevemente de forma completa y correcta los instrumentos de salud familiar  solicitados.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360" w:lineRule="auto"/>
        <w:ind w:left="502" w:hanging="360"/>
        <w:jc w:val="both"/>
        <w:rPr/>
      </w:pPr>
      <w:r w:rsidDel="00000000" w:rsidR="00000000" w:rsidRPr="00000000">
        <w:rPr>
          <w:rtl w:val="0"/>
        </w:rPr>
        <w:t xml:space="preserve">Cada estudiante debe realizar una reflexión sobre aspectos biopsicosociales que le resultaron más complejos de abordar o completar.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360" w:lineRule="auto"/>
        <w:ind w:left="502" w:hanging="360"/>
        <w:jc w:val="both"/>
        <w:rPr/>
      </w:pPr>
      <w:r w:rsidDel="00000000" w:rsidR="00000000" w:rsidRPr="00000000">
        <w:rPr>
          <w:rtl w:val="0"/>
        </w:rPr>
        <w:t xml:space="preserve">La reflexión y análisis debe ser realizada en letra Times New Roman o Arial, tamaño 12, interlineado de 1.5, de mínimo 200 y máximo 300 palabras, cuidando ortografía y redacción.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360" w:lineRule="auto"/>
        <w:ind w:left="502" w:hanging="360"/>
        <w:jc w:val="both"/>
        <w:rPr/>
      </w:pPr>
      <w:r w:rsidDel="00000000" w:rsidR="00000000" w:rsidRPr="00000000">
        <w:rPr>
          <w:rtl w:val="0"/>
        </w:rPr>
        <w:t xml:space="preserve">Esta es una actividad sumativa y los estándares para evaluar están especificados en la rúbrica correspondiente.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502" w:hanging="360"/>
        <w:jc w:val="both"/>
        <w:rPr/>
      </w:pPr>
      <w:r w:rsidDel="00000000" w:rsidR="00000000" w:rsidRPr="00000000">
        <w:rPr>
          <w:rtl w:val="0"/>
        </w:rPr>
        <w:t xml:space="preserve">Este trabajo debe subirlo a ìcono tareas de U-Cursos, en la fecha y hora indicada. </w:t>
      </w:r>
    </w:p>
    <w:p w:rsidR="00000000" w:rsidDel="00000000" w:rsidP="00000000" w:rsidRDefault="00000000" w:rsidRPr="00000000" w14:paraId="00000019">
      <w:pPr>
        <w:spacing w:after="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/>
      </w:pPr>
      <w:r w:rsidDel="00000000" w:rsidR="00000000" w:rsidRPr="00000000">
        <w:rPr>
          <w:rtl w:val="0"/>
        </w:rPr>
        <w:t xml:space="preserve">GSE/SJN/PAV, 2024</w:t>
      </w:r>
    </w:p>
    <w:p w:rsidR="00000000" w:rsidDel="00000000" w:rsidP="00000000" w:rsidRDefault="00000000" w:rsidRPr="00000000" w14:paraId="0000001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bottom w:color="000000" w:space="2" w:sz="12" w:val="single"/>
        <w:right w:color="000000" w:space="2" w:sz="12" w:val="single"/>
      </w:pBdr>
      <w:ind w:left="0" w:right="-929" w:hanging="2"/>
      <w:jc w:val="right"/>
      <w:rPr/>
    </w:pPr>
    <w:r w:rsidDel="00000000" w:rsidR="00000000" w:rsidRPr="00000000">
      <w:rPr>
        <w:b w:val="1"/>
        <w:sz w:val="24"/>
        <w:szCs w:val="24"/>
        <w:rtl w:val="0"/>
      </w:rPr>
      <w:t xml:space="preserve">CLÍNICA DE ATENCIÓN PRIMARIA II                </w:t>
      <w:br w:type="textWrapping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-457193</wp:posOffset>
          </wp:positionH>
          <wp:positionV relativeFrom="paragraph">
            <wp:posOffset>-405918</wp:posOffset>
          </wp:positionV>
          <wp:extent cx="458153" cy="734773"/>
          <wp:effectExtent b="0" l="0" r="0" t="0"/>
          <wp:wrapSquare wrapText="bothSides" distB="0" distT="0" distL="0" distR="0"/>
          <wp:docPr id="103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8153" cy="7347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862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582" w:hanging="720.0000000000002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42" w:hanging="7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662" w:hanging="10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22" w:hanging="10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42" w:hanging="1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102" w:hanging="1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22" w:hanging="180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uiPriority w:val="9"/>
    <w:semiHidden w:val="1"/>
    <w:unhideWhenUsed w:val="1"/>
    <w:qFormat w:val="1"/>
    <w:pPr>
      <w:spacing w:after="100" w:afterAutospacing="1" w:before="100" w:beforeAutospacing="1" w:line="240" w:lineRule="auto"/>
      <w:outlineLvl w:val="2"/>
    </w:pPr>
    <w:rPr>
      <w:rFonts w:ascii="Times New Roman" w:cs="Times New Roman" w:hAnsi="Times New Roman"/>
      <w:b w:val="1"/>
      <w:bCs w:val="1"/>
      <w:sz w:val="27"/>
      <w:szCs w:val="27"/>
      <w:lang w:eastAsia="es-CL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pPr>
      <w:ind w:left="720"/>
      <w:contextualSpacing w:val="1"/>
    </w:pPr>
    <w:rPr>
      <w:lang w:eastAsia="es-C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hAnsi="Times New Roman"/>
      <w:sz w:val="20"/>
      <w:szCs w:val="20"/>
    </w:rPr>
  </w:style>
  <w:style w:type="character" w:styleId="EncabezadoCar" w:customStyle="1">
    <w:name w:val="Encabezado Car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hAnsi="Times New Roman"/>
      <w:sz w:val="20"/>
      <w:szCs w:val="20"/>
    </w:rPr>
  </w:style>
  <w:style w:type="character" w:styleId="PiedepginaCar" w:customStyle="1">
    <w:name w:val="Pie de página Car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cs="Times New Roman" w:hAnsi="Times New Roman"/>
      <w:sz w:val="20"/>
      <w:szCs w:val="20"/>
      <w:lang w:eastAsia="es-ES" w:val="es-ES"/>
    </w:rPr>
  </w:style>
  <w:style w:type="character" w:styleId="TextoindependienteCar" w:customStyle="1">
    <w:name w:val="Texto independiente Car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es-ES" w:val="es-ES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ar" w:customStyle="1">
    <w:name w:val="Título 3 Car"/>
    <w:rPr>
      <w:rFonts w:ascii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Ifs0KcgZ+xyJn9eLb1T5OwQBwQ==">CgMxLjA4AHIhMV80SFBVeU94QlR0V09JTERTRC1qRXY1RVlqZjRFSVhj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2022-12-30T21:56:00Z</dcterms:created>
  <dc:creator>Loreto</dc:creator>
</cp:coreProperties>
</file>