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22" w:rsidRDefault="0063577F">
      <w:pPr>
        <w:spacing w:before="240"/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>
            <wp:extent cx="2105025" cy="923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A22" w:rsidRDefault="0063577F">
      <w:pPr>
        <w:spacing w:before="240"/>
        <w:jc w:val="center"/>
        <w:rPr>
          <w:rFonts w:eastAsia="Calibri"/>
          <w:b/>
        </w:rPr>
      </w:pPr>
      <w:r>
        <w:rPr>
          <w:rFonts w:eastAsia="Calibri"/>
          <w:b/>
        </w:rPr>
        <w:t>GUÍA PARA PRESENTACIÓN DE CASO CLÍNICO</w:t>
      </w:r>
    </w:p>
    <w:p w:rsidR="00CB5A22" w:rsidRDefault="0063577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CURSO CLINICA ATENCION PRIMARIA II- </w:t>
      </w:r>
      <w:r w:rsidR="00DD49BE">
        <w:rPr>
          <w:rFonts w:eastAsia="Calibri"/>
          <w:b/>
        </w:rPr>
        <w:t xml:space="preserve">SECCIÓN III </w:t>
      </w:r>
      <w:r>
        <w:rPr>
          <w:rFonts w:eastAsia="Calibri"/>
          <w:b/>
        </w:rPr>
        <w:t>2023</w:t>
      </w:r>
    </w:p>
    <w:p w:rsidR="00CB5A22" w:rsidRDefault="00CB5A22">
      <w:pPr>
        <w:jc w:val="center"/>
        <w:rPr>
          <w:rFonts w:eastAsia="Calibri"/>
          <w:b/>
        </w:rPr>
      </w:pPr>
    </w:p>
    <w:p w:rsidR="00CB5A22" w:rsidRDefault="00CB5A22">
      <w:pPr>
        <w:rPr>
          <w:rFonts w:eastAsia="Calibri"/>
          <w:b/>
        </w:rPr>
      </w:pPr>
    </w:p>
    <w:p w:rsidR="00CB5A22" w:rsidRDefault="0063577F">
      <w:pPr>
        <w:rPr>
          <w:b/>
        </w:rPr>
      </w:pPr>
      <w:r>
        <w:rPr>
          <w:rFonts w:eastAsia="Calibri"/>
          <w:b/>
        </w:rPr>
        <w:t xml:space="preserve">1.Con la realización de esta actividad usted logrará: </w:t>
      </w:r>
    </w:p>
    <w:p w:rsidR="00CB5A22" w:rsidRDefault="00CB5A22">
      <w:pPr>
        <w:ind w:left="720"/>
        <w:rPr>
          <w:rFonts w:eastAsia="Calibri"/>
          <w:b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Evidenciar pensamiento crítico en distintas situaciones clínicas y ante la evidencia disponible.</w:t>
      </w:r>
    </w:p>
    <w:p w:rsidR="00CB5A22" w:rsidRDefault="00CB5A22">
      <w:pPr>
        <w:ind w:left="720"/>
        <w:rPr>
          <w:b/>
        </w:rPr>
      </w:pPr>
    </w:p>
    <w:p w:rsidR="00CB5A22" w:rsidRDefault="0063577F">
      <w:pPr>
        <w:rPr>
          <w:rFonts w:eastAsia="Calibri"/>
          <w:b/>
        </w:rPr>
      </w:pPr>
      <w:r>
        <w:rPr>
          <w:rFonts w:eastAsia="Calibri"/>
          <w:lang w:val="es-MX"/>
        </w:rPr>
        <w:t>Realizar análisis</w:t>
      </w:r>
      <w:r>
        <w:rPr>
          <w:rFonts w:eastAsia="Calibri"/>
          <w:lang w:val="es-MX"/>
        </w:rPr>
        <w:t xml:space="preserve"> crítico de caso clínico, referido a los distintos contextos de atención e integrando los aspectos biopsicosociales que deben ser valorados en la atención de la usuaria y del recién nacido sano y con patología.</w:t>
      </w:r>
    </w:p>
    <w:p w:rsidR="00CB5A22" w:rsidRDefault="00CB5A22">
      <w:pPr>
        <w:ind w:left="720"/>
        <w:rPr>
          <w:rFonts w:eastAsia="Calibri"/>
          <w:b/>
        </w:rPr>
      </w:pPr>
    </w:p>
    <w:p w:rsidR="00CB5A22" w:rsidRDefault="00CB5A22">
      <w:pPr>
        <w:ind w:left="720"/>
        <w:rPr>
          <w:rFonts w:eastAsia="Calibri"/>
          <w:b/>
        </w:rPr>
      </w:pPr>
    </w:p>
    <w:p w:rsidR="00CB5A22" w:rsidRDefault="0063577F">
      <w:pPr>
        <w:rPr>
          <w:rFonts w:eastAsia="Calibri"/>
          <w:b/>
        </w:rPr>
      </w:pPr>
      <w:r>
        <w:rPr>
          <w:rFonts w:eastAsia="Calibri"/>
          <w:b/>
        </w:rPr>
        <w:t xml:space="preserve">2.Acciones asociadas: </w:t>
      </w:r>
    </w:p>
    <w:p w:rsidR="00CB5A22" w:rsidRDefault="00CB5A22">
      <w:pPr>
        <w:ind w:left="720"/>
        <w:rPr>
          <w:rFonts w:eastAsia="Calibri"/>
          <w:b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Se debe presentar u</w:t>
      </w:r>
      <w:r>
        <w:rPr>
          <w:rFonts w:eastAsia="Calibri"/>
        </w:rPr>
        <w:t>n caso por equipo de trabajo conformado de acuerdo a las indicaciones entregadas en la plataforma U cursos.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Deberán seleccionar una situación clínica que amerite un análisis detallado y que Uds. pesquisarán durante su pasantía en los CESFAM donde se desar</w:t>
      </w:r>
      <w:r>
        <w:rPr>
          <w:rFonts w:eastAsia="Calibri"/>
        </w:rPr>
        <w:t xml:space="preserve">rolla su práctica clínica.  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Realizar la presentación del caso utilizando el medio audiovisual que considere pertinente (power point, prezi u otro).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Tiempo de exposición: 20 minutos máximo / 15 minutos para la ronda de preguntas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El día de la presentació</w:t>
      </w:r>
      <w:r>
        <w:rPr>
          <w:rFonts w:eastAsia="Calibri"/>
        </w:rPr>
        <w:t>n los docentes a cargo designarán al azar dos expositores por equipo de trabajo.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 xml:space="preserve">Presentarse a la exposición con ropa clínica o formal, optar por una u otra alternativa </w:t>
      </w:r>
      <w:r>
        <w:rPr>
          <w:rFonts w:eastAsia="Calibri"/>
          <w:u w:val="single"/>
        </w:rPr>
        <w:t>de forma grupal</w:t>
      </w:r>
      <w:r>
        <w:rPr>
          <w:rFonts w:eastAsia="Calibri"/>
        </w:rPr>
        <w:t xml:space="preserve"> (todos deben elegir un tipo de vestuario) 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 xml:space="preserve">Esta actividad es de </w:t>
      </w:r>
      <w:r>
        <w:rPr>
          <w:rFonts w:eastAsia="Calibri"/>
        </w:rPr>
        <w:t>carácter obligatorio y evaluativa, podrán acceder a la rúbrica en el apartado de “material docente” en la plataforma u-cursos.</w:t>
      </w:r>
    </w:p>
    <w:p w:rsidR="00CB5A22" w:rsidRDefault="00CB5A22">
      <w:pPr>
        <w:rPr>
          <w:rFonts w:eastAsia="Calibri"/>
        </w:rPr>
      </w:pPr>
    </w:p>
    <w:p w:rsidR="00CB5A22" w:rsidRDefault="0063577F">
      <w:pPr>
        <w:rPr>
          <w:rFonts w:eastAsia="Calibri"/>
        </w:rPr>
      </w:pPr>
      <w:r>
        <w:rPr>
          <w:rFonts w:eastAsia="Calibri"/>
        </w:rPr>
        <w:t>La inasistencia deberá ser justificada de acuerdo al reglamento.</w:t>
      </w:r>
    </w:p>
    <w:p w:rsidR="00CB5A22" w:rsidRDefault="00CB5A22">
      <w:pPr>
        <w:ind w:left="1440"/>
        <w:rPr>
          <w:rFonts w:eastAsia="Calibri"/>
        </w:rPr>
      </w:pPr>
    </w:p>
    <w:p w:rsidR="00CB5A22" w:rsidRDefault="00CB5A22">
      <w:pPr>
        <w:ind w:left="1440"/>
        <w:rPr>
          <w:rFonts w:eastAsia="Calibri"/>
        </w:rPr>
      </w:pPr>
    </w:p>
    <w:p w:rsidR="00CB5A22" w:rsidRDefault="00CB5A22">
      <w:pPr>
        <w:ind w:left="1440"/>
        <w:rPr>
          <w:rFonts w:eastAsia="Calibri"/>
        </w:rPr>
      </w:pPr>
    </w:p>
    <w:p w:rsidR="00CB5A22" w:rsidRDefault="00CB5A22">
      <w:pPr>
        <w:ind w:left="1440"/>
        <w:rPr>
          <w:rFonts w:eastAsia="Calibri"/>
        </w:rPr>
      </w:pPr>
    </w:p>
    <w:p w:rsidR="00CB5A22" w:rsidRDefault="0063577F">
      <w:pPr>
        <w:rPr>
          <w:rFonts w:eastAsia="Calibri"/>
          <w:b/>
        </w:rPr>
      </w:pPr>
      <w:r>
        <w:rPr>
          <w:rFonts w:eastAsia="Calibri"/>
          <w:b/>
        </w:rPr>
        <w:lastRenderedPageBreak/>
        <w:t>3. Agrupación de integrantes por CESFAM</w:t>
      </w:r>
    </w:p>
    <w:p w:rsidR="00CB5A22" w:rsidRDefault="0063577F">
      <w:pPr>
        <w:pStyle w:val="Prrafodelista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 xml:space="preserve">Cesfam E. Enriquez </w:t>
      </w:r>
      <w:r>
        <w:rPr>
          <w:rFonts w:eastAsia="Calibri"/>
        </w:rPr>
        <w:t>grupo A y B + Cesfam Juan A Rios Grupo A</w:t>
      </w:r>
    </w:p>
    <w:p w:rsidR="00CB5A22" w:rsidRDefault="0063577F">
      <w:pPr>
        <w:pStyle w:val="Prrafodelista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Cesfam Cristo Vive grupo A y B + Cesfam Juan A Rios Grupo B</w:t>
      </w:r>
    </w:p>
    <w:p w:rsidR="00CB5A22" w:rsidRDefault="0063577F">
      <w:pPr>
        <w:pStyle w:val="Prrafodelista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Cesfam Padre Pierre Dubois grupo A y B + Cesfam Lo Valledor Norte grupo A</w:t>
      </w:r>
    </w:p>
    <w:p w:rsidR="00CB5A22" w:rsidRDefault="0063577F">
      <w:pPr>
        <w:pStyle w:val="Prrafodelista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Cesfam: Cardenal R Silva grupo A y B + La Faena Grupo A y B + Lo Valledor Norte g</w:t>
      </w:r>
      <w:r>
        <w:rPr>
          <w:rFonts w:eastAsia="Calibri"/>
        </w:rPr>
        <w:t xml:space="preserve">rupo B </w:t>
      </w:r>
    </w:p>
    <w:p w:rsidR="00CB5A22" w:rsidRDefault="00CB5A22">
      <w:pPr>
        <w:rPr>
          <w:rFonts w:eastAsia="Calibri"/>
          <w:b/>
        </w:rPr>
      </w:pPr>
    </w:p>
    <w:p w:rsidR="00CB5A22" w:rsidRDefault="0063577F">
      <w:pPr>
        <w:rPr>
          <w:rFonts w:eastAsia="Calibri"/>
          <w:b/>
        </w:rPr>
      </w:pPr>
      <w:r>
        <w:rPr>
          <w:rFonts w:eastAsia="Calibri"/>
          <w:b/>
        </w:rPr>
        <w:t xml:space="preserve">4.Actividades a realizar: </w:t>
      </w:r>
    </w:p>
    <w:p w:rsidR="00CB5A22" w:rsidRDefault="00CB5A22">
      <w:pPr>
        <w:spacing w:line="240" w:lineRule="auto"/>
        <w:rPr>
          <w:rFonts w:eastAsia="Times New Roman"/>
          <w:lang w:val="es-ES" w:eastAsia="es-ES"/>
        </w:rPr>
      </w:pPr>
    </w:p>
    <w:p w:rsidR="00CB5A22" w:rsidRDefault="0063577F">
      <w:pPr>
        <w:spacing w:line="240" w:lineRule="auto"/>
        <w:rPr>
          <w:rFonts w:eastAsia="Times New Roman"/>
          <w:b/>
          <w:lang w:val="es-ES" w:eastAsia="es-ES"/>
        </w:rPr>
      </w:pPr>
      <w:r>
        <w:rPr>
          <w:rFonts w:eastAsia="Times New Roman"/>
          <w:b/>
          <w:lang w:val="es-ES" w:eastAsia="es-ES"/>
        </w:rPr>
        <w:t>4.1Desarrollo del caso:</w:t>
      </w:r>
    </w:p>
    <w:p w:rsidR="00CB5A22" w:rsidRDefault="00CB5A22">
      <w:pPr>
        <w:spacing w:line="240" w:lineRule="auto"/>
        <w:rPr>
          <w:rFonts w:eastAsia="Times New Roman"/>
          <w:b/>
          <w:lang w:val="es-ES" w:eastAsia="es-ES"/>
        </w:rPr>
      </w:pPr>
    </w:p>
    <w:p w:rsidR="00CB5A22" w:rsidRDefault="0063577F">
      <w:pPr>
        <w:pStyle w:val="Prrafodelista"/>
        <w:numPr>
          <w:ilvl w:val="0"/>
          <w:numId w:val="2"/>
        </w:num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u w:val="single"/>
          <w:lang w:val="es-ES" w:eastAsia="es-ES"/>
        </w:rPr>
        <w:t>Identificación de la usuaria</w:t>
      </w:r>
      <w:r>
        <w:rPr>
          <w:rFonts w:eastAsia="Times New Roman"/>
          <w:lang w:val="es-ES" w:eastAsia="es-ES"/>
        </w:rPr>
        <w:t>; considerando: Iniciales del nombre, edad, estado civil, ocupación, domicilio, nacionalidad, escolaridad, previsión.</w:t>
      </w:r>
    </w:p>
    <w:p w:rsidR="00CB5A22" w:rsidRDefault="00CB5A22">
      <w:pPr>
        <w:spacing w:line="240" w:lineRule="auto"/>
        <w:rPr>
          <w:rFonts w:eastAsia="Times New Roman"/>
          <w:color w:val="000000"/>
          <w:lang w:val="es-ES"/>
        </w:rPr>
      </w:pPr>
    </w:p>
    <w:p w:rsidR="00CB5A22" w:rsidRDefault="0063577F">
      <w:pPr>
        <w:pStyle w:val="Prrafodelista"/>
        <w:numPr>
          <w:ilvl w:val="0"/>
          <w:numId w:val="2"/>
        </w:num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color w:val="000000"/>
          <w:u w:val="single"/>
          <w:lang w:val="es-ES"/>
        </w:rPr>
        <w:t>Presentar el caso clínico considerando</w:t>
      </w:r>
      <w:r>
        <w:rPr>
          <w:rFonts w:eastAsia="Times New Roman"/>
          <w:color w:val="000000"/>
          <w:lang w:val="es-ES"/>
        </w:rPr>
        <w:t xml:space="preserve">: </w:t>
      </w:r>
    </w:p>
    <w:p w:rsidR="00CB5A22" w:rsidRDefault="00CB5A22">
      <w:pPr>
        <w:pStyle w:val="Prrafodelista"/>
        <w:rPr>
          <w:rFonts w:eastAsia="Times New Roman"/>
          <w:lang w:val="es-ES" w:eastAsia="es-ES"/>
        </w:rPr>
      </w:pPr>
    </w:p>
    <w:p w:rsidR="00CB5A22" w:rsidRDefault="00CB5A22">
      <w:pPr>
        <w:pStyle w:val="Prrafodelista"/>
        <w:spacing w:line="240" w:lineRule="auto"/>
        <w:rPr>
          <w:rFonts w:eastAsia="Times New Roman"/>
          <w:lang w:val="es-ES" w:eastAsia="es-ES"/>
        </w:rPr>
      </w:pP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a. Hipótesis diagnóstica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b. Factores de riesgo y de protección  </w:t>
      </w:r>
    </w:p>
    <w:p w:rsidR="00CB5A22" w:rsidRDefault="0063577F">
      <w:pPr>
        <w:spacing w:line="240" w:lineRule="auto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c. Manejo y seguimiento en APS (considerar diagnósticos elaborados</w:t>
      </w:r>
      <w:r>
        <w:rPr>
          <w:rFonts w:eastAsia="Times New Roman"/>
          <w:u w:val="single"/>
          <w:lang w:val="es-ES" w:eastAsia="es-ES"/>
        </w:rPr>
        <w:t xml:space="preserve"> síntesis</w:t>
      </w:r>
      <w:r>
        <w:rPr>
          <w:rFonts w:eastAsia="Times New Roman"/>
          <w:lang w:val="es-ES" w:eastAsia="es-ES"/>
        </w:rPr>
        <w:t xml:space="preserve"> de la anamnesis, examen físico general y segmentario: gineco- obstétrico destacar solo lo relevante, estudio del c</w:t>
      </w:r>
      <w:r>
        <w:rPr>
          <w:rFonts w:eastAsia="Times New Roman"/>
          <w:lang w:val="es-ES" w:eastAsia="es-ES"/>
        </w:rPr>
        <w:t>uadro a través exámenes solicitados)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d. Rol de matrona/ón de APS para el caso seleccionado. Realizar análisis crítico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del caso: ¿las conductas realizadas por el equipo de matronas/matrones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fueron adecuadas? Fundamente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e. Evaluar la pertinencia de la participación de otros profesionales u otros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programas que se desarrollan en el CESFAM (SENDA, PSCV, Salud Mental,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etc.) para dar un manejo integral al caso escogido. </w:t>
      </w:r>
    </w:p>
    <w:p w:rsidR="00CB5A22" w:rsidRDefault="00CB5A22">
      <w:pPr>
        <w:spacing w:line="240" w:lineRule="auto"/>
        <w:rPr>
          <w:rFonts w:eastAsia="Times New Roman"/>
          <w:color w:val="000000"/>
          <w:lang w:val="es-ES"/>
        </w:rPr>
      </w:pPr>
    </w:p>
    <w:p w:rsidR="00CB5A22" w:rsidRDefault="0063577F">
      <w:pPr>
        <w:pStyle w:val="Prrafodelista"/>
        <w:numPr>
          <w:ilvl w:val="0"/>
          <w:numId w:val="3"/>
        </w:numPr>
        <w:spacing w:line="240" w:lineRule="auto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u w:val="single"/>
          <w:lang w:val="es-ES"/>
        </w:rPr>
        <w:t>Revisar metódicamente literatura</w:t>
      </w:r>
      <w:r>
        <w:rPr>
          <w:rFonts w:eastAsia="Times New Roman"/>
          <w:color w:val="000000"/>
          <w:lang w:val="es-ES"/>
        </w:rPr>
        <w:t xml:space="preserve"> </w:t>
      </w:r>
    </w:p>
    <w:p w:rsidR="00CB5A22" w:rsidRDefault="00CB5A22">
      <w:pPr>
        <w:pStyle w:val="Prrafodelista"/>
        <w:spacing w:line="240" w:lineRule="auto"/>
        <w:rPr>
          <w:rFonts w:eastAsia="Times New Roman"/>
          <w:color w:val="000000"/>
          <w:lang w:val="es-ES"/>
        </w:rPr>
      </w:pPr>
    </w:p>
    <w:p w:rsidR="00CB5A22" w:rsidRDefault="0063577F">
      <w:pPr>
        <w:spacing w:line="240" w:lineRule="auto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a. Actualizada y b</w:t>
      </w:r>
      <w:r>
        <w:rPr>
          <w:rFonts w:eastAsia="Times New Roman"/>
          <w:color w:val="000000"/>
          <w:lang w:val="es-ES"/>
        </w:rPr>
        <w:t xml:space="preserve">asada en evidencia sobre las situaciones clínicas y/o patologías estudiadas.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b. Considerar el desarrollo: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- Presentación del caso (describir los eventos clínicos del caso seleccionado)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- Marco teórico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- Etiología </w:t>
      </w:r>
    </w:p>
    <w:p w:rsidR="00CB5A22" w:rsidRDefault="0063577F">
      <w:pPr>
        <w:spacing w:line="240" w:lineRule="auto"/>
        <w:rPr>
          <w:rFonts w:eastAsia="Times New Roman"/>
          <w:lang w:val="es-ES"/>
        </w:rPr>
      </w:pPr>
      <w:r>
        <w:rPr>
          <w:rFonts w:eastAsia="Times New Roman"/>
          <w:color w:val="000000"/>
          <w:lang w:val="es-ES"/>
        </w:rPr>
        <w:t xml:space="preserve">- Epidemiología y fisiopatología </w:t>
      </w:r>
    </w:p>
    <w:p w:rsidR="00CB5A22" w:rsidRDefault="0063577F">
      <w:pPr>
        <w:spacing w:line="240" w:lineRule="auto"/>
        <w:rPr>
          <w:rFonts w:eastAsia="Times New Roman"/>
          <w:color w:val="000000"/>
          <w:lang w:val="es-ES"/>
        </w:rPr>
      </w:pPr>
      <w:r>
        <w:rPr>
          <w:rFonts w:eastAsia="Times New Roman"/>
          <w:color w:val="000000"/>
          <w:lang w:val="es-ES"/>
        </w:rPr>
        <w:t>- No</w:t>
      </w:r>
      <w:r>
        <w:rPr>
          <w:rFonts w:eastAsia="Times New Roman"/>
          <w:color w:val="000000"/>
          <w:lang w:val="es-ES"/>
        </w:rPr>
        <w:t>rmas ministeriales y locales</w:t>
      </w:r>
    </w:p>
    <w:p w:rsidR="00CB5A22" w:rsidRDefault="00CB5A22">
      <w:pPr>
        <w:spacing w:line="240" w:lineRule="auto"/>
        <w:rPr>
          <w:rFonts w:eastAsia="Times New Roman"/>
          <w:lang w:val="es-ES" w:eastAsia="es-ES"/>
        </w:rPr>
      </w:pPr>
    </w:p>
    <w:p w:rsidR="00CB5A22" w:rsidRDefault="0063577F">
      <w:pPr>
        <w:pStyle w:val="Prrafodelista"/>
        <w:numPr>
          <w:ilvl w:val="0"/>
          <w:numId w:val="3"/>
        </w:num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Conclusiones</w:t>
      </w:r>
    </w:p>
    <w:p w:rsidR="00CB5A22" w:rsidRDefault="0063577F">
      <w:pPr>
        <w:pStyle w:val="Prrafodelista"/>
        <w:numPr>
          <w:ilvl w:val="0"/>
          <w:numId w:val="3"/>
        </w:num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Bibliografía (referenciada a pie de página).</w:t>
      </w:r>
    </w:p>
    <w:p w:rsidR="00CB5A22" w:rsidRDefault="0063577F">
      <w:pPr>
        <w:pStyle w:val="Prrafodelista"/>
        <w:numPr>
          <w:ilvl w:val="0"/>
          <w:numId w:val="3"/>
        </w:num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Comentarios y sugerencias.</w:t>
      </w:r>
    </w:p>
    <w:p w:rsidR="00CB5A22" w:rsidRDefault="00CB5A22">
      <w:pPr>
        <w:keepNext/>
        <w:spacing w:line="240" w:lineRule="auto"/>
        <w:outlineLvl w:val="1"/>
        <w:rPr>
          <w:rFonts w:eastAsia="Times New Roman"/>
          <w:lang w:val="es-ES" w:eastAsia="es-ES"/>
        </w:rPr>
      </w:pPr>
    </w:p>
    <w:p w:rsidR="00CB5A22" w:rsidRDefault="00CB5A22">
      <w:pPr>
        <w:spacing w:line="240" w:lineRule="auto"/>
        <w:jc w:val="both"/>
      </w:pPr>
    </w:p>
    <w:p w:rsidR="00CB5A22" w:rsidRDefault="0063577F">
      <w:pPr>
        <w:spacing w:line="240" w:lineRule="auto"/>
        <w:rPr>
          <w:rFonts w:eastAsia="Times New Roman"/>
          <w:b/>
          <w:lang w:val="es-MX" w:eastAsia="es-ES"/>
        </w:rPr>
      </w:pPr>
      <w:r>
        <w:rPr>
          <w:rFonts w:eastAsia="Times New Roman"/>
          <w:b/>
          <w:lang w:val="es-MX" w:eastAsia="es-ES"/>
        </w:rPr>
        <w:t>4.2 Presentación:</w:t>
      </w:r>
    </w:p>
    <w:p w:rsidR="00CB5A22" w:rsidRDefault="00CB5A22">
      <w:pPr>
        <w:spacing w:line="240" w:lineRule="auto"/>
        <w:rPr>
          <w:rFonts w:eastAsia="Times New Roman"/>
          <w:lang w:val="es-ES" w:eastAsia="es-ES"/>
        </w:rPr>
      </w:pPr>
    </w:p>
    <w:p w:rsidR="00CB5A22" w:rsidRDefault="0063577F">
      <w:p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 xml:space="preserve">Portada con identificación de integrantes </w:t>
      </w:r>
      <w:r>
        <w:rPr>
          <w:rFonts w:eastAsia="Calibri"/>
        </w:rPr>
        <w:t>además logo institucional de la Escuela de Obstetricia</w:t>
      </w:r>
      <w:r>
        <w:rPr>
          <w:rFonts w:eastAsia="Times New Roman"/>
          <w:lang w:val="es-ES" w:eastAsia="es-ES"/>
        </w:rPr>
        <w:t>.</w:t>
      </w:r>
    </w:p>
    <w:p w:rsidR="00CB5A22" w:rsidRDefault="00CB5A22">
      <w:pPr>
        <w:spacing w:line="240" w:lineRule="auto"/>
        <w:rPr>
          <w:rFonts w:eastAsia="Times New Roman"/>
          <w:u w:val="single"/>
          <w:lang w:val="es-ES" w:eastAsia="es-ES"/>
        </w:rPr>
      </w:pPr>
    </w:p>
    <w:p w:rsidR="00CB5A22" w:rsidRDefault="0063577F">
      <w:pPr>
        <w:spacing w:line="240" w:lineRule="auto"/>
        <w:rPr>
          <w:rFonts w:eastAsia="Times New Roman"/>
          <w:lang w:val="es-ES" w:eastAsia="es-ES"/>
        </w:rPr>
      </w:pPr>
      <w:r>
        <w:rPr>
          <w:rFonts w:eastAsia="Times New Roman"/>
          <w:u w:val="single"/>
          <w:lang w:val="es-ES" w:eastAsia="es-ES"/>
        </w:rPr>
        <w:t>Resumen</w:t>
      </w:r>
      <w:r>
        <w:rPr>
          <w:rFonts w:eastAsia="Times New Roman"/>
          <w:lang w:val="es-ES" w:eastAsia="es-ES"/>
        </w:rPr>
        <w:t xml:space="preserve"> del marco teórico del tema, orientado al desarrollo del caso y haciendo referencia a la evidencia científica disponible en paper o textos recientes.</w:t>
      </w:r>
    </w:p>
    <w:p w:rsidR="00CB5A22" w:rsidRDefault="00CB5A22">
      <w:pPr>
        <w:spacing w:line="240" w:lineRule="auto"/>
        <w:rPr>
          <w:rFonts w:eastAsia="Times New Roman"/>
          <w:lang w:val="es-ES" w:eastAsia="es-ES"/>
        </w:rPr>
      </w:pPr>
    </w:p>
    <w:p w:rsidR="00CB5A22" w:rsidRDefault="0063577F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lastRenderedPageBreak/>
        <w:t>Describir los eventos clínicos del caso seleccionado.</w:t>
      </w:r>
    </w:p>
    <w:p w:rsidR="00CB5A22" w:rsidRDefault="00CB5A22">
      <w:pPr>
        <w:spacing w:line="240" w:lineRule="auto"/>
        <w:jc w:val="both"/>
        <w:rPr>
          <w:rFonts w:eastAsia="Calibri"/>
        </w:rPr>
      </w:pPr>
    </w:p>
    <w:p w:rsidR="00CB5A22" w:rsidRDefault="0063577F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Las presentaciones deben ser enviadas a los correo</w:t>
      </w:r>
      <w:r>
        <w:rPr>
          <w:rFonts w:eastAsia="Calibri"/>
        </w:rPr>
        <w:t>s de la comisión de la presentación el día anterior de la se</w:t>
      </w:r>
      <w:r w:rsidR="00901FD6">
        <w:rPr>
          <w:rFonts w:eastAsia="Calibri"/>
        </w:rPr>
        <w:t xml:space="preserve">sión plenaria </w:t>
      </w:r>
      <w:r>
        <w:rPr>
          <w:rFonts w:eastAsia="Calibri"/>
        </w:rPr>
        <w:t>a más tardar a las 20.00 hrs</w:t>
      </w:r>
      <w:r w:rsidR="00901FD6">
        <w:rPr>
          <w:rFonts w:eastAsia="Calibri"/>
        </w:rPr>
        <w:t>-</w:t>
      </w: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CB5A22" w:rsidRDefault="0063577F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El orden de presentación de los casos clínicos será al azar.</w:t>
      </w:r>
    </w:p>
    <w:p w:rsidR="00CB5A22" w:rsidRDefault="00CB5A22">
      <w:pPr>
        <w:spacing w:line="360" w:lineRule="auto"/>
        <w:jc w:val="both"/>
        <w:rPr>
          <w:rFonts w:eastAsia="Calibri"/>
          <w:b/>
        </w:rPr>
      </w:pPr>
    </w:p>
    <w:p w:rsidR="00CB5A22" w:rsidRDefault="0063577F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>5.Sesión Plenaria:</w:t>
      </w:r>
    </w:p>
    <w:p w:rsidR="00CB5A22" w:rsidRDefault="0063577F">
      <w:pPr>
        <w:ind w:right="1000"/>
        <w:jc w:val="both"/>
        <w:rPr>
          <w:rFonts w:eastAsia="Calibri"/>
        </w:rPr>
      </w:pPr>
      <w:r>
        <w:rPr>
          <w:rFonts w:eastAsia="Calibri"/>
        </w:rPr>
        <w:t xml:space="preserve">Esta actividad es de carácter obligatorio y </w:t>
      </w:r>
      <w:r>
        <w:rPr>
          <w:rFonts w:eastAsia="Calibri"/>
        </w:rPr>
        <w:t>evaluativa, podrán acceder a la rúbrica en aula digital. La inasistencia deberá ser justificada de acuerdo al reglamento.</w:t>
      </w:r>
    </w:p>
    <w:p w:rsidR="00CB5A22" w:rsidRDefault="00CB5A22">
      <w:pPr>
        <w:spacing w:line="360" w:lineRule="auto"/>
        <w:jc w:val="both"/>
        <w:rPr>
          <w:rFonts w:eastAsia="Calibri"/>
        </w:rPr>
      </w:pPr>
    </w:p>
    <w:p w:rsidR="00CB5A22" w:rsidRDefault="0063577F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La presentación de los casos se realizará </w:t>
      </w:r>
      <w:r>
        <w:rPr>
          <w:rFonts w:eastAsia="Calibri"/>
          <w:u w:val="single"/>
        </w:rPr>
        <w:t xml:space="preserve">el viernes </w:t>
      </w:r>
      <w:r>
        <w:rPr>
          <w:rFonts w:eastAsia="Calibri"/>
          <w:u w:val="single"/>
          <w:lang w:val="es-ES"/>
        </w:rPr>
        <w:t>0</w:t>
      </w:r>
      <w:r>
        <w:rPr>
          <w:rFonts w:eastAsia="Calibri"/>
          <w:u w:val="single"/>
        </w:rPr>
        <w:t xml:space="preserve">2 de </w:t>
      </w:r>
      <w:r>
        <w:rPr>
          <w:rFonts w:eastAsia="Calibri"/>
          <w:u w:val="single"/>
          <w:lang w:val="es-ES"/>
        </w:rPr>
        <w:t>Junio</w:t>
      </w:r>
      <w:r>
        <w:rPr>
          <w:rFonts w:eastAsia="Calibri"/>
          <w:u w:val="single"/>
        </w:rPr>
        <w:t xml:space="preserve"> de 9:00 a 12:00 hrs</w:t>
      </w:r>
      <w:r>
        <w:rPr>
          <w:rFonts w:eastAsia="Calibri"/>
        </w:rPr>
        <w:t xml:space="preserve">, </w:t>
      </w:r>
      <w:r w:rsidR="00901FD6">
        <w:rPr>
          <w:rFonts w:eastAsia="Calibri"/>
        </w:rPr>
        <w:t xml:space="preserve">y </w:t>
      </w:r>
      <w:r>
        <w:rPr>
          <w:rFonts w:eastAsia="Calibri"/>
        </w:rPr>
        <w:t>el auditorio se comunicará oportunamente.</w:t>
      </w:r>
    </w:p>
    <w:p w:rsidR="00CB5A22" w:rsidRDefault="00CB5A22">
      <w:pPr>
        <w:spacing w:line="240" w:lineRule="auto"/>
        <w:jc w:val="both"/>
        <w:rPr>
          <w:rFonts w:eastAsia="Calibri"/>
        </w:rPr>
      </w:pPr>
    </w:p>
    <w:p w:rsidR="00CB5A22" w:rsidRDefault="00CB5A22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</w:p>
    <w:p w:rsidR="00901FD6" w:rsidRDefault="00901FD6">
      <w:pPr>
        <w:spacing w:line="240" w:lineRule="auto"/>
        <w:jc w:val="both"/>
        <w:rPr>
          <w:rFonts w:eastAsia="Calibri"/>
        </w:rPr>
      </w:pPr>
      <w:bookmarkStart w:id="0" w:name="_GoBack"/>
      <w:bookmarkEnd w:id="0"/>
    </w:p>
    <w:p w:rsidR="00CB5A22" w:rsidRDefault="0063577F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CB5A22" w:rsidRDefault="00CB5A22">
      <w:pPr>
        <w:spacing w:line="240" w:lineRule="auto"/>
        <w:ind w:right="1000"/>
        <w:jc w:val="both"/>
        <w:rPr>
          <w:rFonts w:eastAsia="Calibri"/>
        </w:rPr>
      </w:pPr>
    </w:p>
    <w:p w:rsidR="00DD49BE" w:rsidRDefault="00DD49BE">
      <w:pPr>
        <w:spacing w:line="240" w:lineRule="auto"/>
        <w:ind w:right="1000"/>
        <w:jc w:val="both"/>
        <w:rPr>
          <w:rFonts w:eastAsia="Calibri"/>
        </w:rPr>
      </w:pPr>
    </w:p>
    <w:p w:rsidR="00CB5A22" w:rsidRDefault="0063577F">
      <w:pPr>
        <w:spacing w:before="100" w:beforeAutospacing="1" w:after="100" w:afterAutospacing="1" w:line="240" w:lineRule="auto"/>
        <w:jc w:val="right"/>
        <w:rPr>
          <w:rFonts w:eastAsia="Calibri"/>
        </w:rPr>
      </w:pPr>
      <w:r>
        <w:rPr>
          <w:rFonts w:eastAsia="Times New Roman"/>
          <w:lang w:val="es-ES"/>
        </w:rPr>
        <w:t xml:space="preserve">Documento basado: JOC, MVB, </w:t>
      </w:r>
      <w:r>
        <w:rPr>
          <w:rFonts w:eastAsia="Calibri"/>
        </w:rPr>
        <w:t>GSE, PAV reformulado por BGM/SJN 2023</w:t>
      </w:r>
    </w:p>
    <w:sectPr w:rsidR="00CB5A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77F" w:rsidRDefault="0063577F">
      <w:pPr>
        <w:spacing w:line="240" w:lineRule="auto"/>
      </w:pPr>
      <w:r>
        <w:separator/>
      </w:r>
    </w:p>
  </w:endnote>
  <w:endnote w:type="continuationSeparator" w:id="0">
    <w:p w:rsidR="0063577F" w:rsidRDefault="00635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77F" w:rsidRDefault="0063577F">
      <w:r>
        <w:separator/>
      </w:r>
    </w:p>
  </w:footnote>
  <w:footnote w:type="continuationSeparator" w:id="0">
    <w:p w:rsidR="0063577F" w:rsidRDefault="0063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06D"/>
    <w:multiLevelType w:val="multilevel"/>
    <w:tmpl w:val="01FF40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2796"/>
    <w:multiLevelType w:val="multilevel"/>
    <w:tmpl w:val="37E62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A4D30"/>
    <w:multiLevelType w:val="multilevel"/>
    <w:tmpl w:val="5E6A4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E"/>
    <w:rsid w:val="000320B0"/>
    <w:rsid w:val="000D6264"/>
    <w:rsid w:val="003F64E8"/>
    <w:rsid w:val="00497D1C"/>
    <w:rsid w:val="0063577F"/>
    <w:rsid w:val="00901FD6"/>
    <w:rsid w:val="009E5028"/>
    <w:rsid w:val="00A574F9"/>
    <w:rsid w:val="00BE0ABE"/>
    <w:rsid w:val="00CB5A22"/>
    <w:rsid w:val="00DD49BE"/>
    <w:rsid w:val="00E91B0D"/>
    <w:rsid w:val="00EB14C8"/>
    <w:rsid w:val="00FD392D"/>
    <w:rsid w:val="4D83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2DFD"/>
  <w15:docId w15:val="{8E650F9B-6BCA-49F5-BFDA-0196ECEC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2023-04-18T21:37:00Z</cp:lastPrinted>
  <dcterms:created xsi:type="dcterms:W3CDTF">2023-04-04T17:20:00Z</dcterms:created>
  <dcterms:modified xsi:type="dcterms:W3CDTF">2023-05-16T22:28:00Z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2C04483F65A146788F42E4DC58CC08D6</vt:lpwstr>
  </property>
</Properties>
</file>