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sz w:val="24"/>
          <w:szCs w:val="24"/>
          <w:vertAlign w:val="baseline"/>
        </w:rPr>
      </w:pPr>
      <w:r w:rsidDel="00000000" w:rsidR="00000000" w:rsidRPr="00000000">
        <w:rPr>
          <w:rFonts w:ascii="Calibri" w:cs="Calibri" w:eastAsia="Calibri" w:hAnsi="Calibri"/>
          <w:b w:val="1"/>
          <w:sz w:val="24"/>
          <w:szCs w:val="24"/>
          <w:vertAlign w:val="baseline"/>
          <w:rtl w:val="0"/>
        </w:rPr>
        <w:t xml:space="preserve">Guía de trabajo para sesión 9</w:t>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Actividad evaluada</w:t>
      </w:r>
    </w:p>
    <w:p w:rsidR="00000000" w:rsidDel="00000000" w:rsidP="00000000" w:rsidRDefault="00000000" w:rsidRPr="00000000" w14:paraId="00000003">
      <w:pPr>
        <w:spacing w:line="276"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Análisis de caso con enfoque de Determinantes Sociales de la Salud (DSS)</w:t>
      </w: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5">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 Objetivo: </w:t>
      </w:r>
      <w:r w:rsidDel="00000000" w:rsidR="00000000" w:rsidRPr="00000000">
        <w:rPr>
          <w:rFonts w:ascii="Calibri" w:cs="Calibri" w:eastAsia="Calibri" w:hAnsi="Calibri"/>
          <w:sz w:val="22"/>
          <w:szCs w:val="22"/>
          <w:rtl w:val="0"/>
        </w:rPr>
        <w:t xml:space="preserve">Analizar una situación de salud en base al enfoque de determinantes sociales de la salud. </w:t>
      </w:r>
    </w:p>
    <w:p w:rsidR="00000000" w:rsidDel="00000000" w:rsidP="00000000" w:rsidRDefault="00000000" w:rsidRPr="00000000" w14:paraId="00000006">
      <w:pPr>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 Descripción general: </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sesión 9 consta de una actividad sincrónica y evaluada. Se basa en la discusión y reflexión grupal en torno a preguntas guías orientadoras.</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III. Actividades previas a la sesión:</w:t>
      </w:r>
      <w:r w:rsidDel="00000000" w:rsidR="00000000" w:rsidRPr="00000000">
        <w:rPr>
          <w:rtl w:val="0"/>
        </w:rPr>
      </w:r>
    </w:p>
    <w:p w:rsidR="00000000" w:rsidDel="00000000" w:rsidP="00000000" w:rsidRDefault="00000000" w:rsidRPr="00000000" w14:paraId="0000000B">
      <w:pPr>
        <w:spacing w:line="276" w:lineRule="auto"/>
        <w:ind w:left="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1.1. Antes de asistir a la sesión del día martes 12 de enero, revisa la clase de Determinantes Sociales de la Salud </w:t>
      </w:r>
      <w:r w:rsidDel="00000000" w:rsidR="00000000" w:rsidRPr="00000000">
        <w:rPr>
          <w:rFonts w:ascii="Calibri" w:cs="Calibri" w:eastAsia="Calibri" w:hAnsi="Calibri"/>
          <w:sz w:val="22"/>
          <w:szCs w:val="22"/>
          <w:vertAlign w:val="baseline"/>
          <w:rtl w:val="0"/>
        </w:rPr>
        <w:t xml:space="preserve">grabada por el profesor Cristian Rebolledo en el enlace </w:t>
      </w:r>
      <w:hyperlink r:id="rId7">
        <w:r w:rsidDel="00000000" w:rsidR="00000000" w:rsidRPr="00000000">
          <w:rPr>
            <w:rFonts w:ascii="Calibri" w:cs="Calibri" w:eastAsia="Calibri" w:hAnsi="Calibri"/>
            <w:color w:val="0000ff"/>
            <w:sz w:val="22"/>
            <w:szCs w:val="22"/>
            <w:u w:val="single"/>
            <w:rtl w:val="0"/>
          </w:rPr>
          <w:t xml:space="preserve">https://educa.saludpublica.uchile.cl/videos/postgrado/magister_sp/2016/area_politica/crebolledo/determinantes_sociales/</w:t>
        </w:r>
      </w:hyperlink>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Antes de asistir a la clase, lee el texto de Otero y Zunzunegui </w:t>
      </w:r>
      <w:r w:rsidDel="00000000" w:rsidR="00000000" w:rsidRPr="00000000">
        <w:rPr>
          <w:rFonts w:ascii="Calibri" w:cs="Calibri" w:eastAsia="Calibri" w:hAnsi="Calibri"/>
          <w:i w:val="1"/>
          <w:sz w:val="22"/>
          <w:szCs w:val="22"/>
          <w:rtl w:val="0"/>
        </w:rPr>
        <w:t xml:space="preserve">Determinantes sociales de la salud y su influencia en la atención sanitaria</w:t>
      </w:r>
      <w:r w:rsidDel="00000000" w:rsidR="00000000" w:rsidRPr="00000000">
        <w:rPr>
          <w:rFonts w:ascii="Calibri" w:cs="Calibri" w:eastAsia="Calibri" w:hAnsi="Calibri"/>
          <w:sz w:val="22"/>
          <w:szCs w:val="22"/>
          <w:rtl w:val="0"/>
        </w:rPr>
        <w:t xml:space="preserve">, disponible en la sección material docente.</w:t>
      </w:r>
    </w:p>
    <w:p w:rsidR="00000000" w:rsidDel="00000000" w:rsidP="00000000" w:rsidRDefault="00000000" w:rsidRPr="00000000" w14:paraId="0000000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IV. Programación de actividades sincrónicas:</w:t>
      </w: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sz w:val="22"/>
          <w:szCs w:val="22"/>
          <w:rtl w:val="0"/>
        </w:rPr>
        <w:t xml:space="preserve">.. La sesión sincrónica estará organizada según el siguiente cronograma:</w:t>
      </w: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sz w:val="22"/>
          <w:szCs w:val="22"/>
          <w:vertAlign w:val="baseline"/>
        </w:rPr>
      </w:pPr>
      <w:r w:rsidDel="00000000" w:rsidR="00000000" w:rsidRPr="00000000">
        <w:rPr>
          <w:rtl w:val="0"/>
        </w:rPr>
      </w:r>
    </w:p>
    <w:tbl>
      <w:tblPr>
        <w:tblStyle w:val="Table1"/>
        <w:tblW w:w="5352.0" w:type="dxa"/>
        <w:jc w:val="left"/>
        <w:tblInd w:w="1469.0" w:type="dxa"/>
        <w:tblLayout w:type="fixed"/>
        <w:tblLook w:val="0000"/>
      </w:tblPr>
      <w:tblGrid>
        <w:gridCol w:w="4228"/>
        <w:gridCol w:w="1124"/>
        <w:tblGridChange w:id="0">
          <w:tblGrid>
            <w:gridCol w:w="4228"/>
            <w:gridCol w:w="1124"/>
          </w:tblGrid>
        </w:tblGridChange>
      </w:tblGrid>
      <w:tr>
        <w:tc>
          <w:tcPr>
            <w:tcBorders>
              <w:top w:color="ffffff" w:space="0" w:sz="8" w:val="single"/>
              <w:left w:color="ffffff" w:space="0" w:sz="8" w:val="single"/>
              <w:bottom w:color="ffffff" w:space="0" w:sz="24" w:val="single"/>
              <w:right w:color="ffffff" w:space="0" w:sz="8" w:val="single"/>
            </w:tcBorders>
            <w:shd w:fill="4f81bd" w:val="clear"/>
            <w:tcMar>
              <w:top w:w="72.0" w:type="dxa"/>
              <w:left w:w="144.0" w:type="dxa"/>
              <w:bottom w:w="72.0" w:type="dxa"/>
              <w:right w:w="144.0" w:type="dxa"/>
            </w:tcMar>
            <w:vAlign w:val="top"/>
          </w:tcPr>
          <w:p w:rsidR="00000000" w:rsidDel="00000000" w:rsidP="00000000" w:rsidRDefault="00000000" w:rsidRPr="00000000" w14:paraId="00000012">
            <w:pPr>
              <w:jc w:val="center"/>
              <w:rPr>
                <w:rFonts w:ascii="Calibri" w:cs="Calibri" w:eastAsia="Calibri" w:hAnsi="Calibri"/>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Actividad</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f81bd" w:val="clear"/>
            <w:vAlign w:val="top"/>
          </w:tcPr>
          <w:p w:rsidR="00000000" w:rsidDel="00000000" w:rsidP="00000000" w:rsidRDefault="00000000" w:rsidRPr="00000000" w14:paraId="00000013">
            <w:pPr>
              <w:jc w:val="center"/>
              <w:rPr>
                <w:rFonts w:ascii="Calibri" w:cs="Calibri" w:eastAsia="Calibri" w:hAnsi="Calibri"/>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Tiempo</w:t>
            </w: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d0d8e8" w:val="clear"/>
            <w:tcMar>
              <w:top w:w="72.0" w:type="dxa"/>
              <w:left w:w="144.0" w:type="dxa"/>
              <w:bottom w:w="72.0" w:type="dxa"/>
              <w:right w:w="144.0" w:type="dxa"/>
            </w:tcMar>
            <w:vAlign w:val="top"/>
          </w:tcPr>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Explicación de la actividad y explicaci</w:t>
            </w:r>
            <w:r w:rsidDel="00000000" w:rsidR="00000000" w:rsidRPr="00000000">
              <w:rPr>
                <w:rFonts w:ascii="Calibri" w:cs="Calibri" w:eastAsia="Calibri" w:hAnsi="Calibri"/>
                <w:sz w:val="22"/>
                <w:szCs w:val="22"/>
                <w:rtl w:val="0"/>
              </w:rPr>
              <w:t xml:space="preserve">ón de conceptos esenciales </w:t>
            </w:r>
            <w:r w:rsidDel="00000000" w:rsidR="00000000" w:rsidRPr="00000000">
              <w:rPr>
                <w:rFonts w:ascii="Calibri" w:cs="Calibri" w:eastAsia="Calibri" w:hAnsi="Calibri"/>
                <w:color w:val="000000"/>
                <w:sz w:val="22"/>
                <w:szCs w:val="22"/>
                <w:vertAlign w:val="baseline"/>
                <w:rtl w:val="0"/>
              </w:rPr>
              <w:t xml:space="preserve">(ppt)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d8e8" w:val="clear"/>
            <w:vAlign w:val="top"/>
          </w:tcPr>
          <w:p w:rsidR="00000000" w:rsidDel="00000000" w:rsidP="00000000" w:rsidRDefault="00000000" w:rsidRPr="00000000" w14:paraId="00000015">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1</w:t>
            </w:r>
            <w:r w:rsidDel="00000000" w:rsidR="00000000" w:rsidRPr="00000000">
              <w:rPr>
                <w:rFonts w:ascii="Calibri" w:cs="Calibri" w:eastAsia="Calibri" w:hAnsi="Calibri"/>
                <w:sz w:val="22"/>
                <w:szCs w:val="22"/>
                <w:rtl w:val="0"/>
              </w:rPr>
              <w:t xml:space="preserve">5</w:t>
            </w: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d0d8e8" w:val="clear"/>
            <w:tcMar>
              <w:top w:w="72.0" w:type="dxa"/>
              <w:left w:w="144.0" w:type="dxa"/>
              <w:bottom w:w="72.0" w:type="dxa"/>
              <w:right w:w="144.0" w:type="dxa"/>
            </w:tcMar>
            <w:vAlign w:val="top"/>
          </w:tcPr>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Discusión grupal y preparación presentación</w:t>
            </w:r>
          </w:p>
        </w:tc>
        <w:tc>
          <w:tcPr>
            <w:tcBorders>
              <w:top w:color="ffffff" w:space="0" w:sz="8" w:val="single"/>
              <w:left w:color="ffffff" w:space="0" w:sz="8" w:val="single"/>
              <w:bottom w:color="ffffff" w:space="0" w:sz="8" w:val="single"/>
              <w:right w:color="ffffff" w:space="0" w:sz="8" w:val="single"/>
            </w:tcBorders>
            <w:shd w:fill="d0d8e8" w:val="clear"/>
            <w:vAlign w:val="top"/>
          </w:tcPr>
          <w:p w:rsidR="00000000" w:rsidDel="00000000" w:rsidP="00000000" w:rsidRDefault="00000000" w:rsidRPr="00000000" w14:paraId="00000017">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rtl w:val="0"/>
              </w:rPr>
              <w:t xml:space="preserve">55</w:t>
            </w: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e9edf4" w:val="clear"/>
            <w:tcMar>
              <w:top w:w="72.0" w:type="dxa"/>
              <w:left w:w="144.0" w:type="dxa"/>
              <w:bottom w:w="72.0" w:type="dxa"/>
              <w:right w:w="144.0" w:type="dxa"/>
            </w:tcMar>
            <w:vAlign w:val="top"/>
          </w:tcPr>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Grabación presentación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df4" w:val="clear"/>
            <w:vAlign w:val="top"/>
          </w:tcPr>
          <w:p w:rsidR="00000000" w:rsidDel="00000000" w:rsidP="00000000" w:rsidRDefault="00000000" w:rsidRPr="00000000" w14:paraId="00000019">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rtl w:val="0"/>
              </w:rPr>
              <w:t xml:space="preserve">15</w:t>
            </w: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d0d8e8" w:val="clear"/>
            <w:tcMar>
              <w:top w:w="72.0" w:type="dxa"/>
              <w:left w:w="144.0" w:type="dxa"/>
              <w:bottom w:w="72.0" w:type="dxa"/>
              <w:right w:w="144.0" w:type="dxa"/>
            </w:tcMar>
            <w:vAlign w:val="top"/>
          </w:tcPr>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Cierre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d8e8" w:val="clear"/>
            <w:vAlign w:val="top"/>
          </w:tcPr>
          <w:p w:rsidR="00000000" w:rsidDel="00000000" w:rsidP="00000000" w:rsidRDefault="00000000" w:rsidRPr="00000000" w14:paraId="0000001B">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rtl w:val="0"/>
              </w:rPr>
              <w:t xml:space="preserve">5</w:t>
            </w:r>
            <w:r w:rsidDel="00000000" w:rsidR="00000000" w:rsidRPr="00000000">
              <w:rPr>
                <w:rtl w:val="0"/>
              </w:rPr>
            </w:r>
          </w:p>
        </w:tc>
      </w:tr>
    </w:tbl>
    <w:p w:rsidR="00000000" w:rsidDel="00000000" w:rsidP="00000000" w:rsidRDefault="00000000" w:rsidRPr="00000000" w14:paraId="0000001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Se realizará la distribución de grupos de manera aleatoria a través de la plataforma Zoom.</w:t>
      </w:r>
    </w:p>
    <w:p w:rsidR="00000000" w:rsidDel="00000000" w:rsidP="00000000" w:rsidRDefault="00000000" w:rsidRPr="00000000" w14:paraId="0000001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La discusión grupal se llevará a cabo a partir del caso real presentado en el punto VI y las preguntas disponibles en el punto IV. Posteriormente, en base al formato de presentación power point disponible en material docente, preparen el material de apoyo de su presentación. Sus respuestas deben ser apoyadas a partir de la presentación de diagramas explicativos y no solo de texto.</w:t>
      </w:r>
    </w:p>
    <w:p w:rsidR="00000000" w:rsidDel="00000000" w:rsidP="00000000" w:rsidRDefault="00000000" w:rsidRPr="00000000" w14:paraId="0000002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Para grabar la presentación, con un máximo de 7 minutos de duración, pueden utilizar  la plataforma Zoom (opción grabar) o en formato Power Point añadiendo notas de audio. </w:t>
      </w:r>
    </w:p>
    <w:p w:rsidR="00000000" w:rsidDel="00000000" w:rsidP="00000000" w:rsidRDefault="00000000" w:rsidRPr="00000000" w14:paraId="00000022">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Pueden subir su presentación a la sección Tareas dejando el archivo en .mp4 u otro formato ligero de video, .ppt, .pptx, o pueden subirlo a la plataforma YouTube en modalidad Oculto, a la plataforma Loom o a la plataforma Vimeo, y compartir el enlace. </w:t>
      </w:r>
    </w:p>
    <w:p w:rsidR="00000000" w:rsidDel="00000000" w:rsidP="00000000" w:rsidRDefault="00000000" w:rsidRPr="00000000" w14:paraId="00000024">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IV. Secciones y preguntas a desarrollar:</w:t>
      </w:r>
    </w:p>
    <w:p w:rsidR="00000000" w:rsidDel="00000000" w:rsidP="00000000" w:rsidRDefault="00000000" w:rsidRPr="00000000" w14:paraId="0000002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Pregunta 1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¿Qué causó la muerte del niño? </w:t>
      </w:r>
      <w:r w:rsidDel="00000000" w:rsidR="00000000" w:rsidRPr="00000000">
        <w:rPr>
          <w:rFonts w:ascii="Calibri" w:cs="Calibri" w:eastAsia="Calibri" w:hAnsi="Calibri"/>
          <w:sz w:val="22"/>
          <w:szCs w:val="22"/>
          <w:rtl w:val="0"/>
        </w:rPr>
        <w:t xml:space="preserve">Presente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 análisis en base a los conceptos de exposición diferencial, vulnerabilidad diferencial y consecuencias diferenciales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Pregunta 2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¿Qué podría haber evitado la muerte del niño? </w:t>
      </w:r>
      <w:r w:rsidDel="00000000" w:rsidR="00000000" w:rsidRPr="00000000">
        <w:rPr>
          <w:rFonts w:ascii="Calibri" w:cs="Calibri" w:eastAsia="Calibri" w:hAnsi="Calibri"/>
          <w:sz w:val="22"/>
          <w:szCs w:val="22"/>
          <w:rtl w:val="0"/>
        </w:rPr>
        <w:t xml:space="preserve">Justifique su respuesta a partir del rol de distintos determinantes sociales estructurales e intermediarios.</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Pregunta 3 </w:t>
      </w:r>
      <w:r w:rsidDel="00000000" w:rsidR="00000000" w:rsidRPr="00000000">
        <w:rPr>
          <w:rFonts w:ascii="Calibri" w:cs="Calibri" w:eastAsia="Calibri" w:hAnsi="Calibri"/>
          <w:sz w:val="22"/>
          <w:szCs w:val="22"/>
          <w:rtl w:val="0"/>
        </w:rPr>
        <w:t xml:space="preserve">¿Cuál fue el rol del sistema de salud como determinante social intermediario?</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77"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106" w:line="240" w:lineRule="auto"/>
        <w:ind w:left="547" w:right="0" w:hanging="547"/>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 Modelo de Determinantes sociales de salud de la OMS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106" w:line="240" w:lineRule="auto"/>
        <w:ind w:left="547" w:right="0" w:hanging="54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responder la pregunta 2, puede apoyarse en el siguiente esquema.</w:t>
      </w:r>
    </w:p>
    <w:p w:rsidR="00000000" w:rsidDel="00000000" w:rsidP="00000000" w:rsidRDefault="00000000" w:rsidRPr="00000000" w14:paraId="0000002D">
      <w:pPr>
        <w:spacing w:line="276" w:lineRule="auto"/>
        <w:jc w:val="center"/>
        <w:rPr>
          <w:rFonts w:ascii="Book Antiqua" w:cs="Book Antiqua" w:eastAsia="Book Antiqua" w:hAnsi="Book Antiqua"/>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wp:posOffset>
            </wp:positionH>
            <wp:positionV relativeFrom="paragraph">
              <wp:posOffset>106045</wp:posOffset>
            </wp:positionV>
            <wp:extent cx="5400675" cy="3295650"/>
            <wp:effectExtent b="0" l="0" r="0" t="0"/>
            <wp:wrapTopAndBottom distB="0" distT="0"/>
            <wp:docPr id="102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400675" cy="3295650"/>
                    </a:xfrm>
                    <a:prstGeom prst="rect"/>
                    <a:ln/>
                  </pic:spPr>
                </pic:pic>
              </a:graphicData>
            </a:graphic>
          </wp:anchor>
        </w:drawing>
      </w:r>
    </w:p>
    <w:p w:rsidR="00000000" w:rsidDel="00000000" w:rsidP="00000000" w:rsidRDefault="00000000" w:rsidRPr="00000000" w14:paraId="0000002E">
      <w:pPr>
        <w:rPr>
          <w:b w:val="1"/>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 Antecedentes del caso de mortalidad por bronconeumonia</w:t>
      </w:r>
    </w:p>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A) Antecedentes </w:t>
      </w: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Entrevista madre: R. M. </w:t>
      </w:r>
    </w:p>
    <w:p w:rsidR="00000000" w:rsidDel="00000000" w:rsidP="00000000" w:rsidRDefault="00000000" w:rsidRPr="00000000" w14:paraId="0000003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Edad: 36 años</w:t>
      </w:r>
    </w:p>
    <w:p w:rsidR="00000000" w:rsidDel="00000000" w:rsidP="00000000" w:rsidRDefault="00000000" w:rsidRPr="00000000" w14:paraId="0000003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Escolaridad: 6° básico</w:t>
      </w:r>
    </w:p>
    <w:p w:rsidR="00000000" w:rsidDel="00000000" w:rsidP="00000000" w:rsidRDefault="00000000" w:rsidRPr="00000000" w14:paraId="0000003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Dueña de casa</w:t>
      </w:r>
    </w:p>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Entrevista hecha en mapudungun </w:t>
      </w:r>
    </w:p>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Casada </w:t>
      </w:r>
    </w:p>
    <w:p w:rsidR="00000000" w:rsidDel="00000000" w:rsidP="00000000" w:rsidRDefault="00000000" w:rsidRPr="00000000" w14:paraId="0000003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11 hijos Nacidos Vivos, 2 fallecidos, caso era el séptimo.  </w:t>
      </w:r>
    </w:p>
    <w:p w:rsidR="00000000" w:rsidDel="00000000" w:rsidP="00000000" w:rsidRDefault="00000000" w:rsidRPr="00000000" w14:paraId="0000003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Viven en comunidad rural, 30 kms de Imperial, locomoción 1 vez al día hábil.  </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No tienen ingreso, extrema pobreza, ruralidad. </w:t>
      </w: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B) Narrativa</w:t>
      </w:r>
      <w:r w:rsidDel="00000000" w:rsidR="00000000" w:rsidRPr="00000000">
        <w:rPr>
          <w:rtl w:val="0"/>
        </w:rPr>
      </w:r>
    </w:p>
    <w:p w:rsidR="00000000" w:rsidDel="00000000" w:rsidP="00000000" w:rsidRDefault="00000000" w:rsidRPr="00000000" w14:paraId="0000003E">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Pesó como 3 kilos, estuve  3 días nomás con él, me dieron el alta porque estaba bien, sanito… cuando yo lo traje en la casa aquí como que empezó su enfermedad..dos o tres meses parece que tenía el niñito, y se bajó de peso, siguió bajando, bajó, bajó hasta que le entró una bronconeumonia al pulmoncito y cumplió los 8 meses…falleció (30 mayo 2005) . </w:t>
      </w:r>
    </w:p>
    <w:p w:rsidR="00000000" w:rsidDel="00000000" w:rsidP="00000000" w:rsidRDefault="00000000" w:rsidRPr="00000000" w14:paraId="0000003F">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0">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Vivía enfermo, había días que tomaba pecho y a veces en la noche pasaba amanecía sin pecho, no comía, y al otro día estaba bien otra vez, en la noche volvía a no tomar pecho otra vez…Se controlaba en la posta de Repocura a 11 km: .y también lo venían a controlar porque no podía subir de peso, total que se bajó de peso de un viaje…empezó así …  </w:t>
      </w:r>
    </w:p>
    <w:p w:rsidR="00000000" w:rsidDel="00000000" w:rsidP="00000000" w:rsidRDefault="00000000" w:rsidRPr="00000000" w14:paraId="00000041">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2">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Después de cómo 3 días cuando ya estuvo grave grave,  ya no teníamos que hacer,  lo vino a buscar la misma matrona en ambulancia... y esa me dijo tiene que ir a hospitalizarse el niño de ahí me pidieron hora para Consultorio de Chol-Chol y ahí el médico me lo mandó a Temuco lo hospitalizó al tiro. </w:t>
      </w:r>
    </w:p>
    <w:p w:rsidR="00000000" w:rsidDel="00000000" w:rsidP="00000000" w:rsidRDefault="00000000" w:rsidRPr="00000000" w14:paraId="00000043">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Allá en  Temuco me lo dejaron hospitalizado y no me lo entregaron,  ahí  estuve un mes con la guagua allá, dormía con mi guagua ahí sentada… Estaba grave…todo el mes de Marzo en Temuco y el médico dijo que no tenía médula a los huesos… no podía levantar la cabeza, no tenía fuerza para pararse ni para sentarse…</w:t>
      </w:r>
    </w:p>
    <w:p w:rsidR="00000000" w:rsidDel="00000000" w:rsidP="00000000" w:rsidRDefault="00000000" w:rsidRPr="00000000" w14:paraId="00000045">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6">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Un médico me dijo que tenía mucha enfermedad, la misma enfermedad anterior que tenía la primera niñita que falleció…También tenía esa enfermedad: bronco neumonía al pulmón, también no se podía parar, le creció la pura cabeza nomás… el médico me explicó la enfermedad, todo… porque le buscaron la ficha a la otra guagua, tenía la misma enfermedad que se llevó a la hija. </w:t>
      </w:r>
    </w:p>
    <w:p w:rsidR="00000000" w:rsidDel="00000000" w:rsidP="00000000" w:rsidRDefault="00000000" w:rsidRPr="00000000" w14:paraId="00000047">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8">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Nunca presentó mejoría, nada…mi marido fue y lo fue a reclamar al hospital, dijo:  que si el niño no tenía recuperación que mejor que se lo entregaran;  y ahí el médico dijo si pasa algo la guagua va a ser responsabilidad de ustedes y así mismo fue, lo fueron a retirar. Es que yo tenía a los otros niños botados aquí, ahí yo me vine con la guagua…enferma con tratamiento...ahora no acuerdo bien porque hacen años ya. </w:t>
      </w:r>
    </w:p>
    <w:p w:rsidR="00000000" w:rsidDel="00000000" w:rsidP="00000000" w:rsidRDefault="00000000" w:rsidRPr="00000000" w14:paraId="00000049">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A">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También lo llevé a la machi,  dijo que era pura enfermedad, no era mal…La  machi me dijo que no tenía remedio su guagua, me dijo va a andar sufriendo usted, va a estar sufriendo la guagua... la guagua no va a estar meses más va a morir… me dijo. En este mismo tiempo murió, cuando mi marido estaba sembrando… la guagua falleció. Falleció en la casa…</w:t>
      </w:r>
    </w:p>
    <w:p w:rsidR="00000000" w:rsidDel="00000000" w:rsidP="00000000" w:rsidRDefault="00000000" w:rsidRPr="00000000" w14:paraId="0000004B">
      <w:pPr>
        <w:ind w:firstLine="70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Ella había escuchado de la bronco neumonía. Al preguntarle si reconocía los síntomas de la Bronconeumonía dice que tenía:  una tos fuerte, le daba como cansancio y después al último cuando falleció le entró asma, totalmente se complicó esa enfermedad.  </w:t>
      </w:r>
    </w:p>
    <w:p w:rsidR="00000000" w:rsidDel="00000000" w:rsidP="00000000" w:rsidRDefault="00000000" w:rsidRPr="00000000" w14:paraId="0000004C">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D">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 preguntarle porque se enfermó dice: No sé, estaríamos en mala situación, no teníamos casa buena en ese tiempo, teníamos una mediagua, de repente goteaba y poca ayuda que había en la Municipalidad igual, no hallábamos donde acudir porque eran hartos niños. </w:t>
      </w:r>
    </w:p>
    <w:p w:rsidR="00000000" w:rsidDel="00000000" w:rsidP="00000000" w:rsidRDefault="00000000" w:rsidRPr="00000000" w14:paraId="0000004E">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Cocinaba a leña y no tenía separado dormitorio de la cocina, vivían todos en una sola pieza…vivíamos 6 o 7 en una pieza… también tengo un niño enfermizo, inválido, …lo estoy llevando a médico (Temuco), lo llevo todas las semanas, camina pero tiene caído un bracito y una pierna, y también tiene problemas para hablar…ahora me lo iban a enviar a teletón. En la municipalidad la asistente social me dio una carta para pasar acá en Chol-Chol,  para que me ayudaran en algo,  pero no ha tenido ni una respuesta, ya hace un mes, no me han visitado, no me han venido a ver, nada. </w:t>
      </w:r>
    </w:p>
    <w:p w:rsidR="00000000" w:rsidDel="00000000" w:rsidP="00000000" w:rsidRDefault="00000000" w:rsidRPr="00000000" w14:paraId="0000004F">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Está a una hora más o menos del Consultorio de Chol Chol en vehículo, relata que:  el camino era muy malo cuando falleció mi hijo…incluso cuando falleció mi guagua anduvimos trayendo cerco por cerco sacándolo...el camino era malo y la camioneta lo tomamos allá arriba… </w:t>
      </w:r>
    </w:p>
    <w:p w:rsidR="00000000" w:rsidDel="00000000" w:rsidP="00000000" w:rsidRDefault="00000000" w:rsidRPr="00000000" w14:paraId="00000050">
      <w:pPr>
        <w:ind w:firstLine="709"/>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También refiere que en el sueño yo sabía que mi guagua se iba a morir porque lo venían a buscar.. lo venían a buscar, lo vestían de blanco, lo veía volando salir así….</w:t>
      </w:r>
    </w:p>
    <w:p w:rsidR="00000000" w:rsidDel="00000000" w:rsidP="00000000" w:rsidRDefault="00000000" w:rsidRPr="00000000" w14:paraId="00000051">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2"/>
          <w:szCs w:val="22"/>
          <w:u w:val="single"/>
          <w:vertAlign w:val="baseline"/>
        </w:rPr>
      </w:pPr>
      <w:r w:rsidDel="00000000" w:rsidR="00000000" w:rsidRPr="00000000">
        <w:rPr>
          <w:rFonts w:ascii="Calibri" w:cs="Calibri" w:eastAsia="Calibri" w:hAnsi="Calibri"/>
          <w:sz w:val="22"/>
          <w:szCs w:val="22"/>
          <w:u w:val="single"/>
          <w:vertAlign w:val="baseline"/>
          <w:rtl w:val="0"/>
        </w:rPr>
        <w:t xml:space="preserve">C) Resumen Ficha Clínica</w:t>
      </w:r>
    </w:p>
    <w:tbl>
      <w:tblPr>
        <w:tblStyle w:val="Table2"/>
        <w:tblW w:w="9015.0" w:type="dxa"/>
        <w:jc w:val="left"/>
        <w:tblInd w:w="-3.0" w:type="dxa"/>
        <w:tblLayout w:type="fixed"/>
        <w:tblLook w:val="0000"/>
      </w:tblPr>
      <w:tblGrid>
        <w:gridCol w:w="7531"/>
        <w:gridCol w:w="1484"/>
        <w:tblGridChange w:id="0">
          <w:tblGrid>
            <w:gridCol w:w="7531"/>
            <w:gridCol w:w="1484"/>
          </w:tblGrid>
        </w:tblGridChange>
      </w:tblGrid>
      <w:tr>
        <w:trPr>
          <w:trHeight w:val="330" w:hRule="atLeast"/>
        </w:trPr>
        <w:tc>
          <w:tcPr>
            <w:gridSpan w:val="2"/>
            <w:tcBorders>
              <w:top w:color="000000" w:space="0" w:sz="6" w:val="single"/>
              <w:left w:color="000000" w:space="0" w:sz="6" w:val="single"/>
              <w:bottom w:color="000000" w:space="0" w:sz="6" w:val="single"/>
            </w:tcBorders>
          </w:tcPr>
          <w:p w:rsidR="00000000" w:rsidDel="00000000" w:rsidP="00000000" w:rsidRDefault="00000000" w:rsidRPr="00000000" w14:paraId="0000005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G.Q.M.</w:t>
            </w:r>
          </w:p>
        </w:tc>
      </w:tr>
      <w:tr>
        <w:trPr>
          <w:trHeight w:val="3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Ficha Clínica 693860 HRT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Fecha</w:t>
            </w:r>
          </w:p>
        </w:tc>
      </w:tr>
      <w:tr>
        <w:trPr>
          <w:trHeight w:val="48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Parto Hospital Imperial sin problemas. </w:t>
            </w:r>
          </w:p>
          <w:p w:rsidR="00000000" w:rsidDel="00000000" w:rsidP="00000000" w:rsidRDefault="00000000" w:rsidRPr="00000000" w14:paraId="0000005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Controles en Posta Rural Huentelar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05/10/2004</w:t>
            </w:r>
          </w:p>
        </w:tc>
      </w:tr>
      <w:tr>
        <w:trPr>
          <w:trHeight w:val="1065"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Consulta en la Posta de Huentelar, </w:t>
            </w:r>
          </w:p>
          <w:p w:rsidR="00000000" w:rsidDel="00000000" w:rsidP="00000000" w:rsidRDefault="00000000" w:rsidRPr="00000000" w14:paraId="0000005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Hace 1 mes no sube de peso.</w:t>
            </w:r>
          </w:p>
          <w:p w:rsidR="00000000" w:rsidDel="00000000" w:rsidP="00000000" w:rsidRDefault="00000000" w:rsidRPr="00000000" w14:paraId="0000005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2 días decaído y con tos.</w:t>
            </w:r>
          </w:p>
          <w:p w:rsidR="00000000" w:rsidDel="00000000" w:rsidP="00000000" w:rsidRDefault="00000000" w:rsidRPr="00000000" w14:paraId="0000005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Interconsulta desde Hospital Imperial con Radiografía de Tórax , </w:t>
            </w:r>
          </w:p>
          <w:p w:rsidR="00000000" w:rsidDel="00000000" w:rsidP="00000000" w:rsidRDefault="00000000" w:rsidRPr="00000000" w14:paraId="0000005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Obs., Neumonía, Desnutrición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18/02/2005</w:t>
            </w:r>
          </w:p>
        </w:tc>
      </w:tr>
      <w:tr>
        <w:trPr>
          <w:trHeight w:val="222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Diag: Neumonía Multifocal</w:t>
              <w:br w:type="textWrapping"/>
              <w:t xml:space="preserve">Cianocis y Apnea Tratamiento: Amoxicilina,</w:t>
              <w:br w:type="textWrapping"/>
              <w:t xml:space="preserve">Salbutamol, Oxígeno.  </w:t>
            </w:r>
          </w:p>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Diag: Anemia</w:t>
            </w:r>
          </w:p>
          <w:p w:rsidR="00000000" w:rsidDel="00000000" w:rsidP="00000000" w:rsidRDefault="00000000" w:rsidRPr="00000000" w14:paraId="0000006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Obs.; Osteopetrosis Maligna. </w:t>
            </w:r>
          </w:p>
          <w:p w:rsidR="00000000" w:rsidDel="00000000" w:rsidP="00000000" w:rsidRDefault="00000000" w:rsidRPr="00000000" w14:paraId="0000006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Obs. Sordera y Ceguera. </w:t>
            </w:r>
          </w:p>
          <w:p w:rsidR="00000000" w:rsidDel="00000000" w:rsidP="00000000" w:rsidRDefault="00000000" w:rsidRPr="00000000" w14:paraId="0000006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Obs.; Cardiopatía Congénita, </w:t>
            </w:r>
          </w:p>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Interconsulta Cardiología y Endocrinología. </w:t>
            </w:r>
            <w:r w:rsidDel="00000000" w:rsidR="00000000" w:rsidRPr="00000000">
              <w:rPr>
                <w:rFonts w:ascii="Calibri" w:cs="Calibri" w:eastAsia="Calibri" w:hAnsi="Calibri"/>
                <w:b w:val="1"/>
                <w:sz w:val="22"/>
                <w:szCs w:val="22"/>
                <w:vertAlign w:val="baseline"/>
                <w:rtl w:val="0"/>
              </w:rPr>
              <w:t xml:space="preserve">Control en Mayo 2005. </w:t>
            </w:r>
            <w:r w:rsidDel="00000000" w:rsidR="00000000" w:rsidRPr="00000000">
              <w:rPr>
                <w:rFonts w:ascii="Calibri" w:cs="Calibri" w:eastAsia="Calibri" w:hAnsi="Calibri"/>
                <w:sz w:val="22"/>
                <w:szCs w:val="22"/>
                <w:vertAlign w:val="baseline"/>
                <w:rtl w:val="0"/>
              </w:rPr>
              <w:br w:type="textWrapping"/>
              <w:t xml:space="preserve">Madre aprensiva, desea llevárselo, lo encuentra mal, dice que se va a morir, que una hija hace un año no tuvo mejoría en el Hospital.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23/02/2005</w:t>
            </w:r>
          </w:p>
        </w:tc>
      </w:tr>
      <w:tr>
        <w:trPr>
          <w:trHeight w:val="91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Mejor desde el punto de vista respiratorio, </w:t>
              <w:br w:type="textWrapping"/>
              <w:t xml:space="preserve">traslado a Hospital Imperial, previa transfusión.</w:t>
              <w:br w:type="textWrapping"/>
              <w:t xml:space="preserve">Se indica mantener contacto abierto para hospitalización y controles posteriores por posible transplante médula ósea en Santiago.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25/02/2005</w:t>
            </w:r>
          </w:p>
        </w:tc>
      </w:tr>
      <w:tr>
        <w:trPr>
          <w:trHeight w:val="4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Fallece en su domicilio. </w:t>
              <w:br w:type="textWrapping"/>
              <w:t xml:space="preserve">Causa de muerte:  Bronconeumonía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30/05/2005</w:t>
            </w:r>
          </w:p>
        </w:tc>
      </w:tr>
    </w:tbl>
    <w:p w:rsidR="00000000" w:rsidDel="00000000" w:rsidP="00000000" w:rsidRDefault="00000000" w:rsidRPr="00000000" w14:paraId="0000006B">
      <w:pPr>
        <w:jc w:val="center"/>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u w:val="single"/>
          <w:vertAlign w:val="baseline"/>
        </w:rPr>
      </w:pPr>
      <w:r w:rsidDel="00000000" w:rsidR="00000000" w:rsidRPr="00000000">
        <w:rPr>
          <w:rFonts w:ascii="Calibri" w:cs="Calibri" w:eastAsia="Calibri" w:hAnsi="Calibri"/>
          <w:sz w:val="22"/>
          <w:szCs w:val="22"/>
          <w:u w:val="single"/>
          <w:vertAlign w:val="baseline"/>
          <w:rtl w:val="0"/>
        </w:rPr>
        <w:t xml:space="preserve">Fuente: </w:t>
      </w:r>
      <w:r w:rsidDel="00000000" w:rsidR="00000000" w:rsidRPr="00000000">
        <w:rPr>
          <w:rFonts w:ascii="Calibri" w:cs="Calibri" w:eastAsia="Calibri" w:hAnsi="Calibri"/>
          <w:sz w:val="22"/>
          <w:szCs w:val="22"/>
          <w:vertAlign w:val="baseline"/>
          <w:rtl w:val="0"/>
        </w:rPr>
        <w:t xml:space="preserve">Informe final Proyecto FONIS  SA009120042 “Una Aproximación Cualitativa a los Determinantes Sociales de la Sobremortalidad Indígena: Implicancias para la Priorización de Políticas Interculturales de Salud Pública. Oyarce, et al 2009</w:t>
      </w:r>
      <w:r w:rsidDel="00000000" w:rsidR="00000000" w:rsidRPr="00000000">
        <w:rPr>
          <w:rtl w:val="0"/>
        </w:rPr>
      </w:r>
    </w:p>
    <w:p w:rsidR="00000000" w:rsidDel="00000000" w:rsidP="00000000" w:rsidRDefault="00000000" w:rsidRPr="00000000" w14:paraId="0000006D">
      <w:pPr>
        <w:spacing w:line="276"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spacing w:line="276"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VII. Rúbrica de evaluación</w:t>
      </w:r>
    </w:p>
    <w:p w:rsidR="00000000" w:rsidDel="00000000" w:rsidP="00000000" w:rsidRDefault="00000000" w:rsidRPr="00000000" w14:paraId="0000006F">
      <w:pPr>
        <w:spacing w:line="276" w:lineRule="auto"/>
        <w:jc w:val="left"/>
        <w:rPr>
          <w:rFonts w:ascii="Calibri" w:cs="Calibri" w:eastAsia="Calibri" w:hAnsi="Calibri"/>
          <w:b w:val="1"/>
          <w:sz w:val="22"/>
          <w:szCs w:val="22"/>
        </w:rPr>
      </w:pPr>
      <w:r w:rsidDel="00000000" w:rsidR="00000000" w:rsidRPr="00000000">
        <w:rPr>
          <w:rtl w:val="0"/>
        </w:rPr>
      </w:r>
    </w:p>
    <w:tbl>
      <w:tblPr>
        <w:tblStyle w:val="Table3"/>
        <w:tblW w:w="78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500"/>
        <w:tblGridChange w:id="0">
          <w:tblGrid>
            <w:gridCol w:w="6390"/>
            <w:gridCol w:w="15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Dimensión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Puntaje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Aplica adecuadamente el concepto de </w:t>
            </w:r>
            <w:r w:rsidDel="00000000" w:rsidR="00000000" w:rsidRPr="00000000">
              <w:rPr>
                <w:rFonts w:ascii="Calibri" w:cs="Calibri" w:eastAsia="Calibri" w:hAnsi="Calibri"/>
                <w:b w:val="1"/>
                <w:sz w:val="22"/>
                <w:szCs w:val="22"/>
                <w:rtl w:val="0"/>
              </w:rPr>
              <w:t xml:space="preserve">exposición diferencial</w:t>
            </w:r>
            <w:r w:rsidDel="00000000" w:rsidR="00000000" w:rsidRPr="00000000">
              <w:rPr>
                <w:rFonts w:ascii="Calibri" w:cs="Calibri" w:eastAsia="Calibri" w:hAnsi="Calibri"/>
                <w:sz w:val="22"/>
                <w:szCs w:val="22"/>
                <w:rtl w:val="0"/>
              </w:rPr>
              <w:t xml:space="preserve"> en el análisis del caso.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Aplica adecuadamente el concepto de </w:t>
            </w:r>
            <w:r w:rsidDel="00000000" w:rsidR="00000000" w:rsidRPr="00000000">
              <w:rPr>
                <w:rFonts w:ascii="Calibri" w:cs="Calibri" w:eastAsia="Calibri" w:hAnsi="Calibri"/>
                <w:b w:val="1"/>
                <w:sz w:val="22"/>
                <w:szCs w:val="22"/>
                <w:rtl w:val="0"/>
              </w:rPr>
              <w:t xml:space="preserve">vulnerabilidad diferencial </w:t>
            </w:r>
            <w:r w:rsidDel="00000000" w:rsidR="00000000" w:rsidRPr="00000000">
              <w:rPr>
                <w:rFonts w:ascii="Calibri" w:cs="Calibri" w:eastAsia="Calibri" w:hAnsi="Calibri"/>
                <w:sz w:val="22"/>
                <w:szCs w:val="22"/>
                <w:rtl w:val="0"/>
              </w:rPr>
              <w:t xml:space="preserve">en el análisis del caso.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Aplica adecuadamente el concepto de </w:t>
            </w:r>
            <w:r w:rsidDel="00000000" w:rsidR="00000000" w:rsidRPr="00000000">
              <w:rPr>
                <w:rFonts w:ascii="Calibri" w:cs="Calibri" w:eastAsia="Calibri" w:hAnsi="Calibri"/>
                <w:b w:val="1"/>
                <w:sz w:val="22"/>
                <w:szCs w:val="22"/>
                <w:rtl w:val="0"/>
              </w:rPr>
              <w:t xml:space="preserve">consecuencias diferenciales </w:t>
            </w:r>
            <w:r w:rsidDel="00000000" w:rsidR="00000000" w:rsidRPr="00000000">
              <w:rPr>
                <w:rFonts w:ascii="Calibri" w:cs="Calibri" w:eastAsia="Calibri" w:hAnsi="Calibri"/>
                <w:sz w:val="22"/>
                <w:szCs w:val="22"/>
                <w:rtl w:val="0"/>
              </w:rPr>
              <w:t xml:space="preserve">en el análisis del caso.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Explica el rol de determinantes sociales </w:t>
            </w:r>
            <w:r w:rsidDel="00000000" w:rsidR="00000000" w:rsidRPr="00000000">
              <w:rPr>
                <w:rFonts w:ascii="Calibri" w:cs="Calibri" w:eastAsia="Calibri" w:hAnsi="Calibri"/>
                <w:b w:val="1"/>
                <w:sz w:val="22"/>
                <w:szCs w:val="22"/>
                <w:rtl w:val="0"/>
              </w:rPr>
              <w:t xml:space="preserve">estructurales </w:t>
            </w:r>
            <w:r w:rsidDel="00000000" w:rsidR="00000000" w:rsidRPr="00000000">
              <w:rPr>
                <w:rFonts w:ascii="Calibri" w:cs="Calibri" w:eastAsia="Calibri" w:hAnsi="Calibri"/>
                <w:sz w:val="22"/>
                <w:szCs w:val="22"/>
                <w:rtl w:val="0"/>
              </w:rPr>
              <w:t xml:space="preserve"> de la salud en el análisis del caso.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Explica el rol de determinantes sociales </w:t>
            </w:r>
            <w:r w:rsidDel="00000000" w:rsidR="00000000" w:rsidRPr="00000000">
              <w:rPr>
                <w:rFonts w:ascii="Calibri" w:cs="Calibri" w:eastAsia="Calibri" w:hAnsi="Calibri"/>
                <w:b w:val="1"/>
                <w:sz w:val="22"/>
                <w:szCs w:val="22"/>
                <w:rtl w:val="0"/>
              </w:rPr>
              <w:t xml:space="preserve">intermediarios </w:t>
            </w:r>
            <w:r w:rsidDel="00000000" w:rsidR="00000000" w:rsidRPr="00000000">
              <w:rPr>
                <w:rFonts w:ascii="Calibri" w:cs="Calibri" w:eastAsia="Calibri" w:hAnsi="Calibri"/>
                <w:sz w:val="22"/>
                <w:szCs w:val="22"/>
                <w:rtl w:val="0"/>
              </w:rPr>
              <w:t xml:space="preserve">en el análisis del caso.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Identifica los elementos del caso relacionados al determinante social intermediario </w:t>
            </w:r>
            <w:r w:rsidDel="00000000" w:rsidR="00000000" w:rsidRPr="00000000">
              <w:rPr>
                <w:rFonts w:ascii="Calibri" w:cs="Calibri" w:eastAsia="Calibri" w:hAnsi="Calibri"/>
                <w:b w:val="1"/>
                <w:sz w:val="22"/>
                <w:szCs w:val="22"/>
                <w:rtl w:val="0"/>
              </w:rPr>
              <w:t xml:space="preserve">sistema de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Integra elementos conceptuales revisados en las clases y material bibliográfico de sistemas de salud y de determinantes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Cumple con los aspectos formales solicitados: Formato, extensión máxima, fecha de entrega.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Puntaje obtenido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86">
      <w:pPr>
        <w:spacing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logrado: 0 puntos</w:t>
        <w:tab/>
        <w:t xml:space="preserve">Parcialmente logrado: 0,5 puntos</w:t>
        <w:tab/>
        <w:t xml:space="preserve">Logrado: 1 punto</w:t>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vertAlign w:val="baseline"/>
      </w:rPr>
    </w:pPr>
    <w:r w:rsidDel="00000000" w:rsidR="00000000" w:rsidRPr="00000000">
      <w:rPr>
        <w:rtl w:val="0"/>
      </w:rPr>
    </w:r>
  </w:p>
  <w:tbl>
    <w:tblPr>
      <w:tblStyle w:val="Table4"/>
      <w:tblW w:w="8720.0" w:type="dxa"/>
      <w:jc w:val="left"/>
      <w:tblInd w:w="0.0" w:type="dxa"/>
      <w:tblLayout w:type="fixed"/>
      <w:tblLook w:val="0000"/>
    </w:tblPr>
    <w:tblGrid>
      <w:gridCol w:w="4364"/>
      <w:gridCol w:w="4356"/>
      <w:tblGridChange w:id="0">
        <w:tblGrid>
          <w:gridCol w:w="4364"/>
          <w:gridCol w:w="4356"/>
        </w:tblGrid>
      </w:tblGridChange>
    </w:tblGrid>
    <w:tr>
      <w:tc>
        <w:tcP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708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093470" cy="1320165"/>
                <wp:effectExtent b="0" l="0" r="0" t="0"/>
                <wp:docPr id="102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93470" cy="132016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708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070610" cy="1225550"/>
                <wp:effectExtent b="0" l="0" r="0" t="0"/>
                <wp:docPr id="1028"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070610" cy="12255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0"/>
      <w:jc w:val="right"/>
      <w:rPr>
        <w:rFonts w:ascii="Book Antiqua" w:cs="Book Antiqua" w:eastAsia="Book Antiqua" w:hAnsi="Book Antiqua"/>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0"/>
      <w:jc w:val="righ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1"/>
        <w:i w:val="0"/>
        <w:smallCaps w:val="0"/>
        <w:strike w:val="0"/>
        <w:color w:val="808080"/>
        <w:sz w:val="22"/>
        <w:szCs w:val="22"/>
        <w:u w:val="none"/>
        <w:shd w:fill="auto" w:val="clear"/>
        <w:vertAlign w:val="baseline"/>
        <w:rtl w:val="0"/>
      </w:rPr>
      <w:t xml:space="preserve">Introducción a la Salud Pública</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effect w:val="none"/>
      <w:vertAlign w:val="baseline"/>
      <w:cs w:val="0"/>
      <w:em w:val="none"/>
      <w:lang w:bidi="ar-SA" w:eastAsia="es-ES" w:val="es-ES"/>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und" w:val="und"/>
    </w:rPr>
  </w:style>
  <w:style w:type="character" w:styleId="EncabezadoCar">
    <w:name w:val="Encabezado Car"/>
    <w:next w:val="EncabezadoCar"/>
    <w:autoRedefine w:val="0"/>
    <w:hidden w:val="0"/>
    <w:qFormat w:val="0"/>
    <w:rPr>
      <w:rFonts w:ascii="Times New Roman" w:eastAsia="Times New Roman" w:hAnsi="Times New Roman"/>
      <w:w w:val="100"/>
      <w:position w:val="-1"/>
      <w:effect w:val="none"/>
      <w:vertAlign w:val="baseline"/>
      <w:cs w:val="0"/>
      <w:em w:val="none"/>
      <w:lang/>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und" w:val="und"/>
    </w:rPr>
  </w:style>
  <w:style w:type="character" w:styleId="PiedepáginaCar">
    <w:name w:val="Pie de página Car"/>
    <w:next w:val="PiedepáginaCar"/>
    <w:autoRedefine w:val="0"/>
    <w:hidden w:val="0"/>
    <w:qFormat w:val="0"/>
    <w:rPr>
      <w:rFonts w:ascii="Times New Roman" w:eastAsia="Times New Roman" w:hAnsi="Times New Roman"/>
      <w:w w:val="100"/>
      <w:position w:val="-1"/>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s-ES" w:val="es-ES"/>
    </w:rPr>
  </w:style>
  <w:style w:type="character" w:styleId="TextocomentarioCar">
    <w:name w:val="Texto comentario Car"/>
    <w:next w:val="TextocomentarioCar"/>
    <w:autoRedefine w:val="0"/>
    <w:hidden w:val="0"/>
    <w:qFormat w:val="0"/>
    <w:rPr>
      <w:rFonts w:ascii="Times New Roman" w:eastAsia="Times New Roman" w:hAnsi="Times New Roman"/>
      <w:w w:val="100"/>
      <w:position w:val="-1"/>
      <w:effect w:val="none"/>
      <w:vertAlign w:val="baseline"/>
      <w:cs w:val="0"/>
      <w:em w:val="none"/>
      <w:lang w:eastAsia="es-ES" w:val="es-ES"/>
    </w:rPr>
  </w:style>
  <w:style w:type="paragraph" w:styleId="Asuntodelcomentario">
    <w:name w:val="Asunto del comentario"/>
    <w:basedOn w:val="Textocomentario"/>
    <w:next w:val="Textocomentario"/>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effect w:val="none"/>
      <w:vertAlign w:val="baseline"/>
      <w:cs w:val="0"/>
      <w:em w:val="none"/>
      <w:lang w:bidi="ar-SA" w:eastAsia="es-ES" w:val="es-ES"/>
    </w:rPr>
  </w:style>
  <w:style w:type="character" w:styleId="AsuntodelcomentarioCar">
    <w:name w:val="Asunto del comentario Car"/>
    <w:next w:val="AsuntodelcomentarioCar"/>
    <w:autoRedefine w:val="0"/>
    <w:hidden w:val="0"/>
    <w:qFormat w:val="0"/>
    <w:rPr>
      <w:rFonts w:ascii="Times New Roman" w:eastAsia="Times New Roman" w:hAnsi="Times New Roman"/>
      <w:b w:val="1"/>
      <w:bCs w:val="1"/>
      <w:w w:val="100"/>
      <w:position w:val="-1"/>
      <w:effect w:val="none"/>
      <w:vertAlign w:val="baseline"/>
      <w:cs w:val="0"/>
      <w:em w:val="none"/>
      <w:lang w:eastAsia="es-ES" w:val="es-ES"/>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Tahoma" w:cs="Tahoma" w:eastAsia="Times New Roman" w:hAnsi="Tahoma"/>
      <w:w w:val="100"/>
      <w:position w:val="-1"/>
      <w:sz w:val="16"/>
      <w:szCs w:val="16"/>
      <w:effect w:val="none"/>
      <w:vertAlign w:val="baseline"/>
      <w:cs w:val="0"/>
      <w:em w:val="none"/>
      <w:lang w:eastAsia="es-ES" w:val="es-E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CL" w:val="es-CL"/>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ca.saludpublica.uchile.cl/videos/postgrado/magister_sp/2016/area_politica/crebolledo/determinantes_sociales/"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tWdye5XtKGbl4lS2yBk18opb5w==">AMUW2mXTuvjOCeYE2P2w4m3xewpfsp5FVWmEhiyFYDb45s4/QWOfkzyIfdLjoxtuh7pMjbGiA11S3FjY1T1pGJkd2BxBkNO7qjznuv9tVpSQVgKGDXqYAHI=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2019-09-25T18:19:00Z</dcterms:created>
  <dc:creator>María Teresa Valenzuela Sch.</dc:creator>
</cp:coreProperties>
</file>

<file path=docProps/custom.xml><?xml version="1.0" encoding="utf-8"?>
<Properties xmlns="http://schemas.openxmlformats.org/officeDocument/2006/custom-properties" xmlns:vt="http://schemas.openxmlformats.org/officeDocument/2006/docPropsVTypes"/>
</file>