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0" distT="0" distL="114300" distR="114300">
            <wp:extent cx="895350" cy="13728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72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Departamento de Kinesiología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Curso Análisis Epidemiológico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201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9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Unidad 1: Introducción a la Salud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Taller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Sistemas de Salud</w:t>
      </w:r>
    </w:p>
    <w:p w:rsidR="00000000" w:rsidDel="00000000" w:rsidP="00000000" w:rsidRDefault="00000000" w:rsidRPr="00000000" w14:paraId="00000008">
      <w:pPr>
        <w:pStyle w:val="Heading1"/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bookmarkStart w:colFirst="0" w:colLast="0" w:name="_jhb25fte0lgi" w:id="0"/>
      <w:bookmarkEnd w:id="0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Introducción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Reseña del Documental.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Rick es un ciudadano de Estados Unidos, nacido y criado por las tiernas tierras de Norte América, “una de las naciones más libres del mundo”. Rick sufrió un accidente donde perdió parte de los dedos anular y medio. La cirugía para restaurar el dedo anular tenía un costo de 12.000 dólares, y la del dedo medio era de 60.000 dólares. Por razones económicas y de romanticismo, escogió el dedo anular.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¿Extraño? No tanto, Michael Moore se muestra inconforme con el Sistema de Salud de Estados Unidos, tanto por este caso como otros que conoce. Por ello, decide viajar a Canadá para comparar experiencias. En dicho viaje, conoció un golfista canadiense que vive en Estados Unidos. En un juego de golf, se rompió el brazo y prefirió regresar a su nación para que le operaran, ya que a diferencia de donde se encontraba, el gobierno de Canadá cubre cualquier costo del servicio médico. 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director y productor de este documental expone el sistema de salud de Estados Unidos, Canadá, Francia, Inglaterra y Cuba. Tienen diferentes sistemas de salud, tienen distinto impacto de la cuestión económica con respecto a su salud. ¿Protagonistas? Presidentes, políticos, empresas, profesionales de salud, hombres y mujeres, familias en busca de soluciones de salud y uno que otros beneficios extra.</w:t>
      </w: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Reseña Técnica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País: Estados Unidos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Lenguaje: Inglés, francés, español y ruso.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Lanzamiento: 2 de julio del 2007</w:t>
              <w:br w:type="textWrapping"/>
              <w:t xml:space="preserve">Presupuesto: 9.000.000 de dólares (estimado)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Dirección: Michael Moore.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Guión: Michael Moore.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Producción: Dog Eat Dog Film y The Weinstein Company</w:t>
              <w:br w:type="textWrapping"/>
              <w:t xml:space="preserve">Duración: 123 min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Puntuación IMDb: 8/10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Medidas de accesibilidad: Cuenta con subtítulos. No cuenta con intérprete de lengua de señas ni audiodescripción.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bookmarkStart w:colFirst="0" w:colLast="0" w:name="_9uhaarau3sup" w:id="1"/>
      <w:bookmarkEnd w:id="1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Objetivos del taller.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Identificar los elementos constitutivos del sistema de salud y rol del mercado en los diferentes países expuestos en el documental.</w:t>
      </w:r>
    </w:p>
    <w:p w:rsidR="00000000" w:rsidDel="00000000" w:rsidP="00000000" w:rsidRDefault="00000000" w:rsidRPr="00000000" w14:paraId="00000018">
      <w:pPr>
        <w:pStyle w:val="Heading1"/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bookmarkStart w:colFirst="0" w:colLast="0" w:name="_fsl1i1vzru0e" w:id="2"/>
      <w:bookmarkEnd w:id="2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Instrucciones del taller. </w:t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1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2"/>
          <w:szCs w:val="22"/>
        </w:rPr>
      </w:pPr>
      <w:bookmarkStart w:colFirst="0" w:colLast="0" w:name="_ac4s7591risg" w:id="3"/>
      <w:bookmarkEnd w:id="3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Durante el documental.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Guiándose en la siguiente matriz, tomar notas, apuntar citas o reflexiones sobre escenas del documental, esto apoyará su posterior análisis y desarrollo de las preguntas.</w:t>
      </w:r>
    </w:p>
    <w:tbl>
      <w:tblPr>
        <w:tblStyle w:val="Table2"/>
        <w:tblW w:w="87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6300"/>
        <w:tblGridChange w:id="0">
          <w:tblGrid>
            <w:gridCol w:w="2490"/>
            <w:gridCol w:w="6300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Sistema de Salud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Apuntes y/o comentarios</w:t>
            </w:r>
          </w:p>
        </w:tc>
      </w:tr>
      <w:tr>
        <w:trPr>
          <w:trHeight w:val="50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Estados Unidos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Canadá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Reino Unido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Francia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Style w:val="Heading2"/>
        <w:numPr>
          <w:ilvl w:val="0"/>
          <w:numId w:val="1"/>
        </w:numPr>
        <w:spacing w:line="240" w:lineRule="auto"/>
        <w:ind w:left="720" w:hanging="360"/>
        <w:jc w:val="both"/>
        <w:rPr>
          <w:rFonts w:ascii="Verdana" w:cs="Verdana" w:eastAsia="Verdana" w:hAnsi="Verdana"/>
          <w:sz w:val="22"/>
          <w:szCs w:val="22"/>
        </w:rPr>
      </w:pPr>
      <w:bookmarkStart w:colFirst="0" w:colLast="0" w:name="_dfom2zyd9shy" w:id="4"/>
      <w:bookmarkEnd w:id="4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Tras el documental.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Según lo visto en el documental, en parejas reflexione junto con su compañera/o y contesten las siguientes preguntas: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Mencione los elementos y/o actores componen un sistema de salud y su rol en el sistema. Utilice ejemplos del documental.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¿Cómo se relaciona el Estado y el mercado de la salud (industria farmacológica, de seguros, etc.) en el desarrollo de los sistemas de salud?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¿Qué principios de la seguridad social se ven más contrastados en los países comparados? (explique 3 e indique ejemplos)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Escojan dos países, mostrados en el documental y compárelos identificando: Rol del Estado (función rectora), financiamiento del sistema de salud (recursos económicos), generación de recurso humano (formación), prestadores de servicios de salud y rol de la población con el sistema de salud.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Elabore un informe donde responda las preguntas anteriores.</w:t>
      </w:r>
    </w:p>
    <w:p w:rsidR="00000000" w:rsidDel="00000000" w:rsidP="00000000" w:rsidRDefault="00000000" w:rsidRPr="00000000" w14:paraId="0000002F">
      <w:pPr>
        <w:pStyle w:val="Heading2"/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Verdana" w:cs="Verdana" w:eastAsia="Verdana" w:hAnsi="Verdana"/>
          <w:sz w:val="22"/>
          <w:szCs w:val="22"/>
        </w:rPr>
      </w:pPr>
      <w:bookmarkStart w:colFirst="0" w:colLast="0" w:name="_pkl853w5sj0r" w:id="5"/>
      <w:bookmarkEnd w:id="5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Formato de entrega e i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ndicaciones técnicas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Realización en grupo máximo 2 personas. Indicar nombres.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Extensión máxima: 3 planas.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Letra: calibri 11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Interlineado 1,15.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Márgenes preestablecidos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Fecha de entrega: martes 27 de agosto 2019, 23:59 hrs.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Medio de entrega: por ícono tareas en plataforma u-cursos.</w:t>
      </w:r>
    </w:p>
    <w:p w:rsidR="00000000" w:rsidDel="00000000" w:rsidP="00000000" w:rsidRDefault="00000000" w:rsidRPr="00000000" w14:paraId="00000037">
      <w:pPr>
        <w:pStyle w:val="Heading2"/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2"/>
          <w:szCs w:val="22"/>
        </w:rPr>
      </w:pPr>
      <w:bookmarkStart w:colFirst="0" w:colLast="0" w:name="_a7ait36vte7n" w:id="6"/>
      <w:bookmarkEnd w:id="6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Evaluación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rPr/>
      </w:pPr>
      <w:bookmarkStart w:colFirst="0" w:colLast="0" w:name="_ezylnvi74t6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Cada pregunta será calificada con los siguientes criterios de desempeño:</w:t>
      </w:r>
      <w:r w:rsidDel="00000000" w:rsidR="00000000" w:rsidRPr="00000000">
        <w:rPr>
          <w:rtl w:val="0"/>
        </w:rPr>
      </w:r>
    </w:p>
    <w:tbl>
      <w:tblPr>
        <w:tblStyle w:val="Table3"/>
        <w:tblW w:w="103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7680"/>
        <w:tblGridChange w:id="0">
          <w:tblGrid>
            <w:gridCol w:w="2700"/>
            <w:gridCol w:w="7680"/>
          </w:tblGrid>
        </w:tblGridChange>
      </w:tblGrid>
      <w:tr>
        <w:trPr>
          <w:trHeight w:val="2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Desempeño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Respuesta óptima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bookmarkStart w:colFirst="0" w:colLast="0" w:name="_k6l6gkdur1w1" w:id="8"/>
            <w:bookmarkEnd w:id="8"/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una comprensión total del tema y/o problema planteado. Esto se evidencia en una respuesta completa y precisa con explicaciones y/o fundamentos que correctos. La redacción, ortografía,  y letra es clara lo que resulta en una lectura amena de la respuesta.</w:t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Respuesta competente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una comprensión satisfactoria del tema y/o problema planteado. Esto se evidencia en una respuesta completa con explicaciones y/o fundamentos que correctos aunque poco precisos y/o la redacción/ortografía no son claras lo que dificulta la lectura de la respuesta.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Respuesta básica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una comprensión parcial del tema y/o problema planteado. Esto se evidencia en una respuesta incompleta con explicaciones que son vagas desviándose del tema de fondo.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Respuesta insuficiente 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Demuestra una comprensión mínima del tema y/o problema planteado. La respuesta deje no aborda gran parte de la pregunta.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Respuesta no aceptable (0)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responde la pregunta o la respuesta evidencia errores graves de comprensión de los contenidos de la asignatura solicitados para la actividad.</w:t>
            </w:r>
          </w:p>
        </w:tc>
      </w:tr>
    </w:tbl>
    <w:p w:rsidR="00000000" w:rsidDel="00000000" w:rsidP="00000000" w:rsidRDefault="00000000" w:rsidRPr="00000000" w14:paraId="00000045">
      <w:pPr>
        <w:spacing w:after="160"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Puntaje obtenido por pregunta</w:t>
      </w:r>
    </w:p>
    <w:tbl>
      <w:tblPr>
        <w:tblStyle w:val="Table4"/>
        <w:tblW w:w="88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1140"/>
        <w:gridCol w:w="6990"/>
        <w:tblGridChange w:id="0">
          <w:tblGrid>
            <w:gridCol w:w="690"/>
            <w:gridCol w:w="1140"/>
            <w:gridCol w:w="699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Puntaje obtenido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Comentario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60"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Puntaje máximo 16 puntos.</w:t>
      </w:r>
    </w:p>
    <w:p w:rsidR="00000000" w:rsidDel="00000000" w:rsidP="00000000" w:rsidRDefault="00000000" w:rsidRPr="00000000" w14:paraId="00000057">
      <w:pPr>
        <w:spacing w:after="160"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Escala de notas:</w:t>
      </w:r>
    </w:p>
    <w:p w:rsidR="00000000" w:rsidDel="00000000" w:rsidP="00000000" w:rsidRDefault="00000000" w:rsidRPr="00000000" w14:paraId="00000058">
      <w:pPr>
        <w:spacing w:after="160" w:line="259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</w:rPr>
        <w:drawing>
          <wp:inline distB="114300" distT="114300" distL="114300" distR="114300">
            <wp:extent cx="3077528" cy="291158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416" l="26417" r="39051" t="26445"/>
                    <a:stretch>
                      <a:fillRect/>
                    </a:stretch>
                  </pic:blipFill>
                  <pic:spPr>
                    <a:xfrm>
                      <a:off x="0" y="0"/>
                      <a:ext cx="3077528" cy="2911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