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983" w:rsidRDefault="00AF2983" w:rsidP="002068EF">
      <w:pPr>
        <w:rPr>
          <w:rFonts w:ascii="Times New Roman" w:hAnsi="Times New Roman" w:cs="Times New Roman"/>
          <w:b/>
          <w:sz w:val="19"/>
          <w:szCs w:val="19"/>
          <w:lang w:val="es-CL"/>
        </w:rPr>
      </w:pPr>
      <w:bookmarkStart w:id="0" w:name="_GoBack"/>
      <w:bookmarkEnd w:id="0"/>
      <w:r w:rsidRPr="005F332B">
        <w:rPr>
          <w:rFonts w:ascii="Times New Roman" w:hAnsi="Times New Roman" w:cs="Times New Roman"/>
          <w:b/>
          <w:sz w:val="19"/>
          <w:szCs w:val="19"/>
          <w:lang w:val="es-CL"/>
        </w:rPr>
        <w:t>HEMORRAGIA DIGESTIVA ALTA</w:t>
      </w:r>
      <w:r w:rsidR="002068EF">
        <w:rPr>
          <w:rFonts w:ascii="Times New Roman" w:hAnsi="Times New Roman" w:cs="Times New Roman"/>
          <w:b/>
          <w:sz w:val="19"/>
          <w:szCs w:val="19"/>
          <w:lang w:val="es-CL"/>
        </w:rPr>
        <w:t xml:space="preserve"> EN EL NIÑO</w:t>
      </w:r>
    </w:p>
    <w:p w:rsidR="002068EF" w:rsidRPr="005F332B" w:rsidRDefault="002068EF" w:rsidP="002068EF">
      <w:pPr>
        <w:rPr>
          <w:rFonts w:ascii="Times New Roman" w:hAnsi="Times New Roman" w:cs="Times New Roman"/>
          <w:b/>
          <w:sz w:val="19"/>
          <w:szCs w:val="19"/>
          <w:lang w:val="es-CL"/>
        </w:rPr>
      </w:pPr>
      <w:r>
        <w:rPr>
          <w:rFonts w:ascii="Times New Roman" w:hAnsi="Times New Roman" w:cs="Times New Roman"/>
          <w:b/>
          <w:sz w:val="19"/>
          <w:szCs w:val="19"/>
          <w:lang w:val="es-CL"/>
        </w:rPr>
        <w:t>Dra. Daniela Maure Olivares.</w:t>
      </w:r>
    </w:p>
    <w:p w:rsidR="00AF2983" w:rsidRPr="005F332B" w:rsidRDefault="00AF2983" w:rsidP="005F332B">
      <w:pPr>
        <w:ind w:left="720"/>
        <w:rPr>
          <w:rFonts w:ascii="Times New Roman" w:hAnsi="Times New Roman" w:cs="Times New Roman"/>
          <w:sz w:val="19"/>
          <w:szCs w:val="19"/>
          <w:lang w:val="es-CL"/>
        </w:rPr>
      </w:pPr>
    </w:p>
    <w:p w:rsidR="00AF2983" w:rsidRPr="005F332B" w:rsidRDefault="00C96F38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sz w:val="19"/>
          <w:szCs w:val="19"/>
          <w:lang w:val="es-CL"/>
        </w:rPr>
        <w:t>La hemorragia digestiva alta es</w:t>
      </w:r>
      <w:r w:rsidR="00AF2983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aquella que se origina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en el tubo digestivo localizado</w:t>
      </w:r>
      <w:r w:rsidR="00AF2983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proximal al ligamento de Treiz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>.</w:t>
      </w:r>
      <w:r w:rsidR="005F332B">
        <w:rPr>
          <w:rFonts w:ascii="Times New Roman" w:hAnsi="Times New Roman" w:cs="Times New Roman"/>
          <w:sz w:val="19"/>
          <w:szCs w:val="19"/>
          <w:lang w:val="es-CL"/>
        </w:rPr>
        <w:t xml:space="preserve"> Es</w:t>
      </w:r>
      <w:r w:rsidR="00C23393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una entidad poco frecuente en pediatría sin em</w:t>
      </w:r>
      <w:r w:rsidR="006F0C56" w:rsidRPr="005F332B">
        <w:rPr>
          <w:rFonts w:ascii="Times New Roman" w:hAnsi="Times New Roman" w:cs="Times New Roman"/>
          <w:sz w:val="19"/>
          <w:szCs w:val="19"/>
          <w:lang w:val="es-CL"/>
        </w:rPr>
        <w:t>bargo suele generar alarma y es</w:t>
      </w:r>
      <w:r w:rsidR="00C23393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potencialmente grave.</w:t>
      </w:r>
    </w:p>
    <w:p w:rsidR="00C23393" w:rsidRPr="005F332B" w:rsidRDefault="006F0C56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El </w:t>
      </w:r>
      <w:r w:rsidR="00C23393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papel del pediatra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frente a este evento </w:t>
      </w:r>
      <w:r w:rsidR="00C23393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es evaluar y tratar las consecuencias hemodinámicas derivadas de 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 xml:space="preserve">la pérdida de volumen, </w:t>
      </w:r>
      <w:r w:rsidR="00C23393" w:rsidRPr="005F332B">
        <w:rPr>
          <w:rFonts w:ascii="Times New Roman" w:hAnsi="Times New Roman" w:cs="Times New Roman"/>
          <w:sz w:val="19"/>
          <w:szCs w:val="19"/>
          <w:lang w:val="es-CL"/>
        </w:rPr>
        <w:t>intentar determinar el origen y etiología del sangrado y realizar un tratamiento efectivo.</w:t>
      </w:r>
    </w:p>
    <w:p w:rsidR="00AF2983" w:rsidRPr="005F332B" w:rsidRDefault="00AF2983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La manifestación clínica más habitual es el sangrado a través de boca o ano y su presentación dependerá del lugar en que se origine, </w:t>
      </w:r>
      <w:r w:rsidR="00056057" w:rsidRPr="005F332B">
        <w:rPr>
          <w:rFonts w:ascii="Times New Roman" w:hAnsi="Times New Roman" w:cs="Times New Roman"/>
          <w:sz w:val="19"/>
          <w:szCs w:val="19"/>
          <w:lang w:val="es-CL"/>
        </w:rPr>
        <w:t>la cuantía del s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>angrado y el tiempo que permanezca</w:t>
      </w:r>
      <w:r w:rsidR="00056057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la sangre en contacto con el tubo digestivo antes de alcanzar el exterior. De esta forma, distinguimos:</w:t>
      </w:r>
    </w:p>
    <w:p w:rsidR="00AF2983" w:rsidRPr="005F332B" w:rsidRDefault="005F332B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- </w:t>
      </w:r>
      <w:r w:rsidR="00AF2983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Hematemesis: </w:t>
      </w:r>
      <w:r w:rsidR="001B1EE8" w:rsidRPr="005F332B">
        <w:rPr>
          <w:rFonts w:ascii="Times New Roman" w:hAnsi="Times New Roman" w:cs="Times New Roman"/>
          <w:sz w:val="19"/>
          <w:szCs w:val="19"/>
          <w:lang w:val="es-CL"/>
        </w:rPr>
        <w:t>Sangre expulsada por</w:t>
      </w:r>
      <w:r w:rsidR="00056057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boca en f</w:t>
      </w:r>
      <w:r>
        <w:rPr>
          <w:rFonts w:ascii="Times New Roman" w:hAnsi="Times New Roman" w:cs="Times New Roman"/>
          <w:sz w:val="19"/>
          <w:szCs w:val="19"/>
          <w:lang w:val="es-CL"/>
        </w:rPr>
        <w:t>orma de vómito, de</w:t>
      </w:r>
      <w:r w:rsidR="00056057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color rojo brillante, indicando origen proximal al ligam</w:t>
      </w:r>
      <w:r w:rsidR="00C96F38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ento de Treitz y </w:t>
      </w:r>
      <w:r w:rsidR="00056057" w:rsidRPr="005F332B">
        <w:rPr>
          <w:rFonts w:ascii="Times New Roman" w:hAnsi="Times New Roman" w:cs="Times New Roman"/>
          <w:sz w:val="19"/>
          <w:szCs w:val="19"/>
          <w:lang w:val="es-CL"/>
        </w:rPr>
        <w:t>cuantía importante</w:t>
      </w:r>
      <w:r w:rsidR="005E37E1" w:rsidRPr="005F332B"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AF2983" w:rsidRPr="005F332B" w:rsidRDefault="005F332B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- </w:t>
      </w:r>
      <w:r w:rsidR="00AF2983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Vómito en posos de café: </w:t>
      </w:r>
      <w:r>
        <w:rPr>
          <w:rFonts w:ascii="Times New Roman" w:hAnsi="Times New Roman" w:cs="Times New Roman"/>
          <w:sz w:val="19"/>
          <w:szCs w:val="19"/>
          <w:lang w:val="es-CL"/>
        </w:rPr>
        <w:t>La sangre</w:t>
      </w:r>
      <w:r w:rsidR="00056057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adquiere un color más oscuro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>, por</w:t>
      </w:r>
      <w:r w:rsidR="001C63E0">
        <w:rPr>
          <w:rFonts w:ascii="Times New Roman" w:hAnsi="Times New Roman" w:cs="Times New Roman"/>
          <w:sz w:val="19"/>
          <w:szCs w:val="19"/>
          <w:lang w:val="es-CL"/>
        </w:rPr>
        <w:t xml:space="preserve"> la </w:t>
      </w:r>
      <w:r w:rsidR="00056057" w:rsidRPr="005F332B">
        <w:rPr>
          <w:rFonts w:ascii="Times New Roman" w:hAnsi="Times New Roman" w:cs="Times New Roman"/>
          <w:sz w:val="19"/>
          <w:szCs w:val="19"/>
          <w:lang w:val="es-CL"/>
        </w:rPr>
        <w:t>exposición</w:t>
      </w:r>
      <w:r w:rsidR="001C63E0">
        <w:rPr>
          <w:rFonts w:ascii="Times New Roman" w:hAnsi="Times New Roman" w:cs="Times New Roman"/>
          <w:sz w:val="19"/>
          <w:szCs w:val="19"/>
          <w:lang w:val="es-CL"/>
        </w:rPr>
        <w:t xml:space="preserve"> de la hemoglobina</w:t>
      </w:r>
      <w:r w:rsidR="00056057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al jugo g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>ástrico o duodenal. D</w:t>
      </w:r>
      <w:r w:rsidR="00AF2983" w:rsidRPr="005F332B">
        <w:rPr>
          <w:rFonts w:ascii="Times New Roman" w:hAnsi="Times New Roman" w:cs="Times New Roman"/>
          <w:sz w:val="19"/>
          <w:szCs w:val="19"/>
          <w:lang w:val="es-CL"/>
        </w:rPr>
        <w:t>enota sangrado más lento</w:t>
      </w:r>
      <w:r w:rsidR="00056057" w:rsidRPr="005F332B"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AF2983" w:rsidRPr="005F332B" w:rsidRDefault="005F332B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- </w:t>
      </w:r>
      <w:r w:rsidR="00AF2983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Melena: </w:t>
      </w:r>
      <w:r>
        <w:rPr>
          <w:rFonts w:ascii="Times New Roman" w:hAnsi="Times New Roman" w:cs="Times New Roman"/>
          <w:sz w:val="19"/>
          <w:szCs w:val="19"/>
          <w:lang w:val="es-CL"/>
        </w:rPr>
        <w:t>Sangre elimin</w:t>
      </w:r>
      <w:r w:rsidR="00056057" w:rsidRPr="005F332B">
        <w:rPr>
          <w:rFonts w:ascii="Times New Roman" w:hAnsi="Times New Roman" w:cs="Times New Roman"/>
          <w:sz w:val="19"/>
          <w:szCs w:val="19"/>
          <w:lang w:val="es-CL"/>
        </w:rPr>
        <w:t>ada por recto en forma de de</w:t>
      </w:r>
      <w:r w:rsidR="00AF2983" w:rsidRPr="005F332B">
        <w:rPr>
          <w:rFonts w:ascii="Times New Roman" w:hAnsi="Times New Roman" w:cs="Times New Roman"/>
          <w:sz w:val="19"/>
          <w:szCs w:val="19"/>
          <w:lang w:val="es-CL"/>
        </w:rPr>
        <w:t>posiciones alquitranadas</w:t>
      </w:r>
      <w:r w:rsidR="00056057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muy malolientes</w:t>
      </w:r>
      <w:r w:rsidR="00957774">
        <w:rPr>
          <w:rFonts w:ascii="Times New Roman" w:hAnsi="Times New Roman" w:cs="Times New Roman"/>
          <w:sz w:val="19"/>
          <w:szCs w:val="19"/>
          <w:lang w:val="es-CL"/>
        </w:rPr>
        <w:t>en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que l</w:t>
      </w:r>
      <w:r w:rsidR="00914E1A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a hemoglobina ha 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sido </w:t>
      </w:r>
      <w:r w:rsidR="001C63E0">
        <w:rPr>
          <w:rFonts w:ascii="Times New Roman" w:hAnsi="Times New Roman" w:cs="Times New Roman"/>
          <w:sz w:val="19"/>
          <w:szCs w:val="19"/>
          <w:lang w:val="es-CL"/>
        </w:rPr>
        <w:t xml:space="preserve">expuesta por tiempo prolongado a </w:t>
      </w:r>
      <w:r w:rsidR="00957774">
        <w:rPr>
          <w:rFonts w:ascii="Times New Roman" w:hAnsi="Times New Roman" w:cs="Times New Roman"/>
          <w:sz w:val="19"/>
          <w:szCs w:val="19"/>
          <w:lang w:val="es-CL"/>
        </w:rPr>
        <w:t>secreciones digestivas</w:t>
      </w:r>
      <w:r w:rsidR="001C63E0">
        <w:rPr>
          <w:rFonts w:ascii="Times New Roman" w:hAnsi="Times New Roman" w:cs="Times New Roman"/>
          <w:sz w:val="19"/>
          <w:szCs w:val="19"/>
          <w:lang w:val="es-CL"/>
        </w:rPr>
        <w:t xml:space="preserve"> y flora colónica siendo reducida mayoritariamente a hematina. No </w:t>
      </w:r>
      <w:r w:rsidR="009A1EBE" w:rsidRPr="005F332B">
        <w:rPr>
          <w:rFonts w:ascii="Times New Roman" w:hAnsi="Times New Roman" w:cs="Times New Roman"/>
          <w:sz w:val="19"/>
          <w:szCs w:val="19"/>
          <w:lang w:val="es-CL"/>
        </w:rPr>
        <w:t>indica sangrado actual y s</w:t>
      </w:r>
      <w:r w:rsidR="00AF2983" w:rsidRPr="005F332B">
        <w:rPr>
          <w:rFonts w:ascii="Times New Roman" w:hAnsi="Times New Roman" w:cs="Times New Roman"/>
          <w:sz w:val="19"/>
          <w:szCs w:val="19"/>
          <w:lang w:val="es-CL"/>
        </w:rPr>
        <w:t>e puede producir por volúmenes bajos (50 a 100 ml en el estó</w:t>
      </w:r>
      <w:r w:rsidR="009A1EBE" w:rsidRPr="005F332B">
        <w:rPr>
          <w:rFonts w:ascii="Times New Roman" w:hAnsi="Times New Roman" w:cs="Times New Roman"/>
          <w:sz w:val="19"/>
          <w:szCs w:val="19"/>
          <w:lang w:val="es-CL"/>
        </w:rPr>
        <w:t>mago).</w:t>
      </w:r>
    </w:p>
    <w:p w:rsidR="00C36EC9" w:rsidRPr="005F332B" w:rsidRDefault="001C63E0" w:rsidP="001C63E0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- </w:t>
      </w:r>
      <w:r w:rsidR="00C36EC9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Rectorragia: Emisión sangre roja por ano independiente de su origen </w:t>
      </w:r>
      <w:r w:rsidR="00F3458E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en el tracto </w:t>
      </w:r>
      <w:r w:rsidR="00C36EC9" w:rsidRPr="005F332B">
        <w:rPr>
          <w:rFonts w:ascii="Times New Roman" w:hAnsi="Times New Roman" w:cs="Times New Roman"/>
          <w:sz w:val="19"/>
          <w:szCs w:val="19"/>
          <w:lang w:val="es-CL"/>
        </w:rPr>
        <w:t>digestivo</w:t>
      </w:r>
      <w:r w:rsidR="00F46EAA" w:rsidRPr="005F332B"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C36EC9" w:rsidRPr="005F332B" w:rsidRDefault="001C63E0" w:rsidP="001C63E0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- Hematoquezia: Salida</w:t>
      </w:r>
      <w:r w:rsidR="00C36EC9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de sangre roja mezclada con la deposición. Habitualmente denota sangrado distal al ángulo de Treitz 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pudiendo </w:t>
      </w:r>
      <w:r w:rsidR="00C36EC9" w:rsidRPr="005F332B">
        <w:rPr>
          <w:rFonts w:ascii="Times New Roman" w:hAnsi="Times New Roman" w:cs="Times New Roman"/>
          <w:sz w:val="19"/>
          <w:szCs w:val="19"/>
          <w:lang w:val="es-CL"/>
        </w:rPr>
        <w:t>origina</w:t>
      </w:r>
      <w:r>
        <w:rPr>
          <w:rFonts w:ascii="Times New Roman" w:hAnsi="Times New Roman" w:cs="Times New Roman"/>
          <w:sz w:val="19"/>
          <w:szCs w:val="19"/>
          <w:lang w:val="es-CL"/>
        </w:rPr>
        <w:t>rse</w:t>
      </w:r>
      <w:r w:rsidR="00C36EC9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por encima asociado a un tránsito intestinal acelerado.</w:t>
      </w:r>
    </w:p>
    <w:p w:rsidR="00AF2983" w:rsidRPr="005F332B" w:rsidRDefault="001C63E0" w:rsidP="001C63E0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- </w:t>
      </w:r>
      <w:r w:rsidR="009A1EBE" w:rsidRPr="005F332B">
        <w:rPr>
          <w:rFonts w:ascii="Times New Roman" w:hAnsi="Times New Roman" w:cs="Times New Roman"/>
          <w:sz w:val="19"/>
          <w:szCs w:val="19"/>
          <w:lang w:val="es-CL"/>
        </w:rPr>
        <w:t>Hemorragia digestiva oculta: Hemorrag</w:t>
      </w:r>
      <w:r>
        <w:rPr>
          <w:rFonts w:ascii="Times New Roman" w:hAnsi="Times New Roman" w:cs="Times New Roman"/>
          <w:sz w:val="19"/>
          <w:szCs w:val="19"/>
          <w:lang w:val="es-CL"/>
        </w:rPr>
        <w:t>ia</w:t>
      </w:r>
      <w:r w:rsidR="009A1EBE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detectada a través de determinaciones de laboratorio sobre materia fecal. Puede denotar sangrado de cualquier parte del aparato digestivo</w:t>
      </w:r>
      <w:r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371F65" w:rsidRPr="005F332B" w:rsidRDefault="00371F65" w:rsidP="005F332B">
      <w:pPr>
        <w:rPr>
          <w:rFonts w:ascii="Times New Roman" w:hAnsi="Times New Roman" w:cs="Times New Roman"/>
          <w:sz w:val="19"/>
          <w:szCs w:val="19"/>
        </w:rPr>
      </w:pPr>
    </w:p>
    <w:p w:rsidR="004F2608" w:rsidRPr="005F332B" w:rsidRDefault="00AA095E" w:rsidP="005F332B">
      <w:pPr>
        <w:rPr>
          <w:rFonts w:ascii="Times New Roman" w:hAnsi="Times New Roman" w:cs="Times New Roman"/>
          <w:b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b/>
          <w:sz w:val="19"/>
          <w:szCs w:val="19"/>
          <w:lang w:val="es-CL"/>
        </w:rPr>
        <w:t xml:space="preserve">ETIOLOGÍA </w:t>
      </w:r>
    </w:p>
    <w:p w:rsidR="00C30880" w:rsidRPr="005F332B" w:rsidRDefault="00FF0AAC" w:rsidP="003637B9">
      <w:pPr>
        <w:rPr>
          <w:rFonts w:ascii="Times New Roman" w:hAnsi="Times New Roman" w:cs="Times New Roman"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sz w:val="19"/>
          <w:szCs w:val="19"/>
          <w:lang w:val="es-CL"/>
        </w:rPr>
        <w:t>E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>s i</w:t>
      </w:r>
      <w:r w:rsidR="004F2608" w:rsidRPr="005F332B">
        <w:rPr>
          <w:rFonts w:ascii="Times New Roman" w:hAnsi="Times New Roman" w:cs="Times New Roman"/>
          <w:sz w:val="19"/>
          <w:szCs w:val="19"/>
          <w:lang w:val="es-CL"/>
        </w:rPr>
        <w:t>mportante orientarse de acu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erdo </w:t>
      </w:r>
      <w:r w:rsidR="00C30880" w:rsidRPr="005F332B">
        <w:rPr>
          <w:rFonts w:ascii="Times New Roman" w:hAnsi="Times New Roman" w:cs="Times New Roman"/>
          <w:sz w:val="19"/>
          <w:szCs w:val="19"/>
          <w:lang w:val="es-CL"/>
        </w:rPr>
        <w:t>al grupo etáreo del paciente</w:t>
      </w:r>
      <w:r w:rsidR="001B1EE8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así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como en relación a </w:t>
      </w:r>
      <w:r w:rsidR="009B1288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la magnitud </w:t>
      </w:r>
      <w:r w:rsidR="004F0B1A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del sangrado </w:t>
      </w:r>
      <w:r w:rsidR="009B1288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y </w:t>
      </w:r>
      <w:r w:rsidR="00C30880" w:rsidRPr="005F332B">
        <w:rPr>
          <w:rFonts w:ascii="Times New Roman" w:hAnsi="Times New Roman" w:cs="Times New Roman"/>
          <w:sz w:val="19"/>
          <w:szCs w:val="19"/>
          <w:lang w:val="es-CL"/>
        </w:rPr>
        <w:t>datos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de la historia</w:t>
      </w:r>
      <w:r w:rsidR="00C30880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que pueden</w:t>
      </w:r>
      <w:r w:rsidR="001B1EE8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acer</w:t>
      </w:r>
      <w:r w:rsidR="00960458">
        <w:rPr>
          <w:rFonts w:ascii="Times New Roman" w:hAnsi="Times New Roman" w:cs="Times New Roman"/>
          <w:sz w:val="19"/>
          <w:szCs w:val="19"/>
          <w:lang w:val="es-CL"/>
        </w:rPr>
        <w:t>car al diagnóstico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>,</w:t>
      </w:r>
      <w:r w:rsidR="001B1EE8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destacan</w:t>
      </w:r>
      <w:r w:rsidR="00960458">
        <w:rPr>
          <w:rFonts w:ascii="Times New Roman" w:hAnsi="Times New Roman" w:cs="Times New Roman"/>
          <w:sz w:val="19"/>
          <w:szCs w:val="19"/>
          <w:lang w:val="es-CL"/>
        </w:rPr>
        <w:t>do</w:t>
      </w:r>
      <w:r w:rsidR="003C678E">
        <w:rPr>
          <w:rFonts w:ascii="Times New Roman" w:hAnsi="Times New Roman" w:cs="Times New Roman"/>
          <w:sz w:val="19"/>
          <w:szCs w:val="19"/>
          <w:lang w:val="es-CL"/>
        </w:rPr>
        <w:t xml:space="preserve"> el a</w:t>
      </w:r>
      <w:r w:rsidR="001B1EE8" w:rsidRPr="005F332B">
        <w:rPr>
          <w:rFonts w:ascii="Times New Roman" w:hAnsi="Times New Roman" w:cs="Times New Roman"/>
          <w:sz w:val="19"/>
          <w:szCs w:val="19"/>
          <w:lang w:val="es-CL"/>
        </w:rPr>
        <w:t>specto</w:t>
      </w:r>
      <w:r w:rsidR="004F0B1A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de la</w:t>
      </w:r>
      <w:r w:rsidR="001B1EE8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sangre emitida,</w:t>
      </w:r>
      <w:r w:rsidR="004F0B1A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su 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>relación con las heces y características de éstas</w:t>
      </w:r>
      <w:r w:rsidR="003C678E">
        <w:rPr>
          <w:rFonts w:ascii="Times New Roman" w:hAnsi="Times New Roman" w:cs="Times New Roman"/>
          <w:sz w:val="19"/>
          <w:szCs w:val="19"/>
          <w:lang w:val="es-CL"/>
        </w:rPr>
        <w:t xml:space="preserve">, </w:t>
      </w:r>
      <w:r w:rsidR="003C678E">
        <w:rPr>
          <w:rFonts w:ascii="Times New Roman" w:hAnsi="Times New Roman" w:cs="Times New Roman"/>
          <w:sz w:val="19"/>
          <w:szCs w:val="19"/>
          <w:lang w:val="es-CL"/>
        </w:rPr>
        <w:lastRenderedPageBreak/>
        <w:t xml:space="preserve">el antecedente 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>de enfermedad digestiva o hepática aguda o crónica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 xml:space="preserve">,la 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>presencia de otros síntomas digestivos</w:t>
      </w:r>
      <w:r w:rsidR="009C25C2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(Dolor torácico o epigástrico, reflujo, vómitos, disfagia)</w:t>
      </w:r>
      <w:r w:rsidR="003C678E">
        <w:rPr>
          <w:rFonts w:ascii="Times New Roman" w:hAnsi="Times New Roman" w:cs="Times New Roman"/>
          <w:sz w:val="19"/>
          <w:szCs w:val="19"/>
          <w:lang w:val="es-CL"/>
        </w:rPr>
        <w:t xml:space="preserve">. 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>Se debe d</w:t>
      </w:r>
      <w:r w:rsidR="003637B9">
        <w:rPr>
          <w:rFonts w:ascii="Times New Roman" w:hAnsi="Times New Roman" w:cs="Times New Roman"/>
          <w:sz w:val="19"/>
          <w:szCs w:val="19"/>
          <w:lang w:val="es-CL"/>
        </w:rPr>
        <w:t>escartar causas no digestivas como la presencia de sangre deglutida frente a h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>istoria de t</w:t>
      </w:r>
      <w:r w:rsidR="00C30880" w:rsidRPr="005F332B">
        <w:rPr>
          <w:rFonts w:ascii="Times New Roman" w:hAnsi="Times New Roman" w:cs="Times New Roman"/>
          <w:sz w:val="19"/>
          <w:szCs w:val="19"/>
          <w:lang w:val="es-CL"/>
        </w:rPr>
        <w:t>os, epistaxis</w:t>
      </w:r>
      <w:r w:rsidR="00FD695C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, 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 xml:space="preserve">desgarro hemoptoico, </w:t>
      </w:r>
      <w:r w:rsidR="00FD695C" w:rsidRPr="005F332B">
        <w:rPr>
          <w:rFonts w:ascii="Times New Roman" w:hAnsi="Times New Roman" w:cs="Times New Roman"/>
          <w:sz w:val="19"/>
          <w:szCs w:val="19"/>
          <w:lang w:val="es-CL"/>
        </w:rPr>
        <w:t>trabajo dental</w:t>
      </w:r>
      <w:r w:rsidR="003637B9">
        <w:rPr>
          <w:rFonts w:ascii="Times New Roman" w:hAnsi="Times New Roman" w:cs="Times New Roman"/>
          <w:sz w:val="19"/>
          <w:szCs w:val="19"/>
          <w:lang w:val="es-CL"/>
        </w:rPr>
        <w:t xml:space="preserve"> o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síntomas extradigestivos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 xml:space="preserve">, </w:t>
      </w:r>
      <w:r w:rsidR="003637B9">
        <w:rPr>
          <w:rFonts w:ascii="Times New Roman" w:hAnsi="Times New Roman" w:cs="Times New Roman"/>
          <w:sz w:val="19"/>
          <w:szCs w:val="19"/>
          <w:lang w:val="es-CL"/>
        </w:rPr>
        <w:t xml:space="preserve">así como 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>ingestión de cuerpos extraños, fármacos gastrolesivos,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alimentos, adi</w:t>
      </w:r>
      <w:r w:rsidR="003637B9">
        <w:rPr>
          <w:rFonts w:ascii="Times New Roman" w:hAnsi="Times New Roman" w:cs="Times New Roman"/>
          <w:sz w:val="19"/>
          <w:szCs w:val="19"/>
          <w:lang w:val="es-CL"/>
        </w:rPr>
        <w:t xml:space="preserve">tivos y colorantes alimentarios 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>que puedan confundirse con presencia de sangre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 xml:space="preserve"> como a</w:t>
      </w:r>
      <w:r w:rsidR="003637B9">
        <w:rPr>
          <w:rFonts w:ascii="Times New Roman" w:hAnsi="Times New Roman" w:cs="Times New Roman"/>
          <w:sz w:val="19"/>
          <w:szCs w:val="19"/>
          <w:lang w:val="es-CL"/>
        </w:rPr>
        <w:t>rándano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>s, espinacas, jaleas rojas, etc</w:t>
      </w:r>
      <w:r w:rsidR="003637B9">
        <w:rPr>
          <w:rFonts w:ascii="Times New Roman" w:hAnsi="Times New Roman" w:cs="Times New Roman"/>
          <w:sz w:val="19"/>
          <w:szCs w:val="19"/>
          <w:lang w:val="es-CL"/>
        </w:rPr>
        <w:t xml:space="preserve">. En este caso se puede realizar test que permitan hacer esta diferenciación como el </w:t>
      </w:r>
      <w:r w:rsidR="00FD695C" w:rsidRPr="0023506E">
        <w:rPr>
          <w:rFonts w:ascii="Times New Roman" w:hAnsi="Times New Roman" w:cs="Times New Roman"/>
          <w:sz w:val="19"/>
          <w:szCs w:val="19"/>
          <w:lang w:val="es-CL"/>
        </w:rPr>
        <w:t>Test de Guayaco</w:t>
      </w:r>
      <w:r w:rsidR="003637B9">
        <w:rPr>
          <w:rFonts w:ascii="Times New Roman" w:hAnsi="Times New Roman" w:cs="Times New Roman"/>
          <w:sz w:val="19"/>
          <w:szCs w:val="19"/>
          <w:lang w:val="es-CL"/>
        </w:rPr>
        <w:t>. Finalment</w:t>
      </w:r>
      <w:r w:rsidR="00103774">
        <w:rPr>
          <w:rFonts w:ascii="Times New Roman" w:hAnsi="Times New Roman" w:cs="Times New Roman"/>
          <w:sz w:val="19"/>
          <w:szCs w:val="19"/>
          <w:lang w:val="es-CL"/>
        </w:rPr>
        <w:t>e, siempre se debe investigar so</w:t>
      </w:r>
      <w:r w:rsidR="003637B9">
        <w:rPr>
          <w:rFonts w:ascii="Times New Roman" w:hAnsi="Times New Roman" w:cs="Times New Roman"/>
          <w:sz w:val="19"/>
          <w:szCs w:val="19"/>
          <w:lang w:val="es-CL"/>
        </w:rPr>
        <w:t>bre a</w:t>
      </w:r>
      <w:r w:rsidR="00C30880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ntecedentes </w:t>
      </w:r>
      <w:r w:rsidR="00525F4E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mórbidos </w:t>
      </w:r>
      <w:r w:rsidR="00C30880" w:rsidRPr="005F332B">
        <w:rPr>
          <w:rFonts w:ascii="Times New Roman" w:hAnsi="Times New Roman" w:cs="Times New Roman"/>
          <w:sz w:val="19"/>
          <w:szCs w:val="19"/>
          <w:lang w:val="es-CL"/>
        </w:rPr>
        <w:t>familiares</w:t>
      </w:r>
      <w:r w:rsidR="003637B9"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2068EF" w:rsidRPr="005F332B" w:rsidRDefault="002068EF" w:rsidP="002068EF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En el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RN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alimentado al pecho que se observa en buenas condiciones generales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,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sospechar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la posibilidad de deglución de sangre 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materna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proveniente de grietas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del pezón. S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e puede realizar el </w:t>
      </w:r>
      <w:r w:rsidRPr="004B14D2">
        <w:rPr>
          <w:rFonts w:ascii="Times New Roman" w:hAnsi="Times New Roman" w:cs="Times New Roman"/>
          <w:sz w:val="19"/>
          <w:szCs w:val="19"/>
          <w:lang w:val="es-CL"/>
        </w:rPr>
        <w:t>Test de Apt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agregando Hidróxido de Sodio al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1% 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al vómito y leer a los 2 minutos, un cambio de coloración a amarillo indica presencia de hemoglobina materna que, a diferencia de la fetal, no es resistente al álcali. </w:t>
      </w:r>
    </w:p>
    <w:p w:rsidR="002068EF" w:rsidRPr="005F332B" w:rsidRDefault="002068EF" w:rsidP="002068EF">
      <w:pPr>
        <w:rPr>
          <w:rFonts w:ascii="Times New Roman" w:hAnsi="Times New Roman" w:cs="Times New Roman"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sz w:val="19"/>
          <w:szCs w:val="19"/>
          <w:lang w:val="es-CL"/>
        </w:rPr>
        <w:t>También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se debe tener en cuenta la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alergia a la proteína de leche de vaca, 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si bien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la manifestación más común 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es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presencia de sangre en las deposiciones antes que la hemorragia digestiva alta.</w:t>
      </w:r>
    </w:p>
    <w:p w:rsidR="002068EF" w:rsidRPr="005F332B" w:rsidRDefault="002068EF" w:rsidP="002068EF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Es importante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averiguar s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obre antecedentes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del parto 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y la administración de vitamina K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si se sospech</w:t>
      </w:r>
      <w:r>
        <w:rPr>
          <w:rFonts w:ascii="Times New Roman" w:hAnsi="Times New Roman" w:cs="Times New Roman"/>
          <w:sz w:val="19"/>
          <w:szCs w:val="19"/>
          <w:lang w:val="es-CL"/>
        </w:rPr>
        <w:t>a enfermedad hemorrágica del RN.</w:t>
      </w:r>
    </w:p>
    <w:p w:rsidR="002068EF" w:rsidRPr="005F332B" w:rsidRDefault="002068EF" w:rsidP="002068EF">
      <w:pPr>
        <w:rPr>
          <w:rFonts w:ascii="Times New Roman" w:hAnsi="Times New Roman" w:cs="Times New Roman"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Durante el examen físico </w:t>
      </w:r>
      <w:r>
        <w:rPr>
          <w:rFonts w:ascii="Times New Roman" w:hAnsi="Times New Roman" w:cs="Times New Roman"/>
          <w:sz w:val="19"/>
          <w:szCs w:val="19"/>
          <w:lang w:val="es-CL"/>
        </w:rPr>
        <w:t>prestar atención a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la presencia de hemangiomas u otras lesiones en la piel que p</w:t>
      </w:r>
      <w:r>
        <w:rPr>
          <w:rFonts w:ascii="Times New Roman" w:hAnsi="Times New Roman" w:cs="Times New Roman"/>
          <w:sz w:val="19"/>
          <w:szCs w:val="19"/>
          <w:lang w:val="es-CL"/>
        </w:rPr>
        <w:t>uedan relacionarse con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malformaciones vasculares a nivel del tubo digestivo.</w:t>
      </w:r>
    </w:p>
    <w:p w:rsidR="002068EF" w:rsidRDefault="002068EF" w:rsidP="002068EF">
      <w:pPr>
        <w:rPr>
          <w:rFonts w:ascii="Times New Roman" w:hAnsi="Times New Roman" w:cs="Times New Roman"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Por otro lado, en el caso del RN enfermo aparecen otras posibilidades diagnósticas </w:t>
      </w:r>
      <w:r>
        <w:rPr>
          <w:rFonts w:ascii="Times New Roman" w:hAnsi="Times New Roman" w:cs="Times New Roman"/>
          <w:sz w:val="19"/>
          <w:szCs w:val="19"/>
          <w:lang w:val="es-CL"/>
        </w:rPr>
        <w:t>como las úlceras de estrés,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coagulopatías, así como las lesiones traumáticas derivadas del manejo, como sucede con el uso de sondas nasogástricas.</w:t>
      </w:r>
    </w:p>
    <w:p w:rsidR="002068EF" w:rsidRDefault="002068EF" w:rsidP="002068EF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En el caso del l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actante</w:t>
      </w:r>
      <w:r>
        <w:rPr>
          <w:rFonts w:ascii="Times New Roman" w:hAnsi="Times New Roman" w:cs="Times New Roman"/>
          <w:sz w:val="19"/>
          <w:szCs w:val="19"/>
          <w:lang w:val="es-CL"/>
        </w:rPr>
        <w:t>,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entre las causas 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de hemorragia digestiva alta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más frecuentes están los sangrados provenientes del esófago 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como en la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esofagiti</w:t>
      </w:r>
      <w:r>
        <w:rPr>
          <w:rFonts w:ascii="Times New Roman" w:hAnsi="Times New Roman" w:cs="Times New Roman"/>
          <w:sz w:val="19"/>
          <w:szCs w:val="19"/>
          <w:lang w:val="es-CL"/>
        </w:rPr>
        <w:t>s en la enfermedad por refl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ujo gastroesofágico que por lo general no tendrá manifestación evidente sino presenc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ia de anemia ferropénica secundario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a sangrado oculto, </w:t>
      </w:r>
      <w:r>
        <w:rPr>
          <w:rFonts w:ascii="Times New Roman" w:hAnsi="Times New Roman" w:cs="Times New Roman"/>
          <w:sz w:val="19"/>
          <w:szCs w:val="19"/>
          <w:lang w:val="es-CL"/>
        </w:rPr>
        <w:t>aunque podría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se</w:t>
      </w:r>
      <w:r>
        <w:rPr>
          <w:rFonts w:ascii="Times New Roman" w:hAnsi="Times New Roman" w:cs="Times New Roman"/>
          <w:sz w:val="19"/>
          <w:szCs w:val="19"/>
          <w:lang w:val="es-CL"/>
        </w:rPr>
        <w:t>r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evidente en presencia de vómitos repetidos que lesionan la pared esofágica como sucede en el Mallory Weiss</w:t>
      </w:r>
      <w:r>
        <w:rPr>
          <w:rFonts w:ascii="Times New Roman" w:hAnsi="Times New Roman" w:cs="Times New Roman"/>
          <w:sz w:val="19"/>
          <w:szCs w:val="19"/>
          <w:lang w:val="es-CL"/>
        </w:rPr>
        <w:t>, otra de las causas de sangrado a esta edad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C30880" w:rsidRDefault="00C30880" w:rsidP="005F332B">
      <w:pPr>
        <w:rPr>
          <w:rFonts w:ascii="Times New Roman" w:hAnsi="Times New Roman" w:cs="Times New Roman"/>
          <w:sz w:val="19"/>
          <w:szCs w:val="19"/>
          <w:lang w:val="es-CL"/>
        </w:rPr>
      </w:pPr>
    </w:p>
    <w:p w:rsidR="002068EF" w:rsidRPr="005F332B" w:rsidRDefault="002068EF" w:rsidP="005F332B">
      <w:pPr>
        <w:rPr>
          <w:rFonts w:ascii="Times New Roman" w:hAnsi="Times New Roman" w:cs="Times New Roman"/>
          <w:sz w:val="19"/>
          <w:szCs w:val="19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70"/>
      </w:tblGrid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rPr>
                <w:rFonts w:ascii="Times New Roman" w:hAnsi="Times New Roman" w:cs="Times New Roman"/>
                <w:b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b/>
                <w:sz w:val="19"/>
                <w:szCs w:val="19"/>
                <w:lang w:val="es-CL"/>
              </w:rPr>
              <w:lastRenderedPageBreak/>
              <w:t xml:space="preserve">Causas </w:t>
            </w:r>
            <w:r w:rsidR="003637B9">
              <w:rPr>
                <w:rFonts w:ascii="Times New Roman" w:hAnsi="Times New Roman" w:cs="Times New Roman"/>
                <w:b/>
                <w:sz w:val="19"/>
                <w:szCs w:val="19"/>
                <w:lang w:val="es-CL"/>
              </w:rPr>
              <w:t xml:space="preserve">de hemorragia digestiva alta </w:t>
            </w:r>
            <w:r w:rsidRPr="005F332B">
              <w:rPr>
                <w:rFonts w:ascii="Times New Roman" w:hAnsi="Times New Roman" w:cs="Times New Roman"/>
                <w:b/>
                <w:sz w:val="19"/>
                <w:szCs w:val="19"/>
                <w:lang w:val="es-CL"/>
              </w:rPr>
              <w:t>según edad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Recién nacido (RN)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Comunes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Sangre materna deglutida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Sensibilidad a proteína de leche de vaca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Trauma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Poco frecuentes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Deficiencia Vitamina K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Úlcera o gastritis por estrés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Enfermedad ácido péptica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Anomalía vascular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Coagulopatía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Lactante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Frecuentes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Esofagitis por reflujo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Mallory Weiss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Poco frecuentes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Gastritis o úlcera estrés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Enfermedad ácido péptica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Anomalía vascular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Duplicación intestinal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Várices gastroesofágicas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Diafragma duodeno-gástrico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Obstrucción intestinal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Niño- Adolescente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Frecuentes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Mallory- Weiss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842495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Várices gastroesofágicas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Esofagitis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Enfermedad ácido péptica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Ingestión cáusticos o cuerpo extraño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Poco frecuente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Úlcera de estrés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Vasculitis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Enfermedad de Crohn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Obstrucción intestinal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Trastornos coagulación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 xml:space="preserve">Lesión Dieulafoy </w:t>
            </w:r>
          </w:p>
        </w:tc>
      </w:tr>
      <w:tr w:rsidR="00747B4E" w:rsidRPr="005F332B" w:rsidTr="001E3BE8">
        <w:tc>
          <w:tcPr>
            <w:tcW w:w="5070" w:type="dxa"/>
          </w:tcPr>
          <w:p w:rsidR="00747B4E" w:rsidRPr="005F332B" w:rsidRDefault="00747B4E" w:rsidP="005F332B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sz w:val="19"/>
                <w:szCs w:val="19"/>
                <w:lang w:val="es-CL"/>
              </w:rPr>
            </w:pPr>
            <w:r w:rsidRPr="005F332B">
              <w:rPr>
                <w:rFonts w:ascii="Times New Roman" w:hAnsi="Times New Roman" w:cs="Times New Roman"/>
                <w:sz w:val="19"/>
                <w:szCs w:val="19"/>
                <w:lang w:val="es-CL"/>
              </w:rPr>
              <w:t>Hemobilia</w:t>
            </w:r>
          </w:p>
        </w:tc>
      </w:tr>
    </w:tbl>
    <w:p w:rsidR="004F2608" w:rsidRPr="005F332B" w:rsidRDefault="004F2608" w:rsidP="005F332B">
      <w:pPr>
        <w:ind w:left="1440"/>
        <w:rPr>
          <w:rFonts w:ascii="Times New Roman" w:hAnsi="Times New Roman" w:cs="Times New Roman"/>
          <w:sz w:val="19"/>
          <w:szCs w:val="19"/>
          <w:lang w:val="es-CL"/>
        </w:rPr>
      </w:pPr>
    </w:p>
    <w:p w:rsidR="006828DA" w:rsidRPr="005F332B" w:rsidRDefault="00224AAD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lastRenderedPageBreak/>
        <w:t>L</w:t>
      </w:r>
      <w:r w:rsidR="00D54E66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as lesiones de la mucosa digestiva secundarias a estrés 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también pueden aparecer </w:t>
      </w:r>
      <w:r w:rsidR="00D54E66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en el niño críticamente enfermo, gran </w:t>
      </w:r>
      <w:r>
        <w:rPr>
          <w:rFonts w:ascii="Times New Roman" w:hAnsi="Times New Roman" w:cs="Times New Roman"/>
          <w:sz w:val="19"/>
          <w:szCs w:val="19"/>
          <w:lang w:val="es-CL"/>
        </w:rPr>
        <w:t>quemado o trauma gra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>ve. Otras causas la constituyen la</w:t>
      </w:r>
      <w:r w:rsidR="00D54E66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enfermedad ácido péptica con esofagitis, gastritis o úlceras</w:t>
      </w:r>
      <w:r w:rsidR="00507EF5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y </w:t>
      </w:r>
      <w:r w:rsidR="007A0388">
        <w:rPr>
          <w:rFonts w:ascii="Times New Roman" w:hAnsi="Times New Roman" w:cs="Times New Roman"/>
          <w:sz w:val="19"/>
          <w:szCs w:val="19"/>
          <w:lang w:val="es-CL"/>
        </w:rPr>
        <w:t>el sangr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 xml:space="preserve">ado de  </w:t>
      </w:r>
      <w:r w:rsidR="007A0388">
        <w:rPr>
          <w:rFonts w:ascii="Times New Roman" w:hAnsi="Times New Roman" w:cs="Times New Roman"/>
          <w:sz w:val="19"/>
          <w:szCs w:val="19"/>
          <w:lang w:val="es-CL"/>
        </w:rPr>
        <w:t>várices esofágicas en caso de daño hepático con hipertensión portal. Además, en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 xml:space="preserve"> el niño pequeño siempre</w:t>
      </w:r>
      <w:r w:rsidR="00507EF5" w:rsidRPr="005F332B">
        <w:rPr>
          <w:rFonts w:ascii="Times New Roman" w:hAnsi="Times New Roman" w:cs="Times New Roman"/>
          <w:sz w:val="19"/>
          <w:szCs w:val="19"/>
          <w:lang w:val="es-CL"/>
        </w:rPr>
        <w:t>sospechar la presencia de malformaciones anatómicas del tubo digestivo que pueden manifestarse de esta manera.</w:t>
      </w:r>
    </w:p>
    <w:p w:rsidR="006828DA" w:rsidRPr="005F332B" w:rsidRDefault="006828DA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En 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>los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niños mayores y adolescentes</w:t>
      </w:r>
      <w:r w:rsidR="00636E5B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, </w:t>
      </w:r>
      <w:r w:rsidR="005153CC">
        <w:rPr>
          <w:rFonts w:ascii="Times New Roman" w:hAnsi="Times New Roman" w:cs="Times New Roman"/>
          <w:sz w:val="19"/>
          <w:szCs w:val="19"/>
          <w:lang w:val="es-CL"/>
        </w:rPr>
        <w:t xml:space="preserve">la primera causa de sangrado </w:t>
      </w:r>
      <w:r w:rsidR="00636E5B" w:rsidRPr="005F332B">
        <w:rPr>
          <w:rFonts w:ascii="Times New Roman" w:hAnsi="Times New Roman" w:cs="Times New Roman"/>
          <w:sz w:val="19"/>
          <w:szCs w:val="19"/>
          <w:lang w:val="es-CL"/>
        </w:rPr>
        <w:t>es el Mallory Weiss en el contexto de arcadas y vómitos repetidos</w:t>
      </w:r>
      <w:r w:rsidR="005153CC">
        <w:rPr>
          <w:rFonts w:ascii="Times New Roman" w:hAnsi="Times New Roman" w:cs="Times New Roman"/>
          <w:sz w:val="19"/>
          <w:szCs w:val="19"/>
          <w:lang w:val="es-CL"/>
        </w:rPr>
        <w:t>,</w:t>
      </w:r>
      <w:r w:rsidR="00636E5B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con </w:t>
      </w:r>
      <w:r w:rsidR="005153CC">
        <w:rPr>
          <w:rFonts w:ascii="Times New Roman" w:hAnsi="Times New Roman" w:cs="Times New Roman"/>
          <w:sz w:val="19"/>
          <w:szCs w:val="19"/>
          <w:lang w:val="es-CL"/>
        </w:rPr>
        <w:t>un</w:t>
      </w:r>
      <w:r w:rsidR="00636E5B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sangrado de escaso volumen o estrías sanguinolen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>tas, en cambio</w:t>
      </w:r>
      <w:r w:rsidR="00636E5B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la presencia de várices esofágicas 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>puede dar origen a</w:t>
      </w:r>
      <w:r w:rsidR="00636E5B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un sangrado masivo aunque no exista el antecedente de hipertensión portal.</w:t>
      </w:r>
    </w:p>
    <w:p w:rsidR="00636E5B" w:rsidRPr="005153CC" w:rsidRDefault="00CC488B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La enfermedad ácido péptica</w:t>
      </w:r>
      <w:r w:rsidR="00636E5B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puede afectar desde el esófago al duodeno </w:t>
      </w:r>
      <w:r w:rsidR="005153CC">
        <w:rPr>
          <w:rFonts w:ascii="Times New Roman" w:hAnsi="Times New Roman" w:cs="Times New Roman"/>
          <w:sz w:val="19"/>
          <w:szCs w:val="19"/>
          <w:lang w:val="es-CL"/>
        </w:rPr>
        <w:t xml:space="preserve">y </w:t>
      </w:r>
      <w:r w:rsidR="00636E5B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producirse en forma aguda por el uso de AINEs e infección por </w:t>
      </w:r>
      <w:r w:rsidR="00636E5B" w:rsidRPr="005F332B">
        <w:rPr>
          <w:rFonts w:ascii="Times New Roman" w:hAnsi="Times New Roman" w:cs="Times New Roman"/>
          <w:i/>
          <w:sz w:val="19"/>
          <w:szCs w:val="19"/>
          <w:lang w:val="es-CL"/>
        </w:rPr>
        <w:t>H pylori</w:t>
      </w:r>
      <w:r w:rsidR="005153CC"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BE46F7" w:rsidRPr="005F332B" w:rsidRDefault="00636E5B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sz w:val="19"/>
          <w:szCs w:val="19"/>
          <w:lang w:val="es-CL"/>
        </w:rPr>
        <w:t>No se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 xml:space="preserve"> debe olvidar tanto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e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>nlactantes como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niños mayoresla posibilidad de ingestión accidental o voluntaria de 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 xml:space="preserve">cáusticos así como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de cuerpos extraños puntiagudos o alo</w:t>
      </w:r>
      <w:r w:rsidR="00842495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jados durante tiempo prolongado </w:t>
      </w:r>
      <w:r w:rsidR="005153CC">
        <w:rPr>
          <w:rFonts w:ascii="Times New Roman" w:hAnsi="Times New Roman" w:cs="Times New Roman"/>
          <w:sz w:val="19"/>
          <w:szCs w:val="19"/>
          <w:lang w:val="es-CL"/>
        </w:rPr>
        <w:t xml:space="preserve">en el tubo digestivo </w:t>
      </w:r>
      <w:r w:rsidR="00842495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que hayan provocado una </w:t>
      </w:r>
      <w:r w:rsidR="005153CC">
        <w:rPr>
          <w:rFonts w:ascii="Times New Roman" w:hAnsi="Times New Roman" w:cs="Times New Roman"/>
          <w:sz w:val="19"/>
          <w:szCs w:val="19"/>
          <w:lang w:val="es-CL"/>
        </w:rPr>
        <w:t>erosión de la mucosa</w:t>
      </w:r>
      <w:r w:rsidR="00842495" w:rsidRPr="005F332B"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BE46F7" w:rsidRPr="005F332B" w:rsidRDefault="00BE46F7" w:rsidP="005F332B">
      <w:pPr>
        <w:ind w:left="1440"/>
        <w:rPr>
          <w:rFonts w:ascii="Times New Roman" w:hAnsi="Times New Roman" w:cs="Times New Roman"/>
          <w:sz w:val="19"/>
          <w:szCs w:val="19"/>
          <w:lang w:val="es-CL"/>
        </w:rPr>
      </w:pPr>
    </w:p>
    <w:p w:rsidR="00FE65A1" w:rsidRPr="005F332B" w:rsidRDefault="00AA095E" w:rsidP="005F332B">
      <w:pPr>
        <w:rPr>
          <w:rFonts w:ascii="Times New Roman" w:hAnsi="Times New Roman" w:cs="Times New Roman"/>
          <w:b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b/>
          <w:sz w:val="19"/>
          <w:szCs w:val="19"/>
          <w:lang w:val="es-CL"/>
        </w:rPr>
        <w:t>EVALUACIÓN</w:t>
      </w:r>
    </w:p>
    <w:p w:rsidR="00DB0C27" w:rsidRPr="005F332B" w:rsidRDefault="00E82555" w:rsidP="00E82555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Lo más importante al enfrentarse a este paciente, es 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>determinar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el </w:t>
      </w:r>
      <w:r w:rsidR="00DB0C27" w:rsidRPr="005F332B">
        <w:rPr>
          <w:rFonts w:ascii="Times New Roman" w:hAnsi="Times New Roman" w:cs="Times New Roman"/>
          <w:sz w:val="19"/>
          <w:szCs w:val="19"/>
          <w:lang w:val="es-CL"/>
        </w:rPr>
        <w:t>grado</w:t>
      </w:r>
      <w:r w:rsidR="001331BA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de</w:t>
      </w:r>
      <w:r w:rsidR="00DB0C27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repercusión hemodinámica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que haya pr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>ovocado esta hemorragia y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estabilizar al niño.</w:t>
      </w:r>
    </w:p>
    <w:p w:rsidR="00AF2983" w:rsidRPr="005F332B" w:rsidRDefault="00B9123A" w:rsidP="00AD72D4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Posteriormente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>,</w:t>
      </w:r>
      <w:r w:rsidR="00E82555">
        <w:rPr>
          <w:rFonts w:ascii="Times New Roman" w:hAnsi="Times New Roman" w:cs="Times New Roman"/>
          <w:sz w:val="19"/>
          <w:szCs w:val="19"/>
          <w:lang w:val="es-CL"/>
        </w:rPr>
        <w:t>d</w:t>
      </w:r>
      <w:r w:rsidR="00AF2983" w:rsidRPr="005F332B">
        <w:rPr>
          <w:rFonts w:ascii="Times New Roman" w:hAnsi="Times New Roman" w:cs="Times New Roman"/>
          <w:sz w:val="19"/>
          <w:szCs w:val="19"/>
          <w:lang w:val="es-CL"/>
        </w:rPr>
        <w:t>eterminar si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lahemorragia digestiva es real o </w:t>
      </w:r>
      <w:r w:rsidR="00E82555">
        <w:rPr>
          <w:rFonts w:ascii="Times New Roman" w:hAnsi="Times New Roman" w:cs="Times New Roman"/>
          <w:sz w:val="19"/>
          <w:szCs w:val="19"/>
          <w:lang w:val="es-CL"/>
        </w:rPr>
        <w:t xml:space="preserve">se ha 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 xml:space="preserve">interpretado como sangre otros </w:t>
      </w:r>
      <w:r w:rsidR="00E82555">
        <w:rPr>
          <w:rFonts w:ascii="Times New Roman" w:hAnsi="Times New Roman" w:cs="Times New Roman"/>
          <w:sz w:val="19"/>
          <w:szCs w:val="19"/>
          <w:lang w:val="es-CL"/>
        </w:rPr>
        <w:t>elementos como</w:t>
      </w:r>
      <w:r w:rsidR="00FD695C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alimentos,</w:t>
      </w:r>
      <w:r w:rsidR="00AF2983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medicamentos</w:t>
      </w:r>
      <w:r w:rsidR="00FD695C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u otra</w:t>
      </w:r>
      <w:r w:rsidR="00E82555">
        <w:rPr>
          <w:rFonts w:ascii="Times New Roman" w:hAnsi="Times New Roman" w:cs="Times New Roman"/>
          <w:sz w:val="19"/>
          <w:szCs w:val="19"/>
          <w:lang w:val="es-CL"/>
        </w:rPr>
        <w:t>s</w:t>
      </w:r>
      <w:r w:rsidR="00FD695C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 sustancia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s ya mencionadas, así como </w:t>
      </w:r>
      <w:r w:rsidR="00AD72D4">
        <w:rPr>
          <w:rFonts w:ascii="Times New Roman" w:hAnsi="Times New Roman" w:cs="Times New Roman"/>
          <w:sz w:val="19"/>
          <w:szCs w:val="19"/>
          <w:lang w:val="es-CL"/>
        </w:rPr>
        <w:t>d</w:t>
      </w:r>
      <w:r w:rsidR="00DB0C27" w:rsidRPr="005F332B">
        <w:rPr>
          <w:rFonts w:ascii="Times New Roman" w:hAnsi="Times New Roman" w:cs="Times New Roman"/>
          <w:sz w:val="19"/>
          <w:szCs w:val="19"/>
          <w:lang w:val="es-CL"/>
        </w:rPr>
        <w:t>escartar o</w:t>
      </w:r>
      <w:r w:rsidR="00FE65A1" w:rsidRPr="005F332B">
        <w:rPr>
          <w:rFonts w:ascii="Times New Roman" w:hAnsi="Times New Roman" w:cs="Times New Roman"/>
          <w:sz w:val="19"/>
          <w:szCs w:val="19"/>
          <w:lang w:val="es-CL"/>
        </w:rPr>
        <w:t>rigen extradigestivo</w:t>
      </w:r>
      <w:r w:rsidR="00CC488B"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830567" w:rsidRDefault="00CC488B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El estudio necesario</w:t>
      </w:r>
      <w:r w:rsidR="00830567">
        <w:rPr>
          <w:rFonts w:ascii="Times New Roman" w:hAnsi="Times New Roman" w:cs="Times New Roman"/>
          <w:sz w:val="19"/>
          <w:szCs w:val="19"/>
          <w:lang w:val="es-CL"/>
        </w:rPr>
        <w:t xml:space="preserve"> para determinar </w:t>
      </w:r>
      <w:r w:rsidR="00B9123A">
        <w:rPr>
          <w:rFonts w:ascii="Times New Roman" w:hAnsi="Times New Roman" w:cs="Times New Roman"/>
          <w:sz w:val="19"/>
          <w:szCs w:val="19"/>
          <w:lang w:val="es-CL"/>
        </w:rPr>
        <w:t xml:space="preserve">la etiología </w:t>
      </w:r>
      <w:r w:rsidR="001B1EE8" w:rsidRPr="005F332B">
        <w:rPr>
          <w:rFonts w:ascii="Times New Roman" w:hAnsi="Times New Roman" w:cs="Times New Roman"/>
          <w:sz w:val="19"/>
          <w:szCs w:val="19"/>
          <w:lang w:val="es-CL"/>
        </w:rPr>
        <w:t xml:space="preserve">y ubicación más probable 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del sangrado, </w:t>
      </w:r>
      <w:r w:rsidR="00830567">
        <w:rPr>
          <w:rFonts w:ascii="Times New Roman" w:hAnsi="Times New Roman" w:cs="Times New Roman"/>
          <w:sz w:val="19"/>
          <w:szCs w:val="19"/>
          <w:lang w:val="es-CL"/>
        </w:rPr>
        <w:t xml:space="preserve">se debe orientar de acuerdo a la sospecha </w:t>
      </w:r>
      <w:r>
        <w:rPr>
          <w:rFonts w:ascii="Times New Roman" w:hAnsi="Times New Roman" w:cs="Times New Roman"/>
          <w:sz w:val="19"/>
          <w:szCs w:val="19"/>
          <w:lang w:val="es-CL"/>
        </w:rPr>
        <w:t>según laedad,</w:t>
      </w:r>
      <w:r w:rsidR="001B1EE8" w:rsidRPr="005F332B">
        <w:rPr>
          <w:rFonts w:ascii="Times New Roman" w:hAnsi="Times New Roman" w:cs="Times New Roman"/>
          <w:sz w:val="19"/>
          <w:szCs w:val="19"/>
          <w:lang w:val="es-CL"/>
        </w:rPr>
        <w:t>examen físico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y</w:t>
      </w:r>
      <w:r w:rsidR="00830567">
        <w:rPr>
          <w:rFonts w:ascii="Times New Roman" w:hAnsi="Times New Roman" w:cs="Times New Roman"/>
          <w:sz w:val="19"/>
          <w:szCs w:val="19"/>
          <w:lang w:val="es-CL"/>
        </w:rPr>
        <w:t xml:space="preserve"> la disponibilidad de exámenes complementarios entre lo que destacan</w:t>
      </w:r>
    </w:p>
    <w:p w:rsidR="00830567" w:rsidRPr="00400DBE" w:rsidRDefault="001E0963" w:rsidP="00400DBE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19"/>
          <w:szCs w:val="19"/>
          <w:lang w:val="es-CL"/>
        </w:rPr>
      </w:pPr>
      <w:r w:rsidRPr="00830567">
        <w:rPr>
          <w:rFonts w:ascii="Times New Roman" w:hAnsi="Times New Roman" w:cs="Times New Roman"/>
          <w:sz w:val="19"/>
          <w:szCs w:val="19"/>
          <w:lang w:val="es-CL"/>
        </w:rPr>
        <w:t>Radiografía: Habitualmente poca utilidad</w:t>
      </w:r>
      <w:r w:rsidR="00015C43">
        <w:rPr>
          <w:rFonts w:ascii="Times New Roman" w:hAnsi="Times New Roman" w:cs="Times New Roman"/>
          <w:sz w:val="19"/>
          <w:szCs w:val="19"/>
          <w:lang w:val="es-CL"/>
        </w:rPr>
        <w:t xml:space="preserve"> excepto</w:t>
      </w:r>
      <w:r w:rsidR="00400DBE">
        <w:rPr>
          <w:rFonts w:ascii="Times New Roman" w:hAnsi="Times New Roman" w:cs="Times New Roman"/>
          <w:sz w:val="19"/>
          <w:szCs w:val="19"/>
          <w:lang w:val="es-CL"/>
        </w:rPr>
        <w:t xml:space="preserve"> en caso de c</w:t>
      </w:r>
      <w:r w:rsidR="00830567" w:rsidRPr="00400DBE">
        <w:rPr>
          <w:rFonts w:ascii="Times New Roman" w:hAnsi="Times New Roman" w:cs="Times New Roman"/>
          <w:sz w:val="19"/>
          <w:szCs w:val="19"/>
          <w:lang w:val="es-CL"/>
        </w:rPr>
        <w:t>uerpo extraño radiopaco</w:t>
      </w:r>
      <w:r w:rsidR="00400DBE">
        <w:rPr>
          <w:rFonts w:ascii="Times New Roman" w:hAnsi="Times New Roman" w:cs="Times New Roman"/>
          <w:sz w:val="19"/>
          <w:szCs w:val="19"/>
          <w:lang w:val="es-CL"/>
        </w:rPr>
        <w:t>, a</w:t>
      </w:r>
      <w:r w:rsidR="00830567" w:rsidRPr="00400DBE">
        <w:rPr>
          <w:rFonts w:ascii="Times New Roman" w:hAnsi="Times New Roman" w:cs="Times New Roman"/>
          <w:sz w:val="19"/>
          <w:szCs w:val="19"/>
          <w:lang w:val="es-CL"/>
        </w:rPr>
        <w:t>ire libre en perforación</w:t>
      </w:r>
      <w:r w:rsidR="00015C43">
        <w:rPr>
          <w:rFonts w:ascii="Times New Roman" w:hAnsi="Times New Roman" w:cs="Times New Roman"/>
          <w:sz w:val="19"/>
          <w:szCs w:val="19"/>
          <w:lang w:val="es-CL"/>
        </w:rPr>
        <w:t xml:space="preserve"> tubo digestivo y</w:t>
      </w:r>
      <w:r w:rsidR="00400DBE">
        <w:rPr>
          <w:rFonts w:ascii="Times New Roman" w:hAnsi="Times New Roman" w:cs="Times New Roman"/>
          <w:sz w:val="19"/>
          <w:szCs w:val="19"/>
          <w:lang w:val="es-CL"/>
        </w:rPr>
        <w:t xml:space="preserve"> o</w:t>
      </w:r>
      <w:r w:rsidR="00830567" w:rsidRPr="00400DBE">
        <w:rPr>
          <w:rFonts w:ascii="Times New Roman" w:hAnsi="Times New Roman" w:cs="Times New Roman"/>
          <w:sz w:val="19"/>
          <w:szCs w:val="19"/>
          <w:lang w:val="es-CL"/>
        </w:rPr>
        <w:t>bstrucción intestinal</w:t>
      </w:r>
      <w:r w:rsidR="00015C43"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830567" w:rsidRDefault="007A7D48" w:rsidP="00830567">
      <w:pPr>
        <w:numPr>
          <w:ilvl w:val="0"/>
          <w:numId w:val="14"/>
        </w:num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Ecografía: E</w:t>
      </w:r>
      <w:r w:rsidR="00830567" w:rsidRPr="005F332B">
        <w:rPr>
          <w:rFonts w:ascii="Times New Roman" w:hAnsi="Times New Roman" w:cs="Times New Roman"/>
          <w:sz w:val="19"/>
          <w:szCs w:val="19"/>
          <w:lang w:val="es-CL"/>
        </w:rPr>
        <w:t>n hipertensión portal o anomalías vasculares de gran tamaño</w:t>
      </w:r>
      <w:r w:rsidR="00015C43"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830567" w:rsidRPr="00015C43" w:rsidRDefault="00830567" w:rsidP="00015C43">
      <w:pPr>
        <w:numPr>
          <w:ilvl w:val="0"/>
          <w:numId w:val="14"/>
        </w:numPr>
        <w:rPr>
          <w:rFonts w:ascii="Times New Roman" w:hAnsi="Times New Roman" w:cs="Times New Roman"/>
          <w:sz w:val="19"/>
          <w:szCs w:val="19"/>
          <w:lang w:val="es-CL"/>
        </w:rPr>
      </w:pPr>
      <w:r w:rsidRPr="00830567">
        <w:rPr>
          <w:rFonts w:ascii="Times New Roman" w:hAnsi="Times New Roman" w:cs="Times New Roman"/>
          <w:sz w:val="19"/>
          <w:szCs w:val="19"/>
          <w:lang w:val="es-CL"/>
        </w:rPr>
        <w:lastRenderedPageBreak/>
        <w:t>Angiografía: Sangrado masivo con flujo mayor a 0,5ml/min</w:t>
      </w:r>
      <w:r w:rsidR="00015C43">
        <w:rPr>
          <w:rFonts w:ascii="Times New Roman" w:hAnsi="Times New Roman" w:cs="Times New Roman"/>
          <w:sz w:val="19"/>
          <w:szCs w:val="19"/>
          <w:lang w:val="es-CL"/>
        </w:rPr>
        <w:t>. P</w:t>
      </w:r>
      <w:r w:rsidRPr="00015C43">
        <w:rPr>
          <w:rFonts w:ascii="Times New Roman" w:hAnsi="Times New Roman" w:cs="Times New Roman"/>
          <w:sz w:val="19"/>
          <w:szCs w:val="19"/>
          <w:lang w:val="es-CL"/>
        </w:rPr>
        <w:t>ermite</w:t>
      </w:r>
      <w:r w:rsidR="00015C43">
        <w:rPr>
          <w:rFonts w:ascii="Times New Roman" w:hAnsi="Times New Roman" w:cs="Times New Roman"/>
          <w:sz w:val="19"/>
          <w:szCs w:val="19"/>
          <w:lang w:val="es-CL"/>
        </w:rPr>
        <w:t xml:space="preserve"> la</w:t>
      </w:r>
      <w:r w:rsidRPr="00015C43">
        <w:rPr>
          <w:rFonts w:ascii="Times New Roman" w:hAnsi="Times New Roman" w:cs="Times New Roman"/>
          <w:sz w:val="19"/>
          <w:szCs w:val="19"/>
          <w:lang w:val="es-CL"/>
        </w:rPr>
        <w:t xml:space="preserve"> instalación de dispositivos para embolización</w:t>
      </w:r>
      <w:r w:rsidR="00015C43">
        <w:rPr>
          <w:rFonts w:ascii="Times New Roman" w:hAnsi="Times New Roman" w:cs="Times New Roman"/>
          <w:sz w:val="19"/>
          <w:szCs w:val="19"/>
          <w:lang w:val="es-CL"/>
        </w:rPr>
        <w:t>.</w:t>
      </w:r>
    </w:p>
    <w:p w:rsidR="00700467" w:rsidRDefault="00830567" w:rsidP="00830567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Endo</w:t>
      </w:r>
      <w:r w:rsidR="007A7D48">
        <w:rPr>
          <w:rFonts w:ascii="Times New Roman" w:hAnsi="Times New Roman" w:cs="Times New Roman"/>
          <w:sz w:val="19"/>
          <w:szCs w:val="19"/>
          <w:lang w:val="es-CL"/>
        </w:rPr>
        <w:t>s</w:t>
      </w:r>
      <w:r>
        <w:rPr>
          <w:rFonts w:ascii="Times New Roman" w:hAnsi="Times New Roman" w:cs="Times New Roman"/>
          <w:sz w:val="19"/>
          <w:szCs w:val="19"/>
          <w:lang w:val="es-CL"/>
        </w:rPr>
        <w:t>copía: Mét</w:t>
      </w:r>
      <w:r w:rsidR="007A7D48">
        <w:rPr>
          <w:rFonts w:ascii="Times New Roman" w:hAnsi="Times New Roman" w:cs="Times New Roman"/>
          <w:sz w:val="19"/>
          <w:szCs w:val="19"/>
          <w:lang w:val="es-CL"/>
        </w:rPr>
        <w:t>odo preferido e</w:t>
      </w:r>
      <w:r w:rsidR="00FE2A5E">
        <w:rPr>
          <w:rFonts w:ascii="Times New Roman" w:hAnsi="Times New Roman" w:cs="Times New Roman"/>
          <w:sz w:val="19"/>
          <w:szCs w:val="19"/>
          <w:lang w:val="es-CL"/>
        </w:rPr>
        <w:t>n evaluación HDA. Rendimiento</w:t>
      </w:r>
      <w:r w:rsidR="007A7D48">
        <w:rPr>
          <w:rFonts w:ascii="Times New Roman" w:hAnsi="Times New Roman" w:cs="Times New Roman"/>
          <w:sz w:val="19"/>
          <w:szCs w:val="19"/>
          <w:lang w:val="es-CL"/>
        </w:rPr>
        <w:t xml:space="preserve"> 90%. Contraindicada frente a </w:t>
      </w:r>
      <w:r>
        <w:rPr>
          <w:rFonts w:ascii="Times New Roman" w:hAnsi="Times New Roman" w:cs="Times New Roman"/>
          <w:sz w:val="19"/>
          <w:szCs w:val="19"/>
          <w:lang w:val="es-CL"/>
        </w:rPr>
        <w:t>pa</w:t>
      </w:r>
      <w:r w:rsidR="007A7D48">
        <w:rPr>
          <w:rFonts w:ascii="Times New Roman" w:hAnsi="Times New Roman" w:cs="Times New Roman"/>
          <w:sz w:val="19"/>
          <w:szCs w:val="19"/>
          <w:lang w:val="es-CL"/>
        </w:rPr>
        <w:t xml:space="preserve">ciente inestable, </w:t>
      </w:r>
      <w:r w:rsidR="003B39FA">
        <w:rPr>
          <w:rFonts w:ascii="Times New Roman" w:hAnsi="Times New Roman" w:cs="Times New Roman"/>
          <w:sz w:val="19"/>
          <w:szCs w:val="19"/>
          <w:lang w:val="es-CL"/>
        </w:rPr>
        <w:t xml:space="preserve">sin embargo frente a un </w:t>
      </w:r>
      <w:r>
        <w:rPr>
          <w:rFonts w:ascii="Times New Roman" w:hAnsi="Times New Roman" w:cs="Times New Roman"/>
          <w:sz w:val="19"/>
          <w:szCs w:val="19"/>
          <w:lang w:val="es-CL"/>
        </w:rPr>
        <w:t>sangrado a una velocidad amenazante para la</w:t>
      </w:r>
      <w:r w:rsidR="003B39FA">
        <w:rPr>
          <w:rFonts w:ascii="Times New Roman" w:hAnsi="Times New Roman" w:cs="Times New Roman"/>
          <w:sz w:val="19"/>
          <w:szCs w:val="19"/>
          <w:lang w:val="es-CL"/>
        </w:rPr>
        <w:t xml:space="preserve"> vida</w:t>
      </w:r>
      <w:r w:rsidR="007A7D48">
        <w:rPr>
          <w:rFonts w:ascii="Times New Roman" w:hAnsi="Times New Roman" w:cs="Times New Roman"/>
          <w:sz w:val="19"/>
          <w:szCs w:val="19"/>
          <w:lang w:val="es-CL"/>
        </w:rPr>
        <w:t xml:space="preserve"> podría evaluarse</w:t>
      </w:r>
      <w:r w:rsidR="003B39FA">
        <w:rPr>
          <w:rFonts w:ascii="Times New Roman" w:hAnsi="Times New Roman" w:cs="Times New Roman"/>
          <w:sz w:val="19"/>
          <w:szCs w:val="19"/>
          <w:lang w:val="es-CL"/>
        </w:rPr>
        <w:t xml:space="preserve"> su realización por parte de un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endoscopista experto. </w:t>
      </w:r>
    </w:p>
    <w:p w:rsidR="00700467" w:rsidRDefault="00DC4419" w:rsidP="00700467">
      <w:pPr>
        <w:pStyle w:val="Prrafodelista"/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Objetivos:</w:t>
      </w:r>
    </w:p>
    <w:p w:rsidR="00700467" w:rsidRDefault="00700467" w:rsidP="00700467">
      <w:pPr>
        <w:pStyle w:val="Prrafodelista"/>
        <w:numPr>
          <w:ilvl w:val="2"/>
          <w:numId w:val="4"/>
        </w:numPr>
        <w:ind w:left="1418"/>
        <w:rPr>
          <w:rFonts w:ascii="Times New Roman" w:hAnsi="Times New Roman" w:cs="Times New Roman"/>
          <w:sz w:val="19"/>
          <w:szCs w:val="19"/>
          <w:lang w:val="es-CL"/>
        </w:rPr>
      </w:pPr>
      <w:r w:rsidRPr="00700467">
        <w:rPr>
          <w:rFonts w:ascii="Times New Roman" w:hAnsi="Times New Roman" w:cs="Times New Roman"/>
          <w:sz w:val="19"/>
          <w:szCs w:val="19"/>
          <w:lang w:val="es-CL"/>
        </w:rPr>
        <w:t>Determinar el foco de sangrado</w:t>
      </w:r>
    </w:p>
    <w:p w:rsidR="00700467" w:rsidRDefault="00700467" w:rsidP="00700467">
      <w:pPr>
        <w:pStyle w:val="Prrafodelista"/>
        <w:numPr>
          <w:ilvl w:val="2"/>
          <w:numId w:val="4"/>
        </w:numPr>
        <w:ind w:left="1418"/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Diagnosticar causa específica</w:t>
      </w:r>
    </w:p>
    <w:p w:rsidR="00700467" w:rsidRPr="00700467" w:rsidRDefault="00700467" w:rsidP="00700467">
      <w:pPr>
        <w:pStyle w:val="Prrafodelista"/>
        <w:numPr>
          <w:ilvl w:val="2"/>
          <w:numId w:val="4"/>
        </w:numPr>
        <w:ind w:left="1418"/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Realizar intervención terapéutica</w:t>
      </w:r>
    </w:p>
    <w:p w:rsidR="00830567" w:rsidRDefault="00830567" w:rsidP="00700467">
      <w:pPr>
        <w:pStyle w:val="Prrafodelista"/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El momento de realizarla puede ser </w:t>
      </w:r>
    </w:p>
    <w:p w:rsidR="00700467" w:rsidRDefault="00700467" w:rsidP="00700467">
      <w:pPr>
        <w:pStyle w:val="Prrafodelista"/>
        <w:numPr>
          <w:ilvl w:val="1"/>
          <w:numId w:val="14"/>
        </w:num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Precoz en el caso de compromiso hemodinámico de causa no clara</w:t>
      </w:r>
    </w:p>
    <w:p w:rsidR="00700467" w:rsidRPr="00700467" w:rsidRDefault="00700467" w:rsidP="00700467">
      <w:pPr>
        <w:pStyle w:val="Prrafodelista"/>
        <w:numPr>
          <w:ilvl w:val="1"/>
          <w:numId w:val="14"/>
        </w:num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Electivo en situaciones de hematemesis recurrente, evidencia de déficit de hierro de causa desconocida, sospecha de úlcera péptica persistente a pesar de tratamiento o sospecha de hipertensión portal.</w:t>
      </w:r>
    </w:p>
    <w:p w:rsidR="00700467" w:rsidRDefault="00700467" w:rsidP="00700467">
      <w:pPr>
        <w:pStyle w:val="Prrafodelista"/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Entre los hallazgos endoscópicos se encuentran</w:t>
      </w:r>
    </w:p>
    <w:p w:rsidR="00700467" w:rsidRDefault="00700467" w:rsidP="00700467">
      <w:pPr>
        <w:pStyle w:val="Prrafodelista"/>
        <w:numPr>
          <w:ilvl w:val="2"/>
          <w:numId w:val="4"/>
        </w:numPr>
        <w:ind w:left="1418"/>
        <w:rPr>
          <w:rFonts w:ascii="Times New Roman" w:hAnsi="Times New Roman" w:cs="Times New Roman"/>
          <w:sz w:val="19"/>
          <w:szCs w:val="19"/>
          <w:lang w:val="es-CL"/>
        </w:rPr>
      </w:pPr>
      <w:r w:rsidRPr="00700467">
        <w:rPr>
          <w:rFonts w:ascii="Times New Roman" w:hAnsi="Times New Roman" w:cs="Times New Roman"/>
          <w:sz w:val="19"/>
          <w:szCs w:val="19"/>
          <w:lang w:val="es-CL"/>
        </w:rPr>
        <w:t>20%  Inflamación esofágica</w:t>
      </w:r>
    </w:p>
    <w:p w:rsidR="00700467" w:rsidRDefault="00700467" w:rsidP="00700467">
      <w:pPr>
        <w:pStyle w:val="Prrafodelista"/>
        <w:numPr>
          <w:ilvl w:val="2"/>
          <w:numId w:val="4"/>
        </w:numPr>
        <w:ind w:left="1418"/>
        <w:rPr>
          <w:rFonts w:ascii="Times New Roman" w:hAnsi="Times New Roman" w:cs="Times New Roman"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sz w:val="19"/>
          <w:szCs w:val="19"/>
          <w:lang w:val="es-CL"/>
        </w:rPr>
        <w:t>17%  Anomalías mucosa gástrica</w:t>
      </w:r>
    </w:p>
    <w:p w:rsidR="00700467" w:rsidRDefault="00700467" w:rsidP="00700467">
      <w:pPr>
        <w:pStyle w:val="Prrafodelista"/>
        <w:numPr>
          <w:ilvl w:val="2"/>
          <w:numId w:val="4"/>
        </w:numPr>
        <w:ind w:left="1418"/>
        <w:rPr>
          <w:rFonts w:ascii="Times New Roman" w:hAnsi="Times New Roman" w:cs="Times New Roman"/>
          <w:sz w:val="19"/>
          <w:szCs w:val="19"/>
          <w:lang w:val="es-CL"/>
        </w:rPr>
      </w:pPr>
      <w:r w:rsidRPr="00700467">
        <w:rPr>
          <w:rFonts w:ascii="Times New Roman" w:hAnsi="Times New Roman" w:cs="Times New Roman"/>
          <w:sz w:val="19"/>
          <w:szCs w:val="19"/>
          <w:lang w:val="es-CL"/>
        </w:rPr>
        <w:t>6%    Úlcera péptica</w:t>
      </w:r>
    </w:p>
    <w:p w:rsidR="00700467" w:rsidRDefault="00700467" w:rsidP="00700467">
      <w:pPr>
        <w:pStyle w:val="Prrafodelista"/>
        <w:numPr>
          <w:ilvl w:val="2"/>
          <w:numId w:val="4"/>
        </w:numPr>
        <w:ind w:left="1418"/>
        <w:rPr>
          <w:rFonts w:ascii="Times New Roman" w:hAnsi="Times New Roman" w:cs="Times New Roman"/>
          <w:sz w:val="19"/>
          <w:szCs w:val="19"/>
          <w:lang w:val="es-CL"/>
        </w:rPr>
      </w:pPr>
      <w:r w:rsidRPr="00700467">
        <w:rPr>
          <w:rFonts w:ascii="Times New Roman" w:hAnsi="Times New Roman" w:cs="Times New Roman"/>
          <w:sz w:val="19"/>
          <w:szCs w:val="19"/>
          <w:lang w:val="es-CL"/>
        </w:rPr>
        <w:t>6%    Várices gastroesofágicas</w:t>
      </w:r>
    </w:p>
    <w:p w:rsidR="00700467" w:rsidRDefault="00700467" w:rsidP="00700467">
      <w:pPr>
        <w:pStyle w:val="Prrafodelista"/>
        <w:numPr>
          <w:ilvl w:val="2"/>
          <w:numId w:val="4"/>
        </w:numPr>
        <w:ind w:left="1418"/>
        <w:rPr>
          <w:rFonts w:ascii="Times New Roman" w:hAnsi="Times New Roman" w:cs="Times New Roman"/>
          <w:sz w:val="19"/>
          <w:szCs w:val="19"/>
          <w:lang w:val="es-CL"/>
        </w:rPr>
      </w:pPr>
      <w:r w:rsidRPr="00700467">
        <w:rPr>
          <w:rFonts w:ascii="Times New Roman" w:hAnsi="Times New Roman" w:cs="Times New Roman"/>
          <w:sz w:val="19"/>
          <w:szCs w:val="19"/>
          <w:lang w:val="es-CL"/>
        </w:rPr>
        <w:t xml:space="preserve">2%    Mallory Weiss </w:t>
      </w:r>
    </w:p>
    <w:p w:rsidR="00700467" w:rsidRPr="00700467" w:rsidRDefault="00700467" w:rsidP="00700467">
      <w:pPr>
        <w:pStyle w:val="Prrafodelista"/>
        <w:numPr>
          <w:ilvl w:val="2"/>
          <w:numId w:val="4"/>
        </w:numPr>
        <w:ind w:left="1418"/>
        <w:rPr>
          <w:rFonts w:ascii="Times New Roman" w:hAnsi="Times New Roman" w:cs="Times New Roman"/>
          <w:sz w:val="19"/>
          <w:szCs w:val="19"/>
          <w:lang w:val="es-CL"/>
        </w:rPr>
      </w:pPr>
      <w:r w:rsidRPr="00700467">
        <w:rPr>
          <w:rFonts w:ascii="Times New Roman" w:hAnsi="Times New Roman" w:cs="Times New Roman"/>
          <w:sz w:val="19"/>
          <w:szCs w:val="19"/>
          <w:lang w:val="es-CL"/>
        </w:rPr>
        <w:t>8%    Lesiones inespecíficas en la mucosa</w:t>
      </w:r>
    </w:p>
    <w:p w:rsidR="001B1EE8" w:rsidRPr="00700467" w:rsidRDefault="001B1EE8" w:rsidP="00700467">
      <w:pPr>
        <w:rPr>
          <w:rFonts w:ascii="Times New Roman" w:hAnsi="Times New Roman" w:cs="Times New Roman"/>
          <w:sz w:val="19"/>
          <w:szCs w:val="19"/>
          <w:lang w:val="es-CL"/>
        </w:rPr>
      </w:pPr>
    </w:p>
    <w:p w:rsidR="001B1EE8" w:rsidRDefault="00AA095E" w:rsidP="005F332B">
      <w:pPr>
        <w:rPr>
          <w:rFonts w:ascii="Times New Roman" w:hAnsi="Times New Roman" w:cs="Times New Roman"/>
          <w:b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b/>
          <w:sz w:val="19"/>
          <w:szCs w:val="19"/>
          <w:lang w:val="es-CL"/>
        </w:rPr>
        <w:t>MANEJO</w:t>
      </w:r>
    </w:p>
    <w:p w:rsidR="00700467" w:rsidRDefault="00700467" w:rsidP="005F332B">
      <w:pPr>
        <w:rPr>
          <w:rFonts w:ascii="Times New Roman" w:hAnsi="Times New Roman" w:cs="Times New Roman"/>
          <w:sz w:val="19"/>
          <w:szCs w:val="19"/>
          <w:lang w:val="es-CL"/>
        </w:rPr>
      </w:pPr>
      <w:r w:rsidRPr="00700467">
        <w:rPr>
          <w:rFonts w:ascii="Times New Roman" w:hAnsi="Times New Roman" w:cs="Times New Roman"/>
          <w:sz w:val="19"/>
          <w:szCs w:val="19"/>
          <w:lang w:val="es-CL"/>
        </w:rPr>
        <w:t>Dependerá de las condiciones generales del paciente</w:t>
      </w:r>
    </w:p>
    <w:p w:rsidR="001331BA" w:rsidRDefault="001331BA" w:rsidP="00700467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19"/>
          <w:szCs w:val="19"/>
          <w:lang w:val="es-CL"/>
        </w:rPr>
      </w:pPr>
      <w:r w:rsidRPr="00700467">
        <w:rPr>
          <w:rFonts w:ascii="Times New Roman" w:hAnsi="Times New Roman" w:cs="Times New Roman"/>
          <w:sz w:val="19"/>
          <w:szCs w:val="19"/>
          <w:lang w:val="es-CL"/>
        </w:rPr>
        <w:t>En paciente estable</w:t>
      </w:r>
    </w:p>
    <w:p w:rsidR="00700467" w:rsidRPr="005F332B" w:rsidRDefault="00700467" w:rsidP="00700467">
      <w:pPr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RN en buenas condiciones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realizar test Apt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. Si resulta negativo,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screening por coagulopatía, PTI materno y enfermedad von Willebrand</w:t>
      </w:r>
    </w:p>
    <w:p w:rsidR="00700467" w:rsidRPr="005F332B" w:rsidRDefault="00700467" w:rsidP="00700467">
      <w:pPr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Niños con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sangrado en posos de café o vómit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os con estrías </w:t>
      </w:r>
      <w:r w:rsidR="00BA5D3B">
        <w:rPr>
          <w:rFonts w:ascii="Times New Roman" w:hAnsi="Times New Roman" w:cs="Times New Roman"/>
          <w:sz w:val="19"/>
          <w:szCs w:val="19"/>
          <w:lang w:val="es-CL"/>
        </w:rPr>
        <w:t>sanguinolentas,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e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va</w:t>
      </w:r>
      <w:r w:rsidR="00BA5D3B">
        <w:rPr>
          <w:rFonts w:ascii="Times New Roman" w:hAnsi="Times New Roman" w:cs="Times New Roman"/>
          <w:sz w:val="19"/>
          <w:szCs w:val="19"/>
          <w:lang w:val="es-CL"/>
        </w:rPr>
        <w:t xml:space="preserve">luación general de laboratorio, </w:t>
      </w:r>
      <w:r w:rsidRPr="005F332B">
        <w:rPr>
          <w:rFonts w:ascii="Times New Roman" w:hAnsi="Times New Roman" w:cs="Times New Roman"/>
          <w:sz w:val="19"/>
          <w:szCs w:val="19"/>
          <w:lang w:val="es-CL"/>
        </w:rPr>
        <w:t>manejo ambulatorio con bloqueadores ácido y seguimiento</w:t>
      </w:r>
    </w:p>
    <w:p w:rsidR="00700467" w:rsidRPr="00700467" w:rsidRDefault="00700467" w:rsidP="00700467">
      <w:pPr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  <w:lang w:val="es-CL"/>
        </w:rPr>
      </w:pPr>
      <w:r w:rsidRPr="005F332B">
        <w:rPr>
          <w:rFonts w:ascii="Times New Roman" w:hAnsi="Times New Roman" w:cs="Times New Roman"/>
          <w:sz w:val="19"/>
          <w:szCs w:val="19"/>
          <w:lang w:val="es-CL"/>
        </w:rPr>
        <w:t>Supresión ácida si se sospecha enfermedad péptica</w:t>
      </w:r>
    </w:p>
    <w:p w:rsidR="00BA5D3B" w:rsidRPr="00813130" w:rsidRDefault="00700467" w:rsidP="00813130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19"/>
          <w:szCs w:val="19"/>
        </w:rPr>
      </w:pPr>
      <w:r w:rsidRPr="00700467">
        <w:rPr>
          <w:rFonts w:ascii="Times New Roman" w:hAnsi="Times New Roman" w:cs="Times New Roman"/>
          <w:sz w:val="19"/>
          <w:szCs w:val="19"/>
          <w:lang w:val="es-CL"/>
        </w:rPr>
        <w:t>En caso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 de</w:t>
      </w:r>
      <w:r w:rsidRPr="00700467">
        <w:rPr>
          <w:rFonts w:ascii="Times New Roman" w:hAnsi="Times New Roman" w:cs="Times New Roman"/>
          <w:sz w:val="19"/>
          <w:szCs w:val="19"/>
          <w:lang w:val="es-CL"/>
        </w:rPr>
        <w:t xml:space="preserve"> compromiso hemodinámico </w:t>
      </w:r>
      <w:r w:rsidR="00BA5D3B">
        <w:rPr>
          <w:rFonts w:ascii="Times New Roman" w:hAnsi="Times New Roman" w:cs="Times New Roman"/>
          <w:sz w:val="19"/>
          <w:szCs w:val="19"/>
          <w:lang w:val="es-CL"/>
        </w:rPr>
        <w:t xml:space="preserve">se debe estabilizar al niño </w:t>
      </w:r>
      <w:r w:rsidRPr="00700467">
        <w:rPr>
          <w:rFonts w:ascii="Times New Roman" w:hAnsi="Times New Roman" w:cs="Times New Roman"/>
          <w:sz w:val="19"/>
          <w:szCs w:val="19"/>
          <w:lang w:val="es-CL"/>
        </w:rPr>
        <w:t>con instalación de accesos venosos</w:t>
      </w:r>
      <w:r w:rsidR="00DC4419">
        <w:rPr>
          <w:rFonts w:ascii="Times New Roman" w:hAnsi="Times New Roman" w:cs="Times New Roman"/>
          <w:sz w:val="19"/>
          <w:szCs w:val="19"/>
          <w:lang w:val="es-CL"/>
        </w:rPr>
        <w:t xml:space="preserve">, </w:t>
      </w:r>
      <w:r w:rsidRPr="00700467">
        <w:rPr>
          <w:rFonts w:ascii="Times New Roman" w:hAnsi="Times New Roman" w:cs="Times New Roman"/>
          <w:sz w:val="19"/>
          <w:szCs w:val="19"/>
          <w:lang w:val="es-CL"/>
        </w:rPr>
        <w:lastRenderedPageBreak/>
        <w:t>a</w:t>
      </w:r>
      <w:r w:rsidR="00BA5D3B">
        <w:rPr>
          <w:rFonts w:ascii="Times New Roman" w:hAnsi="Times New Roman" w:cs="Times New Roman"/>
          <w:sz w:val="19"/>
          <w:szCs w:val="19"/>
          <w:lang w:val="es-CL"/>
        </w:rPr>
        <w:t xml:space="preserve">porte de volumen, </w:t>
      </w:r>
      <w:r w:rsidRPr="00700467">
        <w:rPr>
          <w:rFonts w:ascii="Times New Roman" w:hAnsi="Times New Roman" w:cs="Times New Roman"/>
          <w:sz w:val="19"/>
          <w:szCs w:val="19"/>
          <w:lang w:val="es-CL"/>
        </w:rPr>
        <w:t>transfusión de glóbulos rojos, plaquetas o factores de co</w:t>
      </w:r>
      <w:r w:rsidR="00BA5D3B">
        <w:rPr>
          <w:rFonts w:ascii="Times New Roman" w:hAnsi="Times New Roman" w:cs="Times New Roman"/>
          <w:sz w:val="19"/>
          <w:szCs w:val="19"/>
          <w:lang w:val="es-CL"/>
        </w:rPr>
        <w:t>agulación de acuerdo al caso</w:t>
      </w:r>
      <w:r w:rsidR="00813130">
        <w:rPr>
          <w:rFonts w:ascii="Times New Roman" w:hAnsi="Times New Roman" w:cs="Times New Roman"/>
          <w:sz w:val="19"/>
          <w:szCs w:val="19"/>
          <w:lang w:val="es-CL"/>
        </w:rPr>
        <w:t xml:space="preserve">. </w:t>
      </w:r>
      <w:r w:rsidR="00875CA8">
        <w:rPr>
          <w:rFonts w:ascii="Times New Roman" w:hAnsi="Times New Roman" w:cs="Times New Roman"/>
          <w:sz w:val="19"/>
          <w:szCs w:val="19"/>
          <w:lang w:val="es-CL"/>
        </w:rPr>
        <w:t>Para evaluar sospecha de sangrado activo</w:t>
      </w:r>
      <w:r w:rsidR="001B1EE8" w:rsidRPr="00813130">
        <w:rPr>
          <w:rFonts w:ascii="Times New Roman" w:hAnsi="Times New Roman" w:cs="Times New Roman"/>
          <w:sz w:val="19"/>
          <w:szCs w:val="19"/>
          <w:lang w:val="es-CL"/>
        </w:rPr>
        <w:t xml:space="preserve"> instalación </w:t>
      </w:r>
      <w:r w:rsidR="00875CA8">
        <w:rPr>
          <w:rFonts w:ascii="Times New Roman" w:hAnsi="Times New Roman" w:cs="Times New Roman"/>
          <w:sz w:val="19"/>
          <w:szCs w:val="19"/>
          <w:lang w:val="es-CL"/>
        </w:rPr>
        <w:t xml:space="preserve">sonda nasogástrica y aspiración </w:t>
      </w:r>
      <w:r w:rsidR="001B1EE8" w:rsidRPr="00813130">
        <w:rPr>
          <w:rFonts w:ascii="Times New Roman" w:hAnsi="Times New Roman" w:cs="Times New Roman"/>
          <w:sz w:val="19"/>
          <w:szCs w:val="19"/>
          <w:lang w:val="es-CL"/>
        </w:rPr>
        <w:t>(no descarta origen duodenal)</w:t>
      </w:r>
    </w:p>
    <w:p w:rsidR="00BA5D3B" w:rsidRPr="00BA5D3B" w:rsidRDefault="00BA5D3B" w:rsidP="00BA5D3B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Laboratorio</w:t>
      </w:r>
    </w:p>
    <w:p w:rsidR="00BA5D3B" w:rsidRPr="00813130" w:rsidRDefault="00BA5D3B" w:rsidP="00BA5D3B">
      <w:pPr>
        <w:pStyle w:val="Prrafodelista"/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Hemograma con recuento plaquetas y reti</w:t>
      </w:r>
      <w:r w:rsidR="00327146">
        <w:rPr>
          <w:rFonts w:ascii="Times New Roman" w:hAnsi="Times New Roman" w:cs="Times New Roman"/>
          <w:sz w:val="19"/>
          <w:szCs w:val="19"/>
          <w:lang w:val="es-CL"/>
        </w:rPr>
        <w:t>culocitos. E</w:t>
      </w:r>
      <w:r>
        <w:rPr>
          <w:rFonts w:ascii="Times New Roman" w:hAnsi="Times New Roman" w:cs="Times New Roman"/>
          <w:sz w:val="19"/>
          <w:szCs w:val="19"/>
          <w:lang w:val="es-CL"/>
        </w:rPr>
        <w:t>l hematocrito no reflejará inmediatamente la pérdida de sangre, sin embargo la presencia de anemia microcítica puede sugerir hemoragia crónica.</w:t>
      </w:r>
    </w:p>
    <w:p w:rsidR="00813130" w:rsidRPr="00813130" w:rsidRDefault="00813130" w:rsidP="00BA5D3B">
      <w:pPr>
        <w:pStyle w:val="Prrafodelista"/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Pruebas de coagulación</w:t>
      </w:r>
    </w:p>
    <w:p w:rsidR="00813130" w:rsidRPr="00813130" w:rsidRDefault="00813130" w:rsidP="00BA5D3B">
      <w:pPr>
        <w:pStyle w:val="Prrafodelista"/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Grupo de sangre</w:t>
      </w:r>
    </w:p>
    <w:p w:rsidR="00813130" w:rsidRPr="00813130" w:rsidRDefault="00813130" w:rsidP="00BA5D3B">
      <w:pPr>
        <w:pStyle w:val="Prrafodelista"/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Función hepática</w:t>
      </w:r>
    </w:p>
    <w:p w:rsidR="00813130" w:rsidRPr="00813130" w:rsidRDefault="00813130" w:rsidP="00BA5D3B">
      <w:pPr>
        <w:pStyle w:val="Prrafodelista"/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Func</w:t>
      </w:r>
      <w:r w:rsidR="00327146">
        <w:rPr>
          <w:rFonts w:ascii="Times New Roman" w:hAnsi="Times New Roman" w:cs="Times New Roman"/>
          <w:sz w:val="19"/>
          <w:szCs w:val="19"/>
          <w:lang w:val="es-CL"/>
        </w:rPr>
        <w:t>i</w:t>
      </w:r>
      <w:r>
        <w:rPr>
          <w:rFonts w:ascii="Times New Roman" w:hAnsi="Times New Roman" w:cs="Times New Roman"/>
          <w:sz w:val="19"/>
          <w:szCs w:val="19"/>
          <w:lang w:val="es-CL"/>
        </w:rPr>
        <w:t xml:space="preserve">ón renal para diferenciar HDA (UN/Creatinina) </w:t>
      </w:r>
    </w:p>
    <w:p w:rsidR="00813130" w:rsidRPr="00BA5D3B" w:rsidRDefault="00813130" w:rsidP="00BA5D3B">
      <w:pPr>
        <w:pStyle w:val="Prrafodelista"/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Otros según necesidad</w:t>
      </w:r>
    </w:p>
    <w:p w:rsidR="00BA5D3B" w:rsidRPr="00BA5D3B" w:rsidRDefault="001B1EE8" w:rsidP="00BA5D3B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19"/>
          <w:szCs w:val="19"/>
        </w:rPr>
      </w:pPr>
      <w:r w:rsidRPr="00BA5D3B">
        <w:rPr>
          <w:rFonts w:ascii="Times New Roman" w:hAnsi="Times New Roman" w:cs="Times New Roman"/>
          <w:sz w:val="19"/>
          <w:szCs w:val="19"/>
          <w:lang w:val="es-CL"/>
        </w:rPr>
        <w:t>Corrección alteraciones coagulación o metabólicas detectadas</w:t>
      </w:r>
    </w:p>
    <w:p w:rsidR="009A2279" w:rsidRPr="009A2279" w:rsidRDefault="00733DA0" w:rsidP="009A2279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H</w:t>
      </w:r>
      <w:r w:rsidR="001B1EE8" w:rsidRPr="00BA5D3B">
        <w:rPr>
          <w:rFonts w:ascii="Times New Roman" w:hAnsi="Times New Roman" w:cs="Times New Roman"/>
          <w:sz w:val="19"/>
          <w:szCs w:val="19"/>
          <w:lang w:val="es-CL"/>
        </w:rPr>
        <w:t>ospitalizar</w:t>
      </w:r>
    </w:p>
    <w:p w:rsidR="009A2279" w:rsidRPr="009A2279" w:rsidRDefault="001B1EE8" w:rsidP="009A2279">
      <w:pPr>
        <w:pStyle w:val="Prrafodelista"/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</w:rPr>
      </w:pPr>
      <w:r w:rsidRPr="009A2279">
        <w:rPr>
          <w:rFonts w:ascii="Times New Roman" w:hAnsi="Times New Roman" w:cs="Times New Roman"/>
          <w:sz w:val="19"/>
          <w:szCs w:val="19"/>
          <w:lang w:val="es-CL"/>
        </w:rPr>
        <w:t>Menores de 1 año o historia pérdida sangre significativa</w:t>
      </w:r>
    </w:p>
    <w:p w:rsidR="009A2279" w:rsidRPr="009A2279" w:rsidRDefault="001B1EE8" w:rsidP="009A2279">
      <w:pPr>
        <w:pStyle w:val="Prrafodelista"/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</w:rPr>
      </w:pPr>
      <w:r w:rsidRPr="009A2279">
        <w:rPr>
          <w:rFonts w:ascii="Times New Roman" w:hAnsi="Times New Roman" w:cs="Times New Roman"/>
          <w:sz w:val="19"/>
          <w:szCs w:val="19"/>
          <w:lang w:val="es-CL"/>
        </w:rPr>
        <w:t>Hematemesis con test hemorragias ocultas (+)</w:t>
      </w:r>
    </w:p>
    <w:p w:rsidR="009A2279" w:rsidRPr="009A2279" w:rsidRDefault="001B1EE8" w:rsidP="009A2279">
      <w:pPr>
        <w:pStyle w:val="Prrafodelista"/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</w:rPr>
      </w:pPr>
      <w:r w:rsidRPr="009A2279">
        <w:rPr>
          <w:rFonts w:ascii="Times New Roman" w:hAnsi="Times New Roman" w:cs="Times New Roman"/>
          <w:sz w:val="19"/>
          <w:szCs w:val="19"/>
          <w:lang w:val="es-CL"/>
        </w:rPr>
        <w:t>Evidencia c</w:t>
      </w:r>
      <w:r w:rsidR="009A2279">
        <w:rPr>
          <w:rFonts w:ascii="Times New Roman" w:hAnsi="Times New Roman" w:cs="Times New Roman"/>
          <w:sz w:val="19"/>
          <w:szCs w:val="19"/>
          <w:lang w:val="es-CL"/>
        </w:rPr>
        <w:t xml:space="preserve">línica o de laboratorio de </w:t>
      </w:r>
      <w:r w:rsidR="00327146">
        <w:rPr>
          <w:rFonts w:ascii="Times New Roman" w:hAnsi="Times New Roman" w:cs="Times New Roman"/>
          <w:sz w:val="19"/>
          <w:szCs w:val="19"/>
          <w:lang w:val="es-CL"/>
        </w:rPr>
        <w:t>hipertensión portal</w:t>
      </w:r>
      <w:r w:rsidR="00E86CCB">
        <w:rPr>
          <w:rFonts w:ascii="Times New Roman" w:hAnsi="Times New Roman" w:cs="Times New Roman"/>
          <w:sz w:val="19"/>
          <w:szCs w:val="19"/>
          <w:lang w:val="es-CL"/>
        </w:rPr>
        <w:t xml:space="preserve"> para </w:t>
      </w:r>
      <w:r w:rsidR="009A2279">
        <w:rPr>
          <w:rFonts w:ascii="Times New Roman" w:hAnsi="Times New Roman" w:cs="Times New Roman"/>
          <w:sz w:val="19"/>
          <w:szCs w:val="19"/>
          <w:lang w:val="es-CL"/>
        </w:rPr>
        <w:t xml:space="preserve">observación y evaluación </w:t>
      </w:r>
      <w:r w:rsidR="009A2279" w:rsidRPr="009A2279">
        <w:rPr>
          <w:rFonts w:ascii="Times New Roman" w:hAnsi="Times New Roman" w:cs="Times New Roman"/>
          <w:sz w:val="19"/>
          <w:szCs w:val="19"/>
          <w:lang w:val="es-CL"/>
        </w:rPr>
        <w:t xml:space="preserve">uso </w:t>
      </w:r>
      <w:r w:rsidR="009A2279">
        <w:rPr>
          <w:rFonts w:ascii="Times New Roman" w:hAnsi="Times New Roman" w:cs="Times New Roman"/>
          <w:sz w:val="19"/>
          <w:szCs w:val="19"/>
          <w:lang w:val="es-CL"/>
        </w:rPr>
        <w:t xml:space="preserve">de </w:t>
      </w:r>
      <w:r w:rsidR="009A2279" w:rsidRPr="009A2279">
        <w:rPr>
          <w:rFonts w:ascii="Times New Roman" w:hAnsi="Times New Roman" w:cs="Times New Roman"/>
          <w:sz w:val="19"/>
          <w:szCs w:val="19"/>
          <w:lang w:val="es-CL"/>
        </w:rPr>
        <w:t>agentes vasoactivos que reduzcan flujo esplácnico</w:t>
      </w:r>
    </w:p>
    <w:p w:rsidR="009A2279" w:rsidRDefault="009A2279" w:rsidP="009A2279">
      <w:pPr>
        <w:numPr>
          <w:ilvl w:val="1"/>
          <w:numId w:val="15"/>
        </w:num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Pacientes con indicación quirúrgica</w:t>
      </w:r>
    </w:p>
    <w:p w:rsidR="009A2279" w:rsidRPr="009A2279" w:rsidRDefault="00733DA0" w:rsidP="00733DA0">
      <w:pPr>
        <w:pStyle w:val="Prrafodelista"/>
        <w:numPr>
          <w:ilvl w:val="2"/>
          <w:numId w:val="4"/>
        </w:numPr>
        <w:ind w:left="1843"/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Exploración </w:t>
      </w:r>
      <w:r w:rsidR="009A2279" w:rsidRPr="009A2279">
        <w:rPr>
          <w:rFonts w:ascii="Times New Roman" w:hAnsi="Times New Roman" w:cs="Times New Roman"/>
          <w:sz w:val="19"/>
          <w:szCs w:val="19"/>
          <w:lang w:val="es-CL"/>
        </w:rPr>
        <w:t>de emergencia de mantenerse inestable luego transfusión sangre volumen 85ml/kg</w:t>
      </w:r>
    </w:p>
    <w:p w:rsidR="009A2279" w:rsidRDefault="009A2279" w:rsidP="00733DA0">
      <w:pPr>
        <w:pStyle w:val="Prrafodelista"/>
        <w:numPr>
          <w:ilvl w:val="2"/>
          <w:numId w:val="4"/>
        </w:numPr>
        <w:ind w:left="1843"/>
        <w:rPr>
          <w:rFonts w:ascii="Times New Roman" w:hAnsi="Times New Roman" w:cs="Times New Roman"/>
          <w:sz w:val="19"/>
          <w:szCs w:val="19"/>
          <w:lang w:val="es-CL"/>
        </w:rPr>
      </w:pPr>
      <w:r w:rsidRPr="009A2279">
        <w:rPr>
          <w:rFonts w:ascii="Times New Roman" w:hAnsi="Times New Roman" w:cs="Times New Roman"/>
          <w:sz w:val="19"/>
          <w:szCs w:val="19"/>
          <w:lang w:val="es-CL"/>
        </w:rPr>
        <w:t>Úlcera duodenal posterior con sangrado arterial</w:t>
      </w:r>
    </w:p>
    <w:p w:rsidR="009A2279" w:rsidRDefault="009A2279" w:rsidP="00733DA0">
      <w:pPr>
        <w:pStyle w:val="Prrafodelista"/>
        <w:numPr>
          <w:ilvl w:val="2"/>
          <w:numId w:val="4"/>
        </w:numPr>
        <w:ind w:left="1843"/>
        <w:rPr>
          <w:rFonts w:ascii="Times New Roman" w:hAnsi="Times New Roman" w:cs="Times New Roman"/>
          <w:sz w:val="19"/>
          <w:szCs w:val="19"/>
          <w:lang w:val="es-CL"/>
        </w:rPr>
      </w:pPr>
      <w:r w:rsidRPr="009A2279">
        <w:rPr>
          <w:rFonts w:ascii="Times New Roman" w:hAnsi="Times New Roman" w:cs="Times New Roman"/>
          <w:sz w:val="19"/>
          <w:szCs w:val="19"/>
          <w:lang w:val="es-CL"/>
        </w:rPr>
        <w:t>Per</w:t>
      </w:r>
      <w:r w:rsidR="001E1AF1">
        <w:rPr>
          <w:rFonts w:ascii="Times New Roman" w:hAnsi="Times New Roman" w:cs="Times New Roman"/>
          <w:sz w:val="19"/>
          <w:szCs w:val="19"/>
          <w:lang w:val="es-CL"/>
        </w:rPr>
        <w:t>foración intestinal</w:t>
      </w:r>
    </w:p>
    <w:p w:rsidR="007964DC" w:rsidRDefault="001E1AF1" w:rsidP="005F332B">
      <w:pPr>
        <w:pStyle w:val="Prrafodelista"/>
        <w:numPr>
          <w:ilvl w:val="2"/>
          <w:numId w:val="4"/>
        </w:numPr>
        <w:ind w:left="1843"/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Sangrado várices gastroesofágicassin respuesta a tratamiento médico (</w:t>
      </w:r>
      <w:r w:rsidR="009A2279" w:rsidRPr="009A2279">
        <w:rPr>
          <w:rFonts w:ascii="Times New Roman" w:hAnsi="Times New Roman" w:cs="Times New Roman"/>
          <w:sz w:val="19"/>
          <w:szCs w:val="19"/>
          <w:lang w:val="es-CL"/>
        </w:rPr>
        <w:t>TIPS, sh</w:t>
      </w:r>
      <w:r w:rsidR="009A2279">
        <w:rPr>
          <w:rFonts w:ascii="Times New Roman" w:hAnsi="Times New Roman" w:cs="Times New Roman"/>
          <w:sz w:val="19"/>
          <w:szCs w:val="19"/>
          <w:lang w:val="es-CL"/>
        </w:rPr>
        <w:t>unt portosistémico, Sugiura, etc.</w:t>
      </w:r>
      <w:r>
        <w:rPr>
          <w:rFonts w:ascii="Times New Roman" w:hAnsi="Times New Roman" w:cs="Times New Roman"/>
          <w:sz w:val="19"/>
          <w:szCs w:val="19"/>
          <w:lang w:val="es-CL"/>
        </w:rPr>
        <w:t>)</w:t>
      </w:r>
    </w:p>
    <w:p w:rsidR="0048121C" w:rsidRDefault="0048121C" w:rsidP="0048121C">
      <w:pPr>
        <w:pStyle w:val="Prrafodelista"/>
        <w:ind w:left="1843"/>
        <w:rPr>
          <w:rFonts w:ascii="Times New Roman" w:hAnsi="Times New Roman" w:cs="Times New Roman"/>
          <w:sz w:val="19"/>
          <w:szCs w:val="19"/>
          <w:lang w:val="es-CL"/>
        </w:rPr>
      </w:pPr>
    </w:p>
    <w:p w:rsidR="0048121C" w:rsidRDefault="0048121C" w:rsidP="0048121C">
      <w:pPr>
        <w:rPr>
          <w:rFonts w:ascii="Times New Roman" w:hAnsi="Times New Roman" w:cs="Times New Roman"/>
          <w:sz w:val="19"/>
          <w:szCs w:val="19"/>
          <w:lang w:val="es-CL"/>
        </w:rPr>
      </w:pPr>
      <w:r w:rsidRPr="0048121C">
        <w:rPr>
          <w:rFonts w:ascii="Times New Roman" w:hAnsi="Times New Roman" w:cs="Times New Roman"/>
          <w:b/>
          <w:sz w:val="19"/>
          <w:szCs w:val="19"/>
          <w:lang w:val="es-CL"/>
        </w:rPr>
        <w:t>BIBLIOGRAFÍA</w:t>
      </w:r>
    </w:p>
    <w:p w:rsidR="0048121C" w:rsidRPr="00CB5F33" w:rsidRDefault="0048121C" w:rsidP="00CB5F33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19"/>
          <w:szCs w:val="19"/>
          <w:lang w:val="es-CL"/>
        </w:rPr>
      </w:pPr>
      <w:r w:rsidRPr="00CB5F33">
        <w:rPr>
          <w:rFonts w:ascii="Times New Roman" w:hAnsi="Times New Roman" w:cs="Times New Roman"/>
          <w:sz w:val="19"/>
          <w:szCs w:val="19"/>
          <w:lang w:val="es-CL"/>
        </w:rPr>
        <w:t>Chawla S, Seth D, Mahajan P, Kamat D. Upper gastrointestinal bleeding in children. Clinical Pediatrics 2007;46 (1):16-21</w:t>
      </w:r>
    </w:p>
    <w:p w:rsidR="00CB5F33" w:rsidRDefault="00CB5F33" w:rsidP="00CB5F33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lastRenderedPageBreak/>
        <w:t xml:space="preserve">Boyle J. Gastrointestinal bleeding in infants and children. </w:t>
      </w:r>
      <w:r w:rsidR="00161E94">
        <w:rPr>
          <w:rFonts w:ascii="Times New Roman" w:hAnsi="Times New Roman" w:cs="Times New Roman"/>
          <w:sz w:val="19"/>
          <w:szCs w:val="19"/>
          <w:lang w:val="es-CL"/>
        </w:rPr>
        <w:t>Pediatr Rev 2008;29(2):39-52.</w:t>
      </w:r>
    </w:p>
    <w:p w:rsidR="00161E94" w:rsidRDefault="00161E94" w:rsidP="00CB5F33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Neidich G, Cole S. Gastrointestinal bleeding. Pediatr Rev 2014;35(6):254.</w:t>
      </w:r>
    </w:p>
    <w:p w:rsidR="00C73A3C" w:rsidRDefault="00C73A3C" w:rsidP="00CB5F33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>Fox V. Gastrointestinal bleeding in infancy and childhood. Gastroenterol Clin North Am 2000;29(1):37-66.</w:t>
      </w:r>
    </w:p>
    <w:p w:rsidR="00161E94" w:rsidRPr="00CB5F33" w:rsidRDefault="00161E94" w:rsidP="00CB5F33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19"/>
          <w:szCs w:val="19"/>
          <w:lang w:val="es-CL"/>
        </w:rPr>
      </w:pPr>
      <w:r>
        <w:rPr>
          <w:rFonts w:ascii="Times New Roman" w:hAnsi="Times New Roman" w:cs="Times New Roman"/>
          <w:sz w:val="19"/>
          <w:szCs w:val="19"/>
          <w:lang w:val="es-CL"/>
        </w:rPr>
        <w:t xml:space="preserve">Calabuig M, Polo P, Ramírez F. Hemorragia digestiva alta en el niño. </w:t>
      </w:r>
      <w:r w:rsidR="00CE2EB6">
        <w:rPr>
          <w:rFonts w:ascii="Times New Roman" w:hAnsi="Times New Roman" w:cs="Times New Roman"/>
          <w:sz w:val="19"/>
          <w:szCs w:val="19"/>
          <w:lang w:val="es-CL"/>
        </w:rPr>
        <w:t xml:space="preserve">En Protocolos diagnóstico terapéuticos de gastroenterología, hepatología y nutrición. AEPED (Asociación española de pediatría) Editorial Ergon, </w:t>
      </w:r>
      <w:r w:rsidR="00777EE4">
        <w:rPr>
          <w:rFonts w:ascii="Times New Roman" w:hAnsi="Times New Roman" w:cs="Times New Roman"/>
          <w:sz w:val="19"/>
          <w:szCs w:val="19"/>
          <w:lang w:val="es-CL"/>
        </w:rPr>
        <w:t>2010;99-110</w:t>
      </w:r>
    </w:p>
    <w:sectPr w:rsidR="00161E94" w:rsidRPr="00CB5F33" w:rsidSect="005F332B">
      <w:pgSz w:w="12240" w:h="15840"/>
      <w:pgMar w:top="2948" w:right="3402" w:bottom="3686" w:left="368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3A3"/>
    <w:multiLevelType w:val="hybridMultilevel"/>
    <w:tmpl w:val="293C332C"/>
    <w:lvl w:ilvl="0" w:tplc="7B284250">
      <w:start w:val="1"/>
      <w:numFmt w:val="bullet"/>
      <w:lvlText w:val="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</w:rPr>
    </w:lvl>
    <w:lvl w:ilvl="1" w:tplc="46B27362"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DF0EA62E" w:tentative="1">
      <w:start w:val="1"/>
      <w:numFmt w:val="bullet"/>
      <w:lvlText w:val=""/>
      <w:lvlJc w:val="left"/>
      <w:pPr>
        <w:tabs>
          <w:tab w:val="num" w:pos="2508"/>
        </w:tabs>
        <w:ind w:left="2508" w:hanging="360"/>
      </w:pPr>
      <w:rPr>
        <w:rFonts w:ascii="Wingdings 2" w:hAnsi="Wingdings 2" w:hint="default"/>
      </w:rPr>
    </w:lvl>
    <w:lvl w:ilvl="3" w:tplc="A6D6F8F8" w:tentative="1">
      <w:start w:val="1"/>
      <w:numFmt w:val="bullet"/>
      <w:lvlText w:val=""/>
      <w:lvlJc w:val="left"/>
      <w:pPr>
        <w:tabs>
          <w:tab w:val="num" w:pos="3228"/>
        </w:tabs>
        <w:ind w:left="3228" w:hanging="360"/>
      </w:pPr>
      <w:rPr>
        <w:rFonts w:ascii="Wingdings 2" w:hAnsi="Wingdings 2" w:hint="default"/>
      </w:rPr>
    </w:lvl>
    <w:lvl w:ilvl="4" w:tplc="E7E6E8EE" w:tentative="1">
      <w:start w:val="1"/>
      <w:numFmt w:val="bullet"/>
      <w:lvlText w:val=""/>
      <w:lvlJc w:val="left"/>
      <w:pPr>
        <w:tabs>
          <w:tab w:val="num" w:pos="3948"/>
        </w:tabs>
        <w:ind w:left="3948" w:hanging="360"/>
      </w:pPr>
      <w:rPr>
        <w:rFonts w:ascii="Wingdings 2" w:hAnsi="Wingdings 2" w:hint="default"/>
      </w:rPr>
    </w:lvl>
    <w:lvl w:ilvl="5" w:tplc="774AE720" w:tentative="1">
      <w:start w:val="1"/>
      <w:numFmt w:val="bullet"/>
      <w:lvlText w:val=""/>
      <w:lvlJc w:val="left"/>
      <w:pPr>
        <w:tabs>
          <w:tab w:val="num" w:pos="4668"/>
        </w:tabs>
        <w:ind w:left="4668" w:hanging="360"/>
      </w:pPr>
      <w:rPr>
        <w:rFonts w:ascii="Wingdings 2" w:hAnsi="Wingdings 2" w:hint="default"/>
      </w:rPr>
    </w:lvl>
    <w:lvl w:ilvl="6" w:tplc="428085E8" w:tentative="1">
      <w:start w:val="1"/>
      <w:numFmt w:val="bullet"/>
      <w:lvlText w:val=""/>
      <w:lvlJc w:val="left"/>
      <w:pPr>
        <w:tabs>
          <w:tab w:val="num" w:pos="5388"/>
        </w:tabs>
        <w:ind w:left="5388" w:hanging="360"/>
      </w:pPr>
      <w:rPr>
        <w:rFonts w:ascii="Wingdings 2" w:hAnsi="Wingdings 2" w:hint="default"/>
      </w:rPr>
    </w:lvl>
    <w:lvl w:ilvl="7" w:tplc="7D6028C8" w:tentative="1">
      <w:start w:val="1"/>
      <w:numFmt w:val="bullet"/>
      <w:lvlText w:val=""/>
      <w:lvlJc w:val="left"/>
      <w:pPr>
        <w:tabs>
          <w:tab w:val="num" w:pos="6108"/>
        </w:tabs>
        <w:ind w:left="6108" w:hanging="360"/>
      </w:pPr>
      <w:rPr>
        <w:rFonts w:ascii="Wingdings 2" w:hAnsi="Wingdings 2" w:hint="default"/>
      </w:rPr>
    </w:lvl>
    <w:lvl w:ilvl="8" w:tplc="C7B29E00" w:tentative="1">
      <w:start w:val="1"/>
      <w:numFmt w:val="bullet"/>
      <w:lvlText w:val=""/>
      <w:lvlJc w:val="left"/>
      <w:pPr>
        <w:tabs>
          <w:tab w:val="num" w:pos="6828"/>
        </w:tabs>
        <w:ind w:left="6828" w:hanging="360"/>
      </w:pPr>
      <w:rPr>
        <w:rFonts w:ascii="Wingdings 2" w:hAnsi="Wingdings 2" w:hint="default"/>
      </w:rPr>
    </w:lvl>
  </w:abstractNum>
  <w:abstractNum w:abstractNumId="1">
    <w:nsid w:val="07B2776E"/>
    <w:multiLevelType w:val="hybridMultilevel"/>
    <w:tmpl w:val="F348DCD6"/>
    <w:lvl w:ilvl="0" w:tplc="6AE8CD8C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6AE8CD8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627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4CBC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53883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2EBF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6605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EE9E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0E735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9BA51E3"/>
    <w:multiLevelType w:val="hybridMultilevel"/>
    <w:tmpl w:val="C14C1004"/>
    <w:lvl w:ilvl="0" w:tplc="083EB4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4ABA6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BCDE14">
      <w:start w:val="1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3" w:tplc="6A2CA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7626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3E0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042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EC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D27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8970DB8"/>
    <w:multiLevelType w:val="hybridMultilevel"/>
    <w:tmpl w:val="F7BEC3A6"/>
    <w:lvl w:ilvl="0" w:tplc="3A7029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5A73C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A2BE7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85250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8E9A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EC45E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4E41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2EC49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E046A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8EC469E"/>
    <w:multiLevelType w:val="hybridMultilevel"/>
    <w:tmpl w:val="A7CEF5A0"/>
    <w:lvl w:ilvl="0" w:tplc="7FE4A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56EC2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B43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EC7C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7EF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42F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084C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2A1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28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B1D69BA"/>
    <w:multiLevelType w:val="hybridMultilevel"/>
    <w:tmpl w:val="95069084"/>
    <w:lvl w:ilvl="0" w:tplc="B2B09DA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D6EC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8CB5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A8388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447B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14C6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270D6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60A2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BEFE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BD97AB4"/>
    <w:multiLevelType w:val="hybridMultilevel"/>
    <w:tmpl w:val="4BC2CC60"/>
    <w:lvl w:ilvl="0" w:tplc="2A1CC6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0A89A2E"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C203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1BC10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1292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18B4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8894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A80F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D5260E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F87237E"/>
    <w:multiLevelType w:val="hybridMultilevel"/>
    <w:tmpl w:val="918E8FFE"/>
    <w:lvl w:ilvl="0" w:tplc="83CA5BF2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ADD420E4"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1D6277A8"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0E40FE34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9D4AC358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AB14AD06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42423D3A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2984F456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4150F5F0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8">
    <w:nsid w:val="2AAC37ED"/>
    <w:multiLevelType w:val="hybridMultilevel"/>
    <w:tmpl w:val="B6D0BE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F44E1"/>
    <w:multiLevelType w:val="hybridMultilevel"/>
    <w:tmpl w:val="340C30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879A6"/>
    <w:multiLevelType w:val="hybridMultilevel"/>
    <w:tmpl w:val="57DE5AB6"/>
    <w:lvl w:ilvl="0" w:tplc="7F382B26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B8D0781A"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FA843886"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C504B3AE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AAF0578A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DCFAE19C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A13E50D6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930A792E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4C8C09E0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11">
    <w:nsid w:val="417732BE"/>
    <w:multiLevelType w:val="hybridMultilevel"/>
    <w:tmpl w:val="BE8209CA"/>
    <w:lvl w:ilvl="0" w:tplc="6AE8CD8C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C32816"/>
    <w:multiLevelType w:val="hybridMultilevel"/>
    <w:tmpl w:val="62DCEB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4B5851"/>
    <w:multiLevelType w:val="hybridMultilevel"/>
    <w:tmpl w:val="E0B28FE2"/>
    <w:lvl w:ilvl="0" w:tplc="7AD813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AE8CD8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627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4CBC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53883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2EBF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6605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EE9E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0E735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9DB69DF"/>
    <w:multiLevelType w:val="hybridMultilevel"/>
    <w:tmpl w:val="D14A9A86"/>
    <w:lvl w:ilvl="0" w:tplc="897E1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382A9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E62C6E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2001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146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56E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5A6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72F8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9CF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3656D3C"/>
    <w:multiLevelType w:val="hybridMultilevel"/>
    <w:tmpl w:val="CF04740A"/>
    <w:lvl w:ilvl="0" w:tplc="1812D2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F88798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900294"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9524BC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F8C87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6A67E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5789F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08B6B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E82E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2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  <w:num w:numId="11">
    <w:abstractNumId w:val="15"/>
  </w:num>
  <w:num w:numId="12">
    <w:abstractNumId w:val="11"/>
  </w:num>
  <w:num w:numId="13">
    <w:abstractNumId w:val="1"/>
  </w:num>
  <w:num w:numId="14">
    <w:abstractNumId w:val="12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4DC"/>
    <w:rsid w:val="00015C43"/>
    <w:rsid w:val="00056057"/>
    <w:rsid w:val="000B03F9"/>
    <w:rsid w:val="000B1E07"/>
    <w:rsid w:val="000B46D7"/>
    <w:rsid w:val="000E280B"/>
    <w:rsid w:val="00103774"/>
    <w:rsid w:val="00130EFE"/>
    <w:rsid w:val="001331BA"/>
    <w:rsid w:val="00161E94"/>
    <w:rsid w:val="0019520F"/>
    <w:rsid w:val="001B1E51"/>
    <w:rsid w:val="001B1EE8"/>
    <w:rsid w:val="001C63E0"/>
    <w:rsid w:val="001E0963"/>
    <w:rsid w:val="001E1AF1"/>
    <w:rsid w:val="001E3BE8"/>
    <w:rsid w:val="001F48DA"/>
    <w:rsid w:val="002068EF"/>
    <w:rsid w:val="00224AAD"/>
    <w:rsid w:val="0023506E"/>
    <w:rsid w:val="002A091D"/>
    <w:rsid w:val="002F7526"/>
    <w:rsid w:val="00327146"/>
    <w:rsid w:val="0034240B"/>
    <w:rsid w:val="003637B9"/>
    <w:rsid w:val="00371F65"/>
    <w:rsid w:val="003B39FA"/>
    <w:rsid w:val="003C678E"/>
    <w:rsid w:val="003D0668"/>
    <w:rsid w:val="00400DBE"/>
    <w:rsid w:val="0048121C"/>
    <w:rsid w:val="00494E4A"/>
    <w:rsid w:val="00495328"/>
    <w:rsid w:val="004B14D2"/>
    <w:rsid w:val="004F0B1A"/>
    <w:rsid w:val="004F2608"/>
    <w:rsid w:val="00507EF5"/>
    <w:rsid w:val="005153CC"/>
    <w:rsid w:val="00525F4E"/>
    <w:rsid w:val="00567111"/>
    <w:rsid w:val="005A28DF"/>
    <w:rsid w:val="005C210E"/>
    <w:rsid w:val="005E37E1"/>
    <w:rsid w:val="005F332B"/>
    <w:rsid w:val="00636E5B"/>
    <w:rsid w:val="006446F7"/>
    <w:rsid w:val="006828DA"/>
    <w:rsid w:val="0069202C"/>
    <w:rsid w:val="006960D4"/>
    <w:rsid w:val="006F0C56"/>
    <w:rsid w:val="0070035E"/>
    <w:rsid w:val="00700467"/>
    <w:rsid w:val="00733DA0"/>
    <w:rsid w:val="00747B4E"/>
    <w:rsid w:val="00777EE4"/>
    <w:rsid w:val="007964DC"/>
    <w:rsid w:val="007A0388"/>
    <w:rsid w:val="007A7D48"/>
    <w:rsid w:val="00813130"/>
    <w:rsid w:val="00830567"/>
    <w:rsid w:val="00842495"/>
    <w:rsid w:val="00875CA8"/>
    <w:rsid w:val="00880788"/>
    <w:rsid w:val="00914E1A"/>
    <w:rsid w:val="0093583B"/>
    <w:rsid w:val="00957774"/>
    <w:rsid w:val="00960458"/>
    <w:rsid w:val="009A1EBE"/>
    <w:rsid w:val="009A2279"/>
    <w:rsid w:val="009B1288"/>
    <w:rsid w:val="009C25C2"/>
    <w:rsid w:val="00AA095E"/>
    <w:rsid w:val="00AC5134"/>
    <w:rsid w:val="00AD72D4"/>
    <w:rsid w:val="00AF2983"/>
    <w:rsid w:val="00B47C2C"/>
    <w:rsid w:val="00B60163"/>
    <w:rsid w:val="00B9123A"/>
    <w:rsid w:val="00B92E2D"/>
    <w:rsid w:val="00BA5D3B"/>
    <w:rsid w:val="00BB3DC5"/>
    <w:rsid w:val="00BC0019"/>
    <w:rsid w:val="00BE0CC5"/>
    <w:rsid w:val="00BE46F7"/>
    <w:rsid w:val="00C001D0"/>
    <w:rsid w:val="00C23393"/>
    <w:rsid w:val="00C30880"/>
    <w:rsid w:val="00C36EC9"/>
    <w:rsid w:val="00C40DE8"/>
    <w:rsid w:val="00C4404E"/>
    <w:rsid w:val="00C73A3C"/>
    <w:rsid w:val="00C96F38"/>
    <w:rsid w:val="00CB5F33"/>
    <w:rsid w:val="00CC488B"/>
    <w:rsid w:val="00CE2EB6"/>
    <w:rsid w:val="00D54E66"/>
    <w:rsid w:val="00D73925"/>
    <w:rsid w:val="00DB0C27"/>
    <w:rsid w:val="00DC4419"/>
    <w:rsid w:val="00DD414D"/>
    <w:rsid w:val="00DE5E35"/>
    <w:rsid w:val="00DE636F"/>
    <w:rsid w:val="00E74518"/>
    <w:rsid w:val="00E82555"/>
    <w:rsid w:val="00E86CCB"/>
    <w:rsid w:val="00EA59AF"/>
    <w:rsid w:val="00EE6A91"/>
    <w:rsid w:val="00F3458E"/>
    <w:rsid w:val="00F46EAA"/>
    <w:rsid w:val="00FD695C"/>
    <w:rsid w:val="00FE20FD"/>
    <w:rsid w:val="00FE2A5E"/>
    <w:rsid w:val="00FE65A1"/>
    <w:rsid w:val="00FF0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47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30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47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30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198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2547">
          <w:marLeft w:val="432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93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73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433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50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70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67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373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47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19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53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864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755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5325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55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19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9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5209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1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056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048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4558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4307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99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2816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45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383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728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00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252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707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0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36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649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506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2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70946">
          <w:marLeft w:val="432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551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280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2044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9717">
          <w:marLeft w:val="432"/>
          <w:marRight w:val="0"/>
          <w:marTop w:val="3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39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1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264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013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4798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445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83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112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727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568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098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9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1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08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413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634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045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6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5100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214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24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39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07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270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604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632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87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13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731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28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397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576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603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8077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33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557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63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5871">
          <w:marLeft w:val="1008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98700">
          <w:marLeft w:val="432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190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62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8320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740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05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123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6884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452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0104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6348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0847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627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944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743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0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93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780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28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0481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751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28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770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048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740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002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B32505-3E19-A144-9445-0AAF36F1D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1660</Words>
  <Characters>9134</Characters>
  <Application>Microsoft Macintosh Word</Application>
  <DocSecurity>0</DocSecurity>
  <Lines>76</Lines>
  <Paragraphs>21</Paragraphs>
  <ScaleCrop>false</ScaleCrop>
  <Company/>
  <LinksUpToDate>false</LinksUpToDate>
  <CharactersWithSpaces>10773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maure</dc:creator>
  <cp:lastModifiedBy>cynthia margarit</cp:lastModifiedBy>
  <cp:revision>2</cp:revision>
  <cp:lastPrinted>2015-04-20T21:06:00Z</cp:lastPrinted>
  <dcterms:created xsi:type="dcterms:W3CDTF">2019-03-20T02:12:00Z</dcterms:created>
  <dcterms:modified xsi:type="dcterms:W3CDTF">2019-03-20T02:12:00Z</dcterms:modified>
</cp:coreProperties>
</file>