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47E" w:rsidRPr="006E047E" w:rsidRDefault="006E047E" w:rsidP="006E047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es-ES"/>
        </w:rPr>
      </w:pPr>
      <w:bookmarkStart w:id="0" w:name="200_FORME_DI_PASSATO_REMOTO_IRREGOLARE"/>
      <w:bookmarkStart w:id="1" w:name="_GoBack"/>
      <w:r w:rsidRPr="006E047E">
        <w:rPr>
          <w:rFonts w:ascii="Calibri" w:eastAsia="Times New Roman" w:hAnsi="Calibri" w:cs="Times New Roman"/>
          <w:b/>
          <w:bCs/>
          <w:sz w:val="36"/>
          <w:szCs w:val="36"/>
          <w:lang w:eastAsia="es-ES"/>
        </w:rPr>
        <w:t>200 FORME DI PASSATO REMOTO IRREGOLARE</w:t>
      </w:r>
      <w:bookmarkEnd w:id="0"/>
    </w:p>
    <w:bookmarkEnd w:id="1"/>
    <w:p w:rsidR="006E047E" w:rsidRPr="006E047E" w:rsidRDefault="006E047E" w:rsidP="006E047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</w:pPr>
      <w:r w:rsidRPr="006E047E">
        <w:rPr>
          <w:rFonts w:ascii="Times New Roman" w:eastAsia="Times New Roman" w:hAnsi="Times New Roman" w:cs="Times New Roman"/>
          <w:color w:val="000000"/>
          <w:sz w:val="27"/>
          <w:szCs w:val="27"/>
          <w:lang w:eastAsia="es-ES"/>
        </w:rPr>
        <w:t> </w:t>
      </w:r>
    </w:p>
    <w:tbl>
      <w:tblPr>
        <w:tblW w:w="9300" w:type="dxa"/>
        <w:jc w:val="center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000"/>
        <w:gridCol w:w="2280"/>
        <w:gridCol w:w="760"/>
        <w:gridCol w:w="1900"/>
        <w:gridCol w:w="2417"/>
      </w:tblGrid>
      <w:tr w:rsidR="006E047E" w:rsidRPr="006E047E" w:rsidTr="006E047E">
        <w:trPr>
          <w:trHeight w:val="300"/>
          <w:jc w:val="center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accendere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accesi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invadere</w:t>
            </w:r>
            <w:proofErr w:type="spellEnd"/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invasi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accingersi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accinsi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ledere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lesi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accogliere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accolsi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leggere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lessi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accorgersi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accorsi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mantenere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mantenni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tacere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tacqui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mettere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misi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addurre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addussi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mordere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morsi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affiggere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affissi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muovere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mossi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affliggere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afflissi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mungere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munsi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aggiungere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aggiunsi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nascere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nacqui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alludere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allusi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nascondere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nascosi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apparire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apparsi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 xml:space="preserve"> o 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apparvi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nuocere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nocqui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appendere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appesi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occorrere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occorsi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apprendere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appresi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offendere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offesi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arrendersi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arresi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omettere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omisi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ardere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opprimere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oppressi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assistere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assistetti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sospendere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sospesi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assolvere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assolsi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ottenere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ottenni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assumere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assunsi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pendei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pendetti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astenersi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astenni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percuotere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percossi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attendere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attesi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perdere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bere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bevvi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persistere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persistetti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cadere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caddi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persuadere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persuasi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chiedere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chiesi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piacere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piacqui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chiudere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chiusi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piangere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piansi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comparire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comparsi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comparvi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piovere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piovve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comprendere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compresi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porgere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comprimere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compressi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porre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posi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concernere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concernette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possedere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possedetti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concedere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concessi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prediligere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predilessi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concludere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conclusi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premere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premetti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condussi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prendere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presi</w:t>
            </w:r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confondere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confusi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presumere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presunsi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conoscere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conobbi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produrre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produssi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consistere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consistette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proteggere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protessi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correre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pungere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punsi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cospargere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cosparsi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raccogliere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raccolsi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cuocere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cossi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radere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rasi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lastRenderedPageBreak/>
              <w:t>crescere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crebbi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redigere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redassi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credere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credetti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redimere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redensi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decedere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decedei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decedetti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reprimere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repressi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decidere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decisi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dedussi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resistetti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descrivere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descrissi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retrocedere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retrocedei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desistetti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riassumere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riassunsi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desumere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desunsi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ricevere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ricevetti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devolvere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devolsi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ridussi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diedi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riflettere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riflettei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riflessi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difendere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difesi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rimanere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rimasi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diffondere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diffusi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percuotere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percossi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dipendere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dipesi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riscuotere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riscossi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dipingere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dipinsi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dirigere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diressi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risolvere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risolsi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dirimei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risorgere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risorsi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discernere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discernei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rispondere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risposi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discutere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discussi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rodere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rosi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dispiacere</w:t>
            </w:r>
            <w:proofErr w:type="spellEnd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spiacere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dispiacqui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rompere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ruppi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scadere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scaddi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dissolvere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dissolsi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scegliere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scelsi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distinguere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distinsi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distruggere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distrussi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sciogliere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sciolsi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divenire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divenni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scomparire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scomparvi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scomparsi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dividere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divisi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scoprire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scoprii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scopersi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dovere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dovetti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scorgere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avere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ebbi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scrivere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scrissi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sedere</w:t>
            </w:r>
            <w:proofErr w:type="spellEnd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sedetti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emergere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emersi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sedurre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sedussi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sapere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seppi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erigere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eressi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soccombere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soccombei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soccombetti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escludere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esclusi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sommergere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sommersi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esigere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esigei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sopprimere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soppressi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esimei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spargere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sparsi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esistetti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spendetti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esplodere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esplosi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spegnere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spensi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esprimere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espressi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spingere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spinsi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espellere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espulsi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splendere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splendetti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estinguere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estinsi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sporgersi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sporsi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evadere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evasi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stendere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stesi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lastRenderedPageBreak/>
              <w:t>fare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feci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stare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stetti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fingere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finsi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stridere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stridetti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fremere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fremetti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stringere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strinsi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friggere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frissi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succedere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successe</w:t>
            </w:r>
            <w:proofErr w:type="spellEnd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/</w:t>
            </w: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succedetti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essere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fui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svenire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svenni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fungere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funsi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temere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temetti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giacere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giacqui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tenere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tenni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giungere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giunsi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tesi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illudere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illusi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togliere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tolsi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immergere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immersi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torcere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torsi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imprimere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impressi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tradurre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tradussi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incidere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incisi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trarre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trassi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includere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inclusi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uccidere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uccisi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incombere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incombei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ungere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unsi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incutere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incutei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valere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valsi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infliggere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inflissi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vendere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vendette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infrangere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infransi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venire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venni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infondere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infusi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vedere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vidi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insistere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insistetti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vincere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vinsi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insorgere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insorsi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vivere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vissi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introdurre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introdussi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volere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volli</w:t>
            </w:r>
            <w:proofErr w:type="spellEnd"/>
          </w:p>
        </w:tc>
      </w:tr>
      <w:tr w:rsidR="006E047E" w:rsidRPr="006E047E" w:rsidTr="006E047E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indurre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introdussi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6E047E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i/>
                <w:iCs/>
                <w:sz w:val="24"/>
                <w:szCs w:val="24"/>
                <w:lang w:eastAsia="es-ES"/>
              </w:rPr>
              <w:t>volgere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0F0F0"/>
            <w:noWrap/>
            <w:tcMar>
              <w:top w:w="15" w:type="dxa"/>
              <w:left w:w="15" w:type="dxa"/>
              <w:bottom w:w="24" w:type="dxa"/>
              <w:right w:w="15" w:type="dxa"/>
            </w:tcMar>
            <w:vAlign w:val="bottom"/>
            <w:hideMark/>
          </w:tcPr>
          <w:p w:rsidR="006E047E" w:rsidRPr="006E047E" w:rsidRDefault="006E047E" w:rsidP="006E047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proofErr w:type="spellStart"/>
            <w:r w:rsidRPr="006E047E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ES"/>
              </w:rPr>
              <w:t>volsi</w:t>
            </w:r>
            <w:proofErr w:type="spellEnd"/>
          </w:p>
        </w:tc>
      </w:tr>
    </w:tbl>
    <w:p w:rsidR="006E047E" w:rsidRDefault="006E047E" w:rsidP="006E047E"/>
    <w:sectPr w:rsidR="006E0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7E"/>
    <w:rsid w:val="004904B3"/>
    <w:rsid w:val="006E047E"/>
    <w:rsid w:val="0075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026C"/>
  <w15:chartTrackingRefBased/>
  <w15:docId w15:val="{E2376E08-2D39-4A9D-99F2-C87BC834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4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1</cp:revision>
  <dcterms:created xsi:type="dcterms:W3CDTF">2020-10-18T21:23:00Z</dcterms:created>
  <dcterms:modified xsi:type="dcterms:W3CDTF">2020-10-18T21:25:00Z</dcterms:modified>
</cp:coreProperties>
</file>