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Fecha 05/05/2025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entury Gothic" w:cs="Century Gothic" w:eastAsia="Century Gothic" w:hAnsi="Century Gothic"/>
          <w:b w:val="1"/>
          <w:color w:val="76923c"/>
          <w:sz w:val="42"/>
          <w:szCs w:val="42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Equipo Docente del IN3101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6923c"/>
          <w:sz w:val="42"/>
          <w:szCs w:val="42"/>
          <w:rtl w:val="0"/>
        </w:rPr>
        <w:t xml:space="preserve">CARTA DE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Como comunidad “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24"/>
          <w:szCs w:val="24"/>
          <w:rtl w:val="0"/>
        </w:rPr>
        <w:t xml:space="preserve">NOMBRE DE LA COMUNIDAD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” nos declaramos en conocimiento del documento ‘Instructivo Proyectos de Financiamiento’. Donde conocemos las restricciones existentes y nos comprometemos a respetarlas.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Restricciones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Evitar el uso de dinero de los miembros de la comunidad y sus cercanos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 adquirir préstamos a nombre de la comunidad o en interés de 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 firmar ningún tipo de contrato ni carta de compromiso, ajena al curso, que comprometa a la comunidad o cualesquiera de sus integrantes.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 utilizar nombre, logo o referencias a la Universidad, Facultad ni del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 facilitar ni permitir las ventas/intercambios de alcohol, comida preparada o sustancias ilícitas.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tabs>
          <w:tab w:val="left" w:leader="none" w:pos="1231"/>
          <w:tab w:val="left" w:leader="none" w:pos="1232"/>
        </w:tabs>
        <w:spacing w:line="360" w:lineRule="auto"/>
        <w:ind w:left="566.9291338582675" w:hanging="360"/>
        <w:jc w:val="both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 realizar actividades ilegales.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231"/>
          <w:tab w:val="left" w:leader="none" w:pos="1232"/>
        </w:tabs>
        <w:spacing w:line="36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231"/>
          <w:tab w:val="left" w:leader="none" w:pos="1232"/>
        </w:tabs>
        <w:spacing w:line="36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231"/>
          <w:tab w:val="left" w:leader="none" w:pos="1232"/>
        </w:tabs>
        <w:spacing w:line="36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231"/>
          <w:tab w:val="left" w:leader="none" w:pos="1232"/>
        </w:tabs>
        <w:spacing w:line="360" w:lineRule="auto"/>
        <w:ind w:left="0" w:firstLine="0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___________________________________ 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231"/>
          <w:tab w:val="left" w:leader="none" w:pos="1232"/>
        </w:tabs>
        <w:spacing w:line="360" w:lineRule="auto"/>
        <w:ind w:left="0" w:firstLine="0"/>
        <w:jc w:val="center"/>
        <w:rPr>
          <w:rFonts w:ascii="Century Gothic" w:cs="Century Gothic" w:eastAsia="Century Gothic" w:hAnsi="Century Gothic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Firma de la comunidad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-367659</wp:posOffset>
          </wp:positionH>
          <wp:positionV relativeFrom="paragraph">
            <wp:posOffset>635</wp:posOffset>
          </wp:positionV>
          <wp:extent cx="5612130" cy="189865"/>
          <wp:effectExtent b="0" l="0" r="0" t="0"/>
          <wp:wrapNone/>
          <wp:docPr id="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189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5398770</wp:posOffset>
          </wp:positionH>
          <wp:positionV relativeFrom="paragraph">
            <wp:posOffset>-232403</wp:posOffset>
          </wp:positionV>
          <wp:extent cx="1243965" cy="537210"/>
          <wp:effectExtent b="0" l="0" r="0" t="0"/>
          <wp:wrapNone/>
          <wp:docPr descr="H:\ASDG\FERNANDO B\ppt\logo_1.png" id="26" name="image2.png"/>
          <a:graphic>
            <a:graphicData uri="http://schemas.openxmlformats.org/drawingml/2006/picture">
              <pic:pic>
                <pic:nvPicPr>
                  <pic:cNvPr descr="H:\ASDG\FERNANDO B\ppt\logo_1.png" id="0" name="image2.png"/>
                  <pic:cNvPicPr preferRelativeResize="0"/>
                </pic:nvPicPr>
                <pic:blipFill>
                  <a:blip r:embed="rId2"/>
                  <a:srcRect b="28406" l="0" r="0" t="28405"/>
                  <a:stretch>
                    <a:fillRect/>
                  </a:stretch>
                </pic:blipFill>
                <pic:spPr>
                  <a:xfrm>
                    <a:off x="0" y="0"/>
                    <a:ext cx="1243965" cy="537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Entiéndase como cercanos a familiares y/o similares.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040"/>
      </w:tabs>
      <w:rPr>
        <w:rFonts w:ascii="Calibri" w:cs="Calibri" w:eastAsia="Calibri" w:hAnsi="Calibri"/>
        <w:color w:val="76923c"/>
      </w:rPr>
    </w:pPr>
    <w:r w:rsidDel="00000000" w:rsidR="00000000" w:rsidRPr="00000000">
      <w:rPr>
        <w:rFonts w:ascii="Calibri" w:cs="Calibri" w:eastAsia="Calibri" w:hAnsi="Calibri"/>
        <w:color w:val="76923c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0</wp:posOffset>
              </wp:positionV>
              <wp:extent cx="1753870" cy="398353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7640" y="3612995"/>
                        <a:ext cx="16967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0</wp:posOffset>
              </wp:positionV>
              <wp:extent cx="1753870" cy="398353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3870" cy="39835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3619500</wp:posOffset>
          </wp:positionH>
          <wp:positionV relativeFrom="paragraph">
            <wp:posOffset>-259074</wp:posOffset>
          </wp:positionV>
          <wp:extent cx="3124200" cy="542290"/>
          <wp:effectExtent b="0" l="0" r="0" t="0"/>
          <wp:wrapNone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4200" cy="542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anormal"/>
    <w:rPr>
      <w:color w:val="ffffff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ed5" w:val="clea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4cc82" w:space="0" w:sz="1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a0" w:customStyle="1">
    <w:basedOn w:val="Tablanormal"/>
    <w:rPr>
      <w:color w:val="ffffff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ed5" w:val="clear"/>
    </w:tc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4cc82" w:space="0" w:sz="1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6C59DB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C59DB"/>
  </w:style>
  <w:style w:type="paragraph" w:styleId="Piedepgina">
    <w:name w:val="footer"/>
    <w:basedOn w:val="Normal"/>
    <w:link w:val="PiedepginaCar"/>
    <w:uiPriority w:val="99"/>
    <w:unhideWhenUsed w:val="1"/>
    <w:rsid w:val="006C59DB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C59D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cBmt9LcX0p97VEI25Xr+FjGkw==">CgMxLjA4AHIhMTZpcEdHY2FjdEkxRC1wUGpNbGQ3YXpfd3ZkUDF4VFpw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2020-10-17T14:22:00Z</dcterms:created>
</cp:coreProperties>
</file>