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38" w:rsidRPr="00F63538" w:rsidRDefault="00F63538" w:rsidP="00F63538">
      <w:pPr>
        <w:spacing w:after="0" w:line="240" w:lineRule="auto"/>
        <w:textAlignment w:val="baseline"/>
        <w:outlineLvl w:val="0"/>
        <w:rPr>
          <w:rFonts w:ascii="var(--ds-type-system-sans)" w:eastAsia="Times New Roman" w:hAnsi="var(--ds-type-system-sans)" w:cs="Times New Roman"/>
          <w:color w:val="121212"/>
          <w:kern w:val="36"/>
          <w:sz w:val="40"/>
          <w:szCs w:val="48"/>
          <w:bdr w:val="none" w:sz="0" w:space="0" w:color="auto" w:frame="1"/>
          <w:lang w:eastAsia="es-ES"/>
        </w:rPr>
      </w:pPr>
      <w:proofErr w:type="spellStart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0"/>
          <w:szCs w:val="48"/>
          <w:bdr w:val="none" w:sz="0" w:space="0" w:color="auto" w:frame="1"/>
          <w:lang w:eastAsia="es-ES"/>
        </w:rPr>
        <w:t>The</w:t>
      </w:r>
      <w:proofErr w:type="spellEnd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0"/>
          <w:szCs w:val="48"/>
          <w:bdr w:val="none" w:sz="0" w:space="0" w:color="auto" w:frame="1"/>
          <w:lang w:eastAsia="es-ES"/>
        </w:rPr>
        <w:t xml:space="preserve"> </w:t>
      </w:r>
      <w:proofErr w:type="spellStart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0"/>
          <w:szCs w:val="48"/>
          <w:bdr w:val="none" w:sz="0" w:space="0" w:color="auto" w:frame="1"/>
          <w:lang w:eastAsia="es-ES"/>
        </w:rPr>
        <w:t>Economist</w:t>
      </w:r>
      <w:proofErr w:type="spellEnd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0"/>
          <w:szCs w:val="48"/>
          <w:bdr w:val="none" w:sz="0" w:space="0" w:color="auto" w:frame="1"/>
          <w:lang w:eastAsia="es-ES"/>
        </w:rPr>
        <w:t xml:space="preserve"> </w:t>
      </w:r>
      <w:proofErr w:type="spellStart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0"/>
          <w:szCs w:val="48"/>
          <w:bdr w:val="none" w:sz="0" w:space="0" w:color="auto" w:frame="1"/>
          <w:lang w:eastAsia="es-ES"/>
        </w:rPr>
        <w:t>March</w:t>
      </w:r>
      <w:proofErr w:type="spellEnd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0"/>
          <w:szCs w:val="48"/>
          <w:bdr w:val="none" w:sz="0" w:space="0" w:color="auto" w:frame="1"/>
          <w:lang w:eastAsia="es-ES"/>
        </w:rPr>
        <w:t xml:space="preserve"> 3 - 2020</w:t>
      </w:r>
    </w:p>
    <w:p w:rsidR="00F63538" w:rsidRDefault="00F63538" w:rsidP="00F63538">
      <w:pPr>
        <w:spacing w:after="0" w:line="240" w:lineRule="auto"/>
        <w:textAlignment w:val="baseline"/>
        <w:outlineLvl w:val="0"/>
        <w:rPr>
          <w:rFonts w:ascii="var(--ds-type-system-sans)" w:eastAsia="Times New Roman" w:hAnsi="var(--ds-type-system-sans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</w:pPr>
    </w:p>
    <w:p w:rsidR="00F63538" w:rsidRPr="00F63538" w:rsidRDefault="00F63538" w:rsidP="00F63538">
      <w:pPr>
        <w:spacing w:after="0" w:line="240" w:lineRule="auto"/>
        <w:textAlignment w:val="baseline"/>
        <w:outlineLvl w:val="0"/>
        <w:rPr>
          <w:rFonts w:ascii="Calisto MT" w:eastAsia="Times New Roman" w:hAnsi="Calisto MT" w:cs="Times New Roman"/>
          <w:b/>
          <w:bCs/>
          <w:color w:val="121212"/>
          <w:kern w:val="36"/>
          <w:sz w:val="48"/>
          <w:szCs w:val="48"/>
          <w:lang w:eastAsia="es-ES"/>
        </w:rPr>
      </w:pPr>
      <w:proofErr w:type="spellStart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>How</w:t>
      </w:r>
      <w:proofErr w:type="spellEnd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 xml:space="preserve"> </w:t>
      </w:r>
      <w:proofErr w:type="spellStart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>to</w:t>
      </w:r>
      <w:proofErr w:type="spellEnd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 xml:space="preserve"> revive </w:t>
      </w:r>
      <w:proofErr w:type="spellStart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>the</w:t>
      </w:r>
      <w:proofErr w:type="spellEnd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 xml:space="preserve"> </w:t>
      </w:r>
      <w:proofErr w:type="spellStart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>world</w:t>
      </w:r>
      <w:proofErr w:type="spellEnd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 xml:space="preserve"> </w:t>
      </w:r>
      <w:proofErr w:type="spellStart"/>
      <w:r w:rsidRPr="00F63538">
        <w:rPr>
          <w:rFonts w:ascii="var(--ds-type-system-sans)" w:eastAsia="Times New Roman" w:hAnsi="var(--ds-type-system-sans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>economy</w:t>
      </w:r>
      <w:proofErr w:type="spellEnd"/>
      <w:r w:rsidRPr="00F63538">
        <w:rPr>
          <w:rFonts w:ascii="Calisto MT" w:eastAsia="Times New Roman" w:hAnsi="Calisto MT" w:cs="Times New Roman"/>
          <w:b/>
          <w:bCs/>
          <w:color w:val="121212"/>
          <w:kern w:val="36"/>
          <w:sz w:val="48"/>
          <w:szCs w:val="48"/>
          <w:lang w:eastAsia="es-ES"/>
        </w:rPr>
        <w:br/>
      </w:r>
      <w:r w:rsidRPr="00F63538">
        <w:rPr>
          <w:rFonts w:ascii="var(--ds-type-system-serif)" w:eastAsia="Times New Roman" w:hAnsi="var(--ds-type-system-serif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 xml:space="preserve">A </w:t>
      </w:r>
      <w:proofErr w:type="spellStart"/>
      <w:r w:rsidRPr="00F63538">
        <w:rPr>
          <w:rFonts w:ascii="var(--ds-type-system-serif)" w:eastAsia="Times New Roman" w:hAnsi="var(--ds-type-system-serif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>recession</w:t>
      </w:r>
      <w:proofErr w:type="spellEnd"/>
      <w:r w:rsidRPr="00F63538">
        <w:rPr>
          <w:rFonts w:ascii="var(--ds-type-system-serif)" w:eastAsia="Times New Roman" w:hAnsi="var(--ds-type-system-serif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 xml:space="preserve"> </w:t>
      </w:r>
      <w:proofErr w:type="spellStart"/>
      <w:r w:rsidRPr="00F63538">
        <w:rPr>
          <w:rFonts w:ascii="var(--ds-type-system-serif)" w:eastAsia="Times New Roman" w:hAnsi="var(--ds-type-system-serif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>is</w:t>
      </w:r>
      <w:proofErr w:type="spellEnd"/>
      <w:r w:rsidRPr="00F63538">
        <w:rPr>
          <w:rFonts w:ascii="var(--ds-type-system-serif)" w:eastAsia="Times New Roman" w:hAnsi="var(--ds-type-system-serif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 xml:space="preserve"> </w:t>
      </w:r>
      <w:proofErr w:type="spellStart"/>
      <w:r w:rsidRPr="00F63538">
        <w:rPr>
          <w:rFonts w:ascii="var(--ds-type-system-serif)" w:eastAsia="Times New Roman" w:hAnsi="var(--ds-type-system-serif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>unlikely</w:t>
      </w:r>
      <w:proofErr w:type="spellEnd"/>
      <w:r w:rsidRPr="00F63538">
        <w:rPr>
          <w:rFonts w:ascii="var(--ds-type-system-serif)" w:eastAsia="Times New Roman" w:hAnsi="var(--ds-type-system-serif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 xml:space="preserve"> </w:t>
      </w:r>
      <w:proofErr w:type="spellStart"/>
      <w:r w:rsidRPr="00F63538">
        <w:rPr>
          <w:rFonts w:ascii="var(--ds-type-system-serif)" w:eastAsia="Times New Roman" w:hAnsi="var(--ds-type-system-serif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>but</w:t>
      </w:r>
      <w:proofErr w:type="spellEnd"/>
      <w:r w:rsidRPr="00F63538">
        <w:rPr>
          <w:rFonts w:ascii="var(--ds-type-system-serif)" w:eastAsia="Times New Roman" w:hAnsi="var(--ds-type-system-serif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 xml:space="preserve"> </w:t>
      </w:r>
      <w:proofErr w:type="spellStart"/>
      <w:r w:rsidRPr="00F63538">
        <w:rPr>
          <w:rFonts w:ascii="var(--ds-type-system-serif)" w:eastAsia="Times New Roman" w:hAnsi="var(--ds-type-system-serif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>not</w:t>
      </w:r>
      <w:proofErr w:type="spellEnd"/>
      <w:r w:rsidRPr="00F63538">
        <w:rPr>
          <w:rFonts w:ascii="var(--ds-type-system-serif)" w:eastAsia="Times New Roman" w:hAnsi="var(--ds-type-system-serif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 xml:space="preserve"> </w:t>
      </w:r>
      <w:proofErr w:type="spellStart"/>
      <w:r w:rsidRPr="00F63538">
        <w:rPr>
          <w:rFonts w:ascii="var(--ds-type-system-serif)" w:eastAsia="Times New Roman" w:hAnsi="var(--ds-type-system-serif)" w:cs="Times New Roman"/>
          <w:color w:val="121212"/>
          <w:kern w:val="36"/>
          <w:sz w:val="48"/>
          <w:szCs w:val="48"/>
          <w:bdr w:val="none" w:sz="0" w:space="0" w:color="auto" w:frame="1"/>
          <w:lang w:eastAsia="es-ES"/>
        </w:rPr>
        <w:t>impossible</w:t>
      </w:r>
      <w:proofErr w:type="spellEnd"/>
    </w:p>
    <w:p w:rsidR="00F63538" w:rsidRPr="00F63538" w:rsidRDefault="00F63538" w:rsidP="00F63538">
      <w:pPr>
        <w:spacing w:before="100" w:beforeAutospacing="1" w:after="100" w:afterAutospacing="1" w:line="240" w:lineRule="auto"/>
        <w:textAlignment w:val="baseline"/>
        <w:rPr>
          <w:rFonts w:ascii="Calisto MT" w:eastAsia="Times New Roman" w:hAnsi="Calisto MT" w:cs="Times New Roman"/>
          <w:color w:val="121212"/>
          <w:sz w:val="24"/>
          <w:szCs w:val="24"/>
          <w:lang w:eastAsia="es-ES"/>
        </w:rPr>
      </w:pPr>
      <w:r w:rsidRPr="00F63538">
        <w:rPr>
          <w:rFonts w:ascii="Calisto MT" w:eastAsia="Times New Roman" w:hAnsi="Calisto MT" w:cs="Times New Roman"/>
          <w:color w:val="121212"/>
          <w:sz w:val="24"/>
          <w:szCs w:val="24"/>
          <w:lang w:eastAsia="es-ES"/>
        </w:rPr>
        <w:t xml:space="preserve">Covid-19 </w:t>
      </w:r>
      <w:proofErr w:type="spellStart"/>
      <w:r w:rsidRPr="00F63538">
        <w:rPr>
          <w:rFonts w:ascii="Calisto MT" w:eastAsia="Times New Roman" w:hAnsi="Calisto MT" w:cs="Times New Roman"/>
          <w:color w:val="121212"/>
          <w:sz w:val="24"/>
          <w:szCs w:val="24"/>
          <w:lang w:eastAsia="es-ES"/>
        </w:rPr>
        <w:t>infects</w:t>
      </w:r>
      <w:proofErr w:type="spellEnd"/>
      <w:r w:rsidRPr="00F63538">
        <w:rPr>
          <w:rFonts w:ascii="Calisto MT" w:eastAsia="Times New Roman" w:hAnsi="Calisto MT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Calisto MT" w:eastAsia="Times New Roman" w:hAnsi="Calisto MT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Calisto MT" w:eastAsia="Times New Roman" w:hAnsi="Calisto MT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Calisto MT" w:eastAsia="Times New Roman" w:hAnsi="Calisto MT" w:cs="Times New Roman"/>
          <w:color w:val="121212"/>
          <w:sz w:val="24"/>
          <w:szCs w:val="24"/>
          <w:lang w:eastAsia="es-ES"/>
        </w:rPr>
        <w:t>world</w:t>
      </w:r>
      <w:proofErr w:type="spellEnd"/>
      <w:r w:rsidRPr="00F63538">
        <w:rPr>
          <w:rFonts w:ascii="Calisto MT" w:eastAsia="Times New Roman" w:hAnsi="Calisto MT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Calisto MT" w:eastAsia="Times New Roman" w:hAnsi="Calisto MT" w:cs="Times New Roman"/>
          <w:color w:val="121212"/>
          <w:sz w:val="24"/>
          <w:szCs w:val="24"/>
          <w:lang w:eastAsia="es-ES"/>
        </w:rPr>
        <w:t>economy</w:t>
      </w:r>
      <w:proofErr w:type="spellEnd"/>
    </w:p>
    <w:p w:rsidR="00F63538" w:rsidRPr="00F63538" w:rsidRDefault="00F63538" w:rsidP="00F63538">
      <w:pPr>
        <w:pStyle w:val="articlebody-text"/>
        <w:spacing w:before="0" w:after="0"/>
        <w:jc w:val="both"/>
        <w:textAlignment w:val="baseline"/>
        <w:rPr>
          <w:color w:val="121212"/>
        </w:rPr>
      </w:pPr>
      <w:proofErr w:type="spellStart"/>
      <w:r w:rsidRPr="00F63538">
        <w:rPr>
          <w:caps/>
          <w:color w:val="121212"/>
          <w:bdr w:val="none" w:sz="0" w:space="0" w:color="auto" w:frame="1"/>
        </w:rPr>
        <w:t>I</w:t>
      </w:r>
      <w:r w:rsidRPr="00F63538">
        <w:rPr>
          <w:color w:val="121212"/>
          <w:bdr w:val="none" w:sz="0" w:space="0" w:color="auto" w:frame="1"/>
        </w:rPr>
        <w:t>f</w:t>
      </w:r>
      <w:proofErr w:type="spellEnd"/>
      <w:r w:rsidRPr="00F63538">
        <w:rPr>
          <w:color w:val="121212"/>
          <w:bdr w:val="none" w:sz="0" w:space="0" w:color="auto" w:frame="1"/>
        </w:rPr>
        <w:t xml:space="preserve"> </w:t>
      </w:r>
      <w:proofErr w:type="spellStart"/>
      <w:r w:rsidRPr="00F63538">
        <w:rPr>
          <w:color w:val="121212"/>
          <w:bdr w:val="none" w:sz="0" w:space="0" w:color="auto" w:frame="1"/>
        </w:rPr>
        <w:t>the</w:t>
      </w:r>
      <w:proofErr w:type="spellEnd"/>
      <w:r w:rsidRPr="00F63538">
        <w:rPr>
          <w:color w:val="121212"/>
          <w:bdr w:val="none" w:sz="0" w:space="0" w:color="auto" w:frame="1"/>
        </w:rPr>
        <w:t xml:space="preserve"> final</w:t>
      </w:r>
      <w:r w:rsidRPr="00F63538">
        <w:rPr>
          <w:color w:val="121212"/>
        </w:rPr>
        <w:t> </w:t>
      </w:r>
      <w:proofErr w:type="spellStart"/>
      <w:r w:rsidRPr="00F63538">
        <w:rPr>
          <w:color w:val="121212"/>
        </w:rPr>
        <w:t>week</w:t>
      </w:r>
      <w:proofErr w:type="spellEnd"/>
      <w:r w:rsidRPr="00F63538">
        <w:rPr>
          <w:color w:val="121212"/>
        </w:rPr>
        <w:t xml:space="preserve"> of </w:t>
      </w:r>
      <w:proofErr w:type="spellStart"/>
      <w:r w:rsidRPr="00F63538">
        <w:rPr>
          <w:color w:val="121212"/>
        </w:rPr>
        <w:t>February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saw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financial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markets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jolted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awake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dangers</w:t>
      </w:r>
      <w:proofErr w:type="spellEnd"/>
      <w:r w:rsidRPr="00F63538">
        <w:rPr>
          <w:color w:val="121212"/>
        </w:rPr>
        <w:t xml:space="preserve"> of a covid-19 </w:t>
      </w:r>
      <w:proofErr w:type="spellStart"/>
      <w:r w:rsidRPr="00F63538">
        <w:rPr>
          <w:color w:val="121212"/>
        </w:rPr>
        <w:t>pandemic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first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week</w:t>
      </w:r>
      <w:proofErr w:type="spellEnd"/>
      <w:r w:rsidRPr="00F63538">
        <w:rPr>
          <w:color w:val="121212"/>
        </w:rPr>
        <w:t xml:space="preserve"> of </w:t>
      </w:r>
      <w:proofErr w:type="spellStart"/>
      <w:r w:rsidRPr="00F63538">
        <w:rPr>
          <w:color w:val="121212"/>
        </w:rPr>
        <w:t>March</w:t>
      </w:r>
      <w:proofErr w:type="spellEnd"/>
      <w:r w:rsidRPr="00F63538">
        <w:rPr>
          <w:color w:val="121212"/>
        </w:rPr>
        <w:t xml:space="preserve"> has </w:t>
      </w:r>
      <w:proofErr w:type="spellStart"/>
      <w:r w:rsidRPr="00F63538">
        <w:rPr>
          <w:color w:val="121212"/>
        </w:rPr>
        <w:t>seen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policymakers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leaping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into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action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realisation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that</w:t>
      </w:r>
      <w:proofErr w:type="spellEnd"/>
      <w:r w:rsidRPr="00F63538">
        <w:rPr>
          <w:color w:val="121212"/>
        </w:rPr>
        <w:t xml:space="preserve"> global </w:t>
      </w:r>
      <w:proofErr w:type="spellStart"/>
      <w:r w:rsidRPr="00F63538">
        <w:rPr>
          <w:color w:val="121212"/>
          <w:bdr w:val="none" w:sz="0" w:space="0" w:color="auto" w:frame="1"/>
        </w:rPr>
        <w:t>gdp</w:t>
      </w:r>
      <w:proofErr w:type="spellEnd"/>
      <w:r w:rsidRPr="00F63538">
        <w:rPr>
          <w:color w:val="121212"/>
        </w:rPr>
        <w:t> </w:t>
      </w:r>
      <w:proofErr w:type="spellStart"/>
      <w:r w:rsidRPr="00F63538">
        <w:rPr>
          <w:color w:val="121212"/>
        </w:rPr>
        <w:t>will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probably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shrink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for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part</w:t>
      </w:r>
      <w:proofErr w:type="spellEnd"/>
      <w:r w:rsidRPr="00F63538">
        <w:rPr>
          <w:color w:val="121212"/>
        </w:rPr>
        <w:t xml:space="preserve"> of </w:t>
      </w:r>
      <w:proofErr w:type="spellStart"/>
      <w:r w:rsidRPr="00F63538">
        <w:rPr>
          <w:color w:val="121212"/>
        </w:rPr>
        <w:t>this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year</w:t>
      </w:r>
      <w:proofErr w:type="spellEnd"/>
      <w:r w:rsidRPr="00F63538">
        <w:rPr>
          <w:color w:val="121212"/>
        </w:rPr>
        <w:t xml:space="preserve">, and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looming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risk</w:t>
      </w:r>
      <w:proofErr w:type="spellEnd"/>
      <w:r w:rsidRPr="00F63538">
        <w:rPr>
          <w:color w:val="121212"/>
        </w:rPr>
        <w:t xml:space="preserve"> of a </w:t>
      </w:r>
      <w:proofErr w:type="spellStart"/>
      <w:r w:rsidRPr="00F63538">
        <w:rPr>
          <w:color w:val="121212"/>
        </w:rPr>
        <w:t>financial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panic</w:t>
      </w:r>
      <w:proofErr w:type="spellEnd"/>
      <w:r w:rsidRPr="00F63538">
        <w:rPr>
          <w:color w:val="121212"/>
        </w:rPr>
        <w:t xml:space="preserve"> and </w:t>
      </w:r>
      <w:proofErr w:type="spellStart"/>
      <w:r w:rsidRPr="00F63538">
        <w:rPr>
          <w:color w:val="121212"/>
        </w:rPr>
        <w:t>credit-crunch</w:t>
      </w:r>
      <w:proofErr w:type="spellEnd"/>
      <w:r w:rsidRPr="00F63538">
        <w:rPr>
          <w:color w:val="121212"/>
        </w:rPr>
        <w:t xml:space="preserve">, has </w:t>
      </w:r>
      <w:proofErr w:type="spellStart"/>
      <w:r w:rsidRPr="00F63538">
        <w:rPr>
          <w:color w:val="121212"/>
        </w:rPr>
        <w:t>led</w:t>
      </w:r>
      <w:proofErr w:type="spellEnd"/>
      <w:r w:rsidRPr="00F63538">
        <w:rPr>
          <w:color w:val="121212"/>
        </w:rPr>
        <w:t xml:space="preserve"> central </w:t>
      </w:r>
      <w:proofErr w:type="spellStart"/>
      <w:r w:rsidRPr="00F63538">
        <w:rPr>
          <w:color w:val="121212"/>
        </w:rPr>
        <w:t>banks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slash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interest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rates</w:t>
      </w:r>
      <w:proofErr w:type="spellEnd"/>
      <w:r w:rsidRPr="00F63538">
        <w:rPr>
          <w:color w:val="121212"/>
        </w:rPr>
        <w:t xml:space="preserve"> at a pace </w:t>
      </w:r>
      <w:proofErr w:type="spellStart"/>
      <w:r w:rsidRPr="00F63538">
        <w:rPr>
          <w:color w:val="121212"/>
        </w:rPr>
        <w:t>last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seen</w:t>
      </w:r>
      <w:proofErr w:type="spellEnd"/>
      <w:r w:rsidRPr="00F63538">
        <w:rPr>
          <w:color w:val="121212"/>
        </w:rPr>
        <w:t xml:space="preserve"> in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financial</w:t>
      </w:r>
      <w:proofErr w:type="spellEnd"/>
      <w:r w:rsidRPr="00F63538">
        <w:rPr>
          <w:color w:val="121212"/>
        </w:rPr>
        <w:t xml:space="preserve"> crisis of 2007-09.</w:t>
      </w:r>
    </w:p>
    <w:p w:rsidR="00F63538" w:rsidRPr="00F63538" w:rsidRDefault="00F63538" w:rsidP="00F63538">
      <w:pPr>
        <w:pStyle w:val="articlebody-text"/>
        <w:jc w:val="both"/>
        <w:textAlignment w:val="baseline"/>
        <w:rPr>
          <w:color w:val="121212"/>
        </w:rPr>
      </w:pPr>
      <w:proofErr w:type="spellStart"/>
      <w:r w:rsidRPr="00F63538">
        <w:rPr>
          <w:color w:val="121212"/>
        </w:rPr>
        <w:t>On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March</w:t>
      </w:r>
      <w:proofErr w:type="spellEnd"/>
      <w:r w:rsidRPr="00F63538">
        <w:rPr>
          <w:color w:val="121212"/>
        </w:rPr>
        <w:t xml:space="preserve"> 3rd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Federal Reserve </w:t>
      </w:r>
      <w:proofErr w:type="spellStart"/>
      <w:r w:rsidRPr="00F63538">
        <w:rPr>
          <w:color w:val="121212"/>
        </w:rPr>
        <w:t>lowered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its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policy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rate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by</w:t>
      </w:r>
      <w:proofErr w:type="spellEnd"/>
      <w:r w:rsidRPr="00F63538">
        <w:rPr>
          <w:color w:val="121212"/>
        </w:rPr>
        <w:t xml:space="preserve"> 0.5 </w:t>
      </w:r>
      <w:proofErr w:type="spellStart"/>
      <w:r w:rsidRPr="00F63538">
        <w:rPr>
          <w:color w:val="121212"/>
        </w:rPr>
        <w:t>percentage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points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two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weeks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before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its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scheduled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monetary-policy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meeting</w:t>
      </w:r>
      <w:proofErr w:type="spellEnd"/>
      <w:r w:rsidRPr="00F63538">
        <w:rPr>
          <w:color w:val="121212"/>
        </w:rPr>
        <w:t xml:space="preserve">. Central </w:t>
      </w:r>
      <w:proofErr w:type="spellStart"/>
      <w:r w:rsidRPr="00F63538">
        <w:rPr>
          <w:color w:val="121212"/>
        </w:rPr>
        <w:t>banks</w:t>
      </w:r>
      <w:proofErr w:type="spellEnd"/>
      <w:r w:rsidRPr="00F63538">
        <w:rPr>
          <w:color w:val="121212"/>
        </w:rPr>
        <w:t xml:space="preserve"> in Australia, </w:t>
      </w:r>
      <w:proofErr w:type="spellStart"/>
      <w:r w:rsidRPr="00F63538">
        <w:rPr>
          <w:color w:val="121212"/>
        </w:rPr>
        <w:t>Canada</w:t>
      </w:r>
      <w:proofErr w:type="spellEnd"/>
      <w:r w:rsidRPr="00F63538">
        <w:rPr>
          <w:color w:val="121212"/>
        </w:rPr>
        <w:t xml:space="preserve"> and Indonesia </w:t>
      </w:r>
      <w:proofErr w:type="spellStart"/>
      <w:r w:rsidRPr="00F63538">
        <w:rPr>
          <w:color w:val="121212"/>
        </w:rPr>
        <w:t>have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also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cut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rates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European</w:t>
      </w:r>
      <w:proofErr w:type="spellEnd"/>
      <w:r w:rsidRPr="00F63538">
        <w:rPr>
          <w:color w:val="121212"/>
        </w:rPr>
        <w:t xml:space="preserve"> Central Bank and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Bank of </w:t>
      </w:r>
      <w:proofErr w:type="spellStart"/>
      <w:r w:rsidRPr="00F63538">
        <w:rPr>
          <w:color w:val="121212"/>
        </w:rPr>
        <w:t>England</w:t>
      </w:r>
      <w:proofErr w:type="spellEnd"/>
      <w:r w:rsidRPr="00F63538">
        <w:rPr>
          <w:color w:val="121212"/>
        </w:rPr>
        <w:t xml:space="preserve"> are </w:t>
      </w:r>
      <w:proofErr w:type="spellStart"/>
      <w:r w:rsidRPr="00F63538">
        <w:rPr>
          <w:color w:val="121212"/>
        </w:rPr>
        <w:t>expected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follow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If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money-markets</w:t>
      </w:r>
      <w:proofErr w:type="spellEnd"/>
      <w:r w:rsidRPr="00F63538">
        <w:rPr>
          <w:color w:val="121212"/>
        </w:rPr>
        <w:t xml:space="preserve"> are </w:t>
      </w:r>
      <w:proofErr w:type="spellStart"/>
      <w:r w:rsidRPr="00F63538">
        <w:rPr>
          <w:color w:val="121212"/>
        </w:rPr>
        <w:t>right</w:t>
      </w:r>
      <w:proofErr w:type="spellEnd"/>
      <w:r w:rsidRPr="00F63538">
        <w:rPr>
          <w:color w:val="121212"/>
        </w:rPr>
        <w:t xml:space="preserve">, more </w:t>
      </w:r>
      <w:proofErr w:type="spellStart"/>
      <w:r w:rsidRPr="00F63538">
        <w:rPr>
          <w:color w:val="121212"/>
        </w:rPr>
        <w:t>Fed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cuts</w:t>
      </w:r>
      <w:proofErr w:type="spellEnd"/>
      <w:r w:rsidRPr="00F63538">
        <w:rPr>
          <w:color w:val="121212"/>
        </w:rPr>
        <w:t xml:space="preserve"> are in </w:t>
      </w:r>
      <w:proofErr w:type="spellStart"/>
      <w:r w:rsidRPr="00F63538">
        <w:rPr>
          <w:color w:val="121212"/>
        </w:rPr>
        <w:t>store</w:t>
      </w:r>
      <w:proofErr w:type="spellEnd"/>
      <w:r w:rsidRPr="00F63538">
        <w:rPr>
          <w:color w:val="121212"/>
        </w:rPr>
        <w:t xml:space="preserve">. A </w:t>
      </w:r>
      <w:proofErr w:type="spellStart"/>
      <w:r w:rsidRPr="00F63538">
        <w:rPr>
          <w:color w:val="121212"/>
        </w:rPr>
        <w:t>composite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measure</w:t>
      </w:r>
      <w:proofErr w:type="spellEnd"/>
      <w:r w:rsidRPr="00F63538">
        <w:rPr>
          <w:color w:val="121212"/>
        </w:rPr>
        <w:t xml:space="preserve"> of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global </w:t>
      </w:r>
      <w:proofErr w:type="spellStart"/>
      <w:r w:rsidRPr="00F63538">
        <w:rPr>
          <w:color w:val="121212"/>
        </w:rPr>
        <w:t>monetary-policy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rate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compiled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by</w:t>
      </w:r>
      <w:proofErr w:type="spellEnd"/>
      <w:r w:rsidRPr="00F63538">
        <w:rPr>
          <w:color w:val="121212"/>
        </w:rPr>
        <w:t xml:space="preserve"> Morgan Stanley, a </w:t>
      </w:r>
      <w:proofErr w:type="spellStart"/>
      <w:r w:rsidRPr="00F63538">
        <w:rPr>
          <w:color w:val="121212"/>
        </w:rPr>
        <w:t>bank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is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expected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fall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0.73% </w:t>
      </w:r>
      <w:proofErr w:type="spellStart"/>
      <w:r w:rsidRPr="00F63538">
        <w:rPr>
          <w:color w:val="121212"/>
        </w:rPr>
        <w:t>by</w:t>
      </w:r>
      <w:proofErr w:type="spellEnd"/>
      <w:r w:rsidRPr="00F63538">
        <w:rPr>
          <w:color w:val="121212"/>
        </w:rPr>
        <w:t xml:space="preserve"> June, </w:t>
      </w:r>
      <w:proofErr w:type="spellStart"/>
      <w:r w:rsidRPr="00F63538">
        <w:rPr>
          <w:color w:val="121212"/>
        </w:rPr>
        <w:t>from</w:t>
      </w:r>
      <w:proofErr w:type="spellEnd"/>
      <w:r w:rsidRPr="00F63538">
        <w:rPr>
          <w:color w:val="121212"/>
        </w:rPr>
        <w:t xml:space="preserve"> 1% at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start</w:t>
      </w:r>
      <w:proofErr w:type="spellEnd"/>
      <w:r w:rsidRPr="00F63538">
        <w:rPr>
          <w:color w:val="121212"/>
        </w:rPr>
        <w:t xml:space="preserve"> of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year</w:t>
      </w:r>
      <w:proofErr w:type="spellEnd"/>
      <w:r w:rsidRPr="00F63538">
        <w:rPr>
          <w:color w:val="121212"/>
        </w:rPr>
        <w:t xml:space="preserve"> and 2% at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start</w:t>
      </w:r>
      <w:proofErr w:type="spellEnd"/>
      <w:r w:rsidRPr="00F63538">
        <w:rPr>
          <w:color w:val="121212"/>
        </w:rPr>
        <w:t xml:space="preserve"> of 2019.</w:t>
      </w:r>
    </w:p>
    <w:p w:rsidR="00F63538" w:rsidRPr="00F63538" w:rsidRDefault="00F63538" w:rsidP="00F63538">
      <w:pPr>
        <w:pStyle w:val="articlebody-text"/>
        <w:jc w:val="both"/>
        <w:textAlignment w:val="baseline"/>
        <w:rPr>
          <w:color w:val="121212"/>
        </w:rPr>
      </w:pPr>
      <w:proofErr w:type="spellStart"/>
      <w:r w:rsidRPr="00F63538">
        <w:rPr>
          <w:color w:val="121212"/>
        </w:rPr>
        <w:t>Yet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there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an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uneasy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feeling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that</w:t>
      </w:r>
      <w:proofErr w:type="spellEnd"/>
      <w:r w:rsidRPr="00F63538">
        <w:rPr>
          <w:color w:val="121212"/>
        </w:rPr>
        <w:t xml:space="preserve"> a </w:t>
      </w:r>
      <w:proofErr w:type="spellStart"/>
      <w:r w:rsidRPr="00F63538">
        <w:rPr>
          <w:color w:val="121212"/>
        </w:rPr>
        <w:t>flurry</w:t>
      </w:r>
      <w:proofErr w:type="spellEnd"/>
      <w:r w:rsidRPr="00F63538">
        <w:rPr>
          <w:color w:val="121212"/>
        </w:rPr>
        <w:t xml:space="preserve"> of </w:t>
      </w:r>
      <w:proofErr w:type="spellStart"/>
      <w:r w:rsidRPr="00F63538">
        <w:rPr>
          <w:color w:val="121212"/>
        </w:rPr>
        <w:t>rate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cuts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may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not</w:t>
      </w:r>
      <w:proofErr w:type="spellEnd"/>
      <w:r w:rsidRPr="00F63538">
        <w:rPr>
          <w:color w:val="121212"/>
        </w:rPr>
        <w:t xml:space="preserve"> be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solution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this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downturn</w:t>
      </w:r>
      <w:proofErr w:type="spellEnd"/>
      <w:r w:rsidRPr="00F63538">
        <w:rPr>
          <w:color w:val="121212"/>
        </w:rPr>
        <w:t xml:space="preserve">. In </w:t>
      </w:r>
      <w:proofErr w:type="spellStart"/>
      <w:r w:rsidRPr="00F63538">
        <w:rPr>
          <w:color w:val="121212"/>
        </w:rPr>
        <w:t>part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that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reflects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fact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that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they</w:t>
      </w:r>
      <w:proofErr w:type="spellEnd"/>
      <w:r w:rsidRPr="00F63538">
        <w:rPr>
          <w:color w:val="121212"/>
        </w:rPr>
        <w:t xml:space="preserve"> are </w:t>
      </w:r>
      <w:proofErr w:type="spellStart"/>
      <w:r w:rsidRPr="00F63538">
        <w:rPr>
          <w:color w:val="121212"/>
        </w:rPr>
        <w:t>already</w:t>
      </w:r>
      <w:proofErr w:type="spellEnd"/>
      <w:r w:rsidRPr="00F63538">
        <w:rPr>
          <w:color w:val="121212"/>
        </w:rPr>
        <w:t xml:space="preserve"> so </w:t>
      </w:r>
      <w:proofErr w:type="spellStart"/>
      <w:r w:rsidRPr="00F63538">
        <w:rPr>
          <w:color w:val="121212"/>
        </w:rPr>
        <w:t>low</w:t>
      </w:r>
      <w:proofErr w:type="spellEnd"/>
      <w:r w:rsidRPr="00F63538">
        <w:rPr>
          <w:color w:val="121212"/>
        </w:rPr>
        <w:t xml:space="preserve">. A </w:t>
      </w:r>
      <w:proofErr w:type="spellStart"/>
      <w:r w:rsidRPr="00F63538">
        <w:rPr>
          <w:color w:val="121212"/>
        </w:rPr>
        <w:t>golden</w:t>
      </w:r>
      <w:proofErr w:type="spellEnd"/>
      <w:r w:rsidRPr="00F63538">
        <w:rPr>
          <w:color w:val="121212"/>
        </w:rPr>
        <w:t xml:space="preserve"> rule of crisis-</w:t>
      </w:r>
      <w:proofErr w:type="spellStart"/>
      <w:r w:rsidRPr="00F63538">
        <w:rPr>
          <w:color w:val="121212"/>
        </w:rPr>
        <w:t>fighting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that</w:t>
      </w:r>
      <w:proofErr w:type="spellEnd"/>
      <w:r w:rsidRPr="00F63538">
        <w:rPr>
          <w:color w:val="121212"/>
        </w:rPr>
        <w:t xml:space="preserve"> in </w:t>
      </w:r>
      <w:proofErr w:type="spellStart"/>
      <w:r w:rsidRPr="00F63538">
        <w:rPr>
          <w:color w:val="121212"/>
        </w:rPr>
        <w:t>order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be </w:t>
      </w:r>
      <w:proofErr w:type="spellStart"/>
      <w:r w:rsidRPr="00F63538">
        <w:rPr>
          <w:color w:val="121212"/>
        </w:rPr>
        <w:t>credible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you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should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always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have</w:t>
      </w:r>
      <w:proofErr w:type="spellEnd"/>
      <w:r w:rsidRPr="00F63538">
        <w:rPr>
          <w:color w:val="121212"/>
        </w:rPr>
        <w:t xml:space="preserve"> more </w:t>
      </w:r>
      <w:proofErr w:type="spellStart"/>
      <w:r w:rsidRPr="00F63538">
        <w:rPr>
          <w:color w:val="121212"/>
        </w:rPr>
        <w:t>ammunition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available</w:t>
      </w:r>
      <w:proofErr w:type="spellEnd"/>
      <w:r w:rsidRPr="00F63538">
        <w:rPr>
          <w:color w:val="121212"/>
        </w:rPr>
        <w:t xml:space="preserve">. In 2008-10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global </w:t>
      </w:r>
      <w:proofErr w:type="spellStart"/>
      <w:r w:rsidRPr="00F63538">
        <w:rPr>
          <w:color w:val="121212"/>
        </w:rPr>
        <w:t>composite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policy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rate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fell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by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three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percentage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points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Today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outside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America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rich-world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interest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rates</w:t>
      </w:r>
      <w:proofErr w:type="spellEnd"/>
      <w:r w:rsidRPr="00F63538">
        <w:rPr>
          <w:color w:val="121212"/>
        </w:rPr>
        <w:t xml:space="preserve"> are </w:t>
      </w:r>
      <w:proofErr w:type="spellStart"/>
      <w:r w:rsidRPr="00F63538">
        <w:rPr>
          <w:color w:val="121212"/>
        </w:rPr>
        <w:t>close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, at, </w:t>
      </w:r>
      <w:proofErr w:type="spellStart"/>
      <w:r w:rsidRPr="00F63538">
        <w:rPr>
          <w:color w:val="121212"/>
        </w:rPr>
        <w:t>or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below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zero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Even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Fed</w:t>
      </w:r>
      <w:proofErr w:type="spellEnd"/>
      <w:r w:rsidRPr="00F63538">
        <w:rPr>
          <w:color w:val="121212"/>
        </w:rPr>
        <w:t xml:space="preserve"> has </w:t>
      </w:r>
      <w:proofErr w:type="spellStart"/>
      <w:r w:rsidRPr="00F63538">
        <w:rPr>
          <w:color w:val="121212"/>
        </w:rPr>
        <w:t>limited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scope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cut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much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further</w:t>
      </w:r>
      <w:proofErr w:type="spellEnd"/>
      <w:r w:rsidRPr="00F63538">
        <w:rPr>
          <w:color w:val="121212"/>
        </w:rPr>
        <w:t>—</w:t>
      </w:r>
      <w:proofErr w:type="spellStart"/>
      <w:r w:rsidRPr="00F63538">
        <w:rPr>
          <w:color w:val="121212"/>
        </w:rPr>
        <w:t>one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reason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perhaps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why</w:t>
      </w:r>
      <w:proofErr w:type="spellEnd"/>
      <w:r w:rsidRPr="00F63538">
        <w:rPr>
          <w:color w:val="121212"/>
        </w:rPr>
        <w:t xml:space="preserve"> share </w:t>
      </w:r>
      <w:proofErr w:type="spellStart"/>
      <w:r w:rsidRPr="00F63538">
        <w:rPr>
          <w:color w:val="121212"/>
        </w:rPr>
        <w:t>prices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failed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revive in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hours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after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its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latest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move</w:t>
      </w:r>
      <w:proofErr w:type="spellEnd"/>
      <w:r w:rsidRPr="00F63538">
        <w:rPr>
          <w:color w:val="121212"/>
        </w:rPr>
        <w:t>.</w:t>
      </w:r>
    </w:p>
    <w:p w:rsidR="00F63538" w:rsidRPr="00F63538" w:rsidRDefault="00F63538" w:rsidP="00F63538">
      <w:pPr>
        <w:pStyle w:val="articlebody-text"/>
        <w:jc w:val="both"/>
        <w:textAlignment w:val="baseline"/>
        <w:rPr>
          <w:color w:val="121212"/>
        </w:rPr>
      </w:pP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tension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also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stems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from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peculiarity</w:t>
      </w:r>
      <w:proofErr w:type="spellEnd"/>
      <w:r w:rsidRPr="00F63538">
        <w:rPr>
          <w:color w:val="121212"/>
        </w:rPr>
        <w:t xml:space="preserve"> of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shock </w:t>
      </w:r>
      <w:proofErr w:type="spellStart"/>
      <w:r w:rsidRPr="00F63538">
        <w:rPr>
          <w:color w:val="121212"/>
        </w:rPr>
        <w:t>that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economy</w:t>
      </w:r>
      <w:proofErr w:type="spellEnd"/>
      <w:r w:rsidRPr="00F63538">
        <w:rPr>
          <w:color w:val="121212"/>
        </w:rPr>
        <w:t xml:space="preserve"> faces—</w:t>
      </w:r>
      <w:proofErr w:type="spellStart"/>
      <w:r w:rsidRPr="00F63538">
        <w:rPr>
          <w:color w:val="121212"/>
        </w:rPr>
        <w:t>one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that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involves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demand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supply</w:t>
      </w:r>
      <w:proofErr w:type="spellEnd"/>
      <w:r w:rsidRPr="00F63538">
        <w:rPr>
          <w:color w:val="121212"/>
        </w:rPr>
        <w:t xml:space="preserve"> and </w:t>
      </w:r>
      <w:proofErr w:type="spellStart"/>
      <w:r w:rsidRPr="00F63538">
        <w:rPr>
          <w:color w:val="121212"/>
        </w:rPr>
        <w:t>confidence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effects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duration</w:t>
      </w:r>
      <w:proofErr w:type="spellEnd"/>
      <w:r w:rsidRPr="00F63538">
        <w:rPr>
          <w:color w:val="121212"/>
        </w:rPr>
        <w:t xml:space="preserve"> of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disruption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mainly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depends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on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severity</w:t>
      </w:r>
      <w:proofErr w:type="spellEnd"/>
      <w:r w:rsidRPr="00F63538">
        <w:rPr>
          <w:color w:val="121212"/>
        </w:rPr>
        <w:t xml:space="preserve"> of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outbreak</w:t>
      </w:r>
      <w:proofErr w:type="spellEnd"/>
      <w:r w:rsidRPr="00F63538">
        <w:rPr>
          <w:color w:val="121212"/>
        </w:rPr>
        <w:t xml:space="preserve"> and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public-health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measures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undertaken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contain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it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Given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those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uncertainties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policymakers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know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that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while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interest-rate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cuts</w:t>
      </w:r>
      <w:proofErr w:type="spellEnd"/>
      <w:r w:rsidRPr="00F63538">
        <w:rPr>
          <w:color w:val="121212"/>
        </w:rPr>
        <w:t xml:space="preserve"> are </w:t>
      </w:r>
      <w:proofErr w:type="spellStart"/>
      <w:r w:rsidRPr="00F63538">
        <w:rPr>
          <w:color w:val="121212"/>
        </w:rPr>
        <w:t>an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option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they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also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need</w:t>
      </w:r>
      <w:proofErr w:type="spellEnd"/>
      <w:r w:rsidRPr="00F63538">
        <w:rPr>
          <w:color w:val="121212"/>
        </w:rPr>
        <w:t xml:space="preserve"> fiscal and </w:t>
      </w:r>
      <w:proofErr w:type="spellStart"/>
      <w:r w:rsidRPr="00F63538">
        <w:rPr>
          <w:color w:val="121212"/>
        </w:rPr>
        <w:t>financial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measures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help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business</w:t>
      </w:r>
      <w:proofErr w:type="spellEnd"/>
      <w:r w:rsidRPr="00F63538">
        <w:rPr>
          <w:color w:val="121212"/>
        </w:rPr>
        <w:t xml:space="preserve"> and </w:t>
      </w:r>
      <w:proofErr w:type="spellStart"/>
      <w:r w:rsidRPr="00F63538">
        <w:rPr>
          <w:color w:val="121212"/>
        </w:rPr>
        <w:t>individuals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withstand</w:t>
      </w:r>
      <w:proofErr w:type="spellEnd"/>
      <w:r w:rsidRPr="00F63538">
        <w:rPr>
          <w:color w:val="121212"/>
        </w:rPr>
        <w:t xml:space="preserve"> a </w:t>
      </w:r>
      <w:proofErr w:type="spellStart"/>
      <w:r w:rsidRPr="00F63538">
        <w:rPr>
          <w:color w:val="121212"/>
        </w:rPr>
        <w:t>temporary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but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excruciating</w:t>
      </w:r>
      <w:proofErr w:type="spellEnd"/>
      <w:r w:rsidRPr="00F63538">
        <w:rPr>
          <w:color w:val="121212"/>
        </w:rPr>
        <w:t xml:space="preserve"> cash </w:t>
      </w:r>
      <w:proofErr w:type="spellStart"/>
      <w:r w:rsidRPr="00F63538">
        <w:rPr>
          <w:color w:val="121212"/>
        </w:rPr>
        <w:t>crunch</w:t>
      </w:r>
      <w:proofErr w:type="spellEnd"/>
      <w:r w:rsidRPr="00F63538">
        <w:rPr>
          <w:color w:val="121212"/>
        </w:rPr>
        <w:t>.</w:t>
      </w:r>
    </w:p>
    <w:p w:rsidR="00F63538" w:rsidRPr="00F63538" w:rsidRDefault="00F63538" w:rsidP="00F63538">
      <w:pPr>
        <w:pStyle w:val="articlebody-text"/>
        <w:jc w:val="both"/>
        <w:textAlignment w:val="baseline"/>
        <w:rPr>
          <w:color w:val="121212"/>
        </w:rPr>
      </w:pPr>
      <w:proofErr w:type="spellStart"/>
      <w:r w:rsidRPr="00F63538">
        <w:rPr>
          <w:color w:val="121212"/>
        </w:rPr>
        <w:t>One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way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virus </w:t>
      </w:r>
      <w:proofErr w:type="spellStart"/>
      <w:r w:rsidRPr="00F63538">
        <w:rPr>
          <w:color w:val="121212"/>
        </w:rPr>
        <w:t>hurts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economy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by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disrupting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supply</w:t>
      </w:r>
      <w:proofErr w:type="spellEnd"/>
      <w:r w:rsidRPr="00F63538">
        <w:rPr>
          <w:color w:val="121212"/>
        </w:rPr>
        <w:t xml:space="preserve"> of </w:t>
      </w:r>
      <w:proofErr w:type="spellStart"/>
      <w:r w:rsidRPr="00F63538">
        <w:rPr>
          <w:color w:val="121212"/>
        </w:rPr>
        <w:t>labour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goods</w:t>
      </w:r>
      <w:proofErr w:type="spellEnd"/>
      <w:r w:rsidRPr="00F63538">
        <w:rPr>
          <w:color w:val="121212"/>
        </w:rPr>
        <w:t xml:space="preserve"> and </w:t>
      </w:r>
      <w:proofErr w:type="spellStart"/>
      <w:r w:rsidRPr="00F63538">
        <w:rPr>
          <w:color w:val="121212"/>
        </w:rPr>
        <w:t>services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People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fall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ill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Schools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close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forcing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parents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stay</w:t>
      </w:r>
      <w:proofErr w:type="spellEnd"/>
      <w:r w:rsidRPr="00F63538">
        <w:rPr>
          <w:color w:val="121212"/>
        </w:rPr>
        <w:t xml:space="preserve"> at home. </w:t>
      </w:r>
      <w:proofErr w:type="spellStart"/>
      <w:r w:rsidRPr="00F63538">
        <w:rPr>
          <w:color w:val="121212"/>
        </w:rPr>
        <w:t>Quarantines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might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force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workplaces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shut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entirely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This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accompanied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by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sizeable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demand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effects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Some</w:t>
      </w:r>
      <w:proofErr w:type="spellEnd"/>
      <w:r w:rsidRPr="00F63538">
        <w:rPr>
          <w:color w:val="121212"/>
        </w:rPr>
        <w:t xml:space="preserve"> are </w:t>
      </w:r>
      <w:proofErr w:type="spellStart"/>
      <w:r w:rsidRPr="00F63538">
        <w:rPr>
          <w:color w:val="121212"/>
        </w:rPr>
        <w:t>unavoidable</w:t>
      </w:r>
      <w:proofErr w:type="spellEnd"/>
      <w:r w:rsidRPr="00F63538">
        <w:rPr>
          <w:color w:val="121212"/>
        </w:rPr>
        <w:t xml:space="preserve">: </w:t>
      </w:r>
      <w:proofErr w:type="spellStart"/>
      <w:r w:rsidRPr="00F63538">
        <w:rPr>
          <w:color w:val="121212"/>
        </w:rPr>
        <w:t>sick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people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go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out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less</w:t>
      </w:r>
      <w:proofErr w:type="spellEnd"/>
      <w:r w:rsidRPr="00F63538">
        <w:rPr>
          <w:color w:val="121212"/>
        </w:rPr>
        <w:t xml:space="preserve"> and </w:t>
      </w:r>
      <w:proofErr w:type="spellStart"/>
      <w:r w:rsidRPr="00F63538">
        <w:rPr>
          <w:color w:val="121212"/>
        </w:rPr>
        <w:t>buy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fewer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goods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Public-health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measures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too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restrict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economic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activity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Putting</w:t>
      </w:r>
      <w:proofErr w:type="spellEnd"/>
      <w:r w:rsidRPr="00F63538">
        <w:rPr>
          <w:color w:val="121212"/>
        </w:rPr>
        <w:t xml:space="preserve"> more </w:t>
      </w:r>
      <w:proofErr w:type="spellStart"/>
      <w:r w:rsidRPr="00F63538">
        <w:rPr>
          <w:color w:val="121212"/>
        </w:rPr>
        <w:t>money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into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consumers</w:t>
      </w:r>
      <w:proofErr w:type="spellEnd"/>
      <w:r w:rsidRPr="00F63538">
        <w:rPr>
          <w:color w:val="121212"/>
        </w:rPr>
        <w:t xml:space="preserve">’ </w:t>
      </w:r>
      <w:proofErr w:type="spellStart"/>
      <w:r w:rsidRPr="00F63538">
        <w:rPr>
          <w:color w:val="121212"/>
        </w:rPr>
        <w:t>hands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will</w:t>
      </w:r>
      <w:proofErr w:type="spellEnd"/>
      <w:r w:rsidRPr="00F63538">
        <w:rPr>
          <w:color w:val="121212"/>
        </w:rPr>
        <w:t xml:space="preserve"> do </w:t>
      </w:r>
      <w:proofErr w:type="spellStart"/>
      <w:r w:rsidRPr="00F63538">
        <w:rPr>
          <w:color w:val="121212"/>
        </w:rPr>
        <w:t>little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offset </w:t>
      </w:r>
      <w:proofErr w:type="spellStart"/>
      <w:r w:rsidRPr="00F63538">
        <w:rPr>
          <w:color w:val="121212"/>
        </w:rPr>
        <w:t>this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drag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unlike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your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garden-variety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downturn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Activity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will</w:t>
      </w:r>
      <w:proofErr w:type="spellEnd"/>
      <w:r w:rsidRPr="00F63538">
        <w:rPr>
          <w:color w:val="121212"/>
        </w:rPr>
        <w:t xml:space="preserve"> resume </w:t>
      </w:r>
      <w:proofErr w:type="spellStart"/>
      <w:r w:rsidRPr="00F63538">
        <w:rPr>
          <w:color w:val="121212"/>
        </w:rPr>
        <w:t>only</w:t>
      </w:r>
      <w:proofErr w:type="spellEnd"/>
      <w:r w:rsidRPr="00F63538">
        <w:rPr>
          <w:color w:val="121212"/>
        </w:rPr>
        <w:t xml:space="preserve"> once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outbreak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runs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its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course</w:t>
      </w:r>
      <w:proofErr w:type="spellEnd"/>
      <w:r w:rsidRPr="00F63538">
        <w:rPr>
          <w:color w:val="121212"/>
        </w:rPr>
        <w:t>.</w:t>
      </w:r>
    </w:p>
    <w:p w:rsidR="00F63538" w:rsidRDefault="00F63538" w:rsidP="00F63538">
      <w:pPr>
        <w:pStyle w:val="articlebody-text"/>
        <w:jc w:val="both"/>
        <w:textAlignment w:val="baseline"/>
        <w:rPr>
          <w:color w:val="121212"/>
        </w:rPr>
      </w:pPr>
    </w:p>
    <w:p w:rsidR="00F63538" w:rsidRPr="00F63538" w:rsidRDefault="00F63538" w:rsidP="00F63538">
      <w:pPr>
        <w:pStyle w:val="articlebody-text"/>
        <w:jc w:val="both"/>
        <w:textAlignment w:val="baseline"/>
        <w:rPr>
          <w:color w:val="121212"/>
        </w:rPr>
      </w:pPr>
      <w:proofErr w:type="spellStart"/>
      <w:r w:rsidRPr="00F63538">
        <w:rPr>
          <w:color w:val="121212"/>
        </w:rPr>
        <w:lastRenderedPageBreak/>
        <w:t>Then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there</w:t>
      </w:r>
      <w:proofErr w:type="spellEnd"/>
      <w:r w:rsidRPr="00F63538">
        <w:rPr>
          <w:color w:val="121212"/>
        </w:rPr>
        <w:t xml:space="preserve"> are </w:t>
      </w:r>
      <w:proofErr w:type="spellStart"/>
      <w:r w:rsidRPr="00F63538">
        <w:rPr>
          <w:color w:val="121212"/>
        </w:rPr>
        <w:t>nasty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spillovers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Both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companies</w:t>
      </w:r>
      <w:proofErr w:type="spellEnd"/>
      <w:r w:rsidRPr="00F63538">
        <w:rPr>
          <w:color w:val="121212"/>
        </w:rPr>
        <w:t xml:space="preserve"> and </w:t>
      </w:r>
      <w:proofErr w:type="spellStart"/>
      <w:r w:rsidRPr="00F63538">
        <w:rPr>
          <w:color w:val="121212"/>
        </w:rPr>
        <w:t>households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will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face</w:t>
      </w:r>
      <w:proofErr w:type="spellEnd"/>
      <w:r w:rsidRPr="00F63538">
        <w:rPr>
          <w:color w:val="121212"/>
        </w:rPr>
        <w:t xml:space="preserve"> a cash </w:t>
      </w:r>
      <w:proofErr w:type="spellStart"/>
      <w:r w:rsidRPr="00F63538">
        <w:rPr>
          <w:color w:val="121212"/>
        </w:rPr>
        <w:t>crunch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Consider</w:t>
      </w:r>
      <w:proofErr w:type="spellEnd"/>
      <w:r w:rsidRPr="00F63538">
        <w:rPr>
          <w:color w:val="121212"/>
        </w:rPr>
        <w:t xml:space="preserve"> a </w:t>
      </w:r>
      <w:proofErr w:type="spellStart"/>
      <w:r w:rsidRPr="00F63538">
        <w:rPr>
          <w:color w:val="121212"/>
        </w:rPr>
        <w:t>sample</w:t>
      </w:r>
      <w:proofErr w:type="spellEnd"/>
      <w:r w:rsidRPr="00F63538">
        <w:rPr>
          <w:color w:val="121212"/>
        </w:rPr>
        <w:t xml:space="preserve"> of 2,000-odd </w:t>
      </w:r>
      <w:proofErr w:type="spellStart"/>
      <w:r w:rsidRPr="00F63538">
        <w:rPr>
          <w:color w:val="121212"/>
        </w:rPr>
        <w:t>listed</w:t>
      </w:r>
      <w:proofErr w:type="spellEnd"/>
      <w:r w:rsidRPr="00F63538">
        <w:rPr>
          <w:color w:val="121212"/>
        </w:rPr>
        <w:t xml:space="preserve"> American </w:t>
      </w:r>
      <w:proofErr w:type="spellStart"/>
      <w:r w:rsidRPr="00F63538">
        <w:rPr>
          <w:color w:val="121212"/>
        </w:rPr>
        <w:t>firms</w:t>
      </w:r>
      <w:proofErr w:type="spellEnd"/>
      <w:r w:rsidRPr="00F63538">
        <w:rPr>
          <w:color w:val="121212"/>
        </w:rPr>
        <w:t xml:space="preserve">. Imagine </w:t>
      </w:r>
      <w:proofErr w:type="spellStart"/>
      <w:r w:rsidRPr="00F63538">
        <w:rPr>
          <w:color w:val="121212"/>
        </w:rPr>
        <w:t>that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their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revenues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dried</w:t>
      </w:r>
      <w:proofErr w:type="spellEnd"/>
      <w:r w:rsidRPr="00F63538">
        <w:rPr>
          <w:color w:val="121212"/>
        </w:rPr>
        <w:t xml:space="preserve"> up </w:t>
      </w:r>
      <w:proofErr w:type="spellStart"/>
      <w:r w:rsidRPr="00F63538">
        <w:rPr>
          <w:color w:val="121212"/>
        </w:rPr>
        <w:t>for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three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months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but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that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had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continue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pay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their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fixed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costs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because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they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expected</w:t>
      </w:r>
      <w:proofErr w:type="spellEnd"/>
      <w:r w:rsidRPr="00F63538">
        <w:rPr>
          <w:color w:val="121212"/>
        </w:rPr>
        <w:t xml:space="preserve"> a </w:t>
      </w:r>
      <w:proofErr w:type="spellStart"/>
      <w:r w:rsidRPr="00F63538">
        <w:rPr>
          <w:color w:val="121212"/>
        </w:rPr>
        <w:t>sharp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recovery</w:t>
      </w:r>
      <w:proofErr w:type="spellEnd"/>
      <w:r w:rsidRPr="00F63538">
        <w:rPr>
          <w:color w:val="121212"/>
        </w:rPr>
        <w:t xml:space="preserve">. A </w:t>
      </w:r>
      <w:proofErr w:type="spellStart"/>
      <w:r w:rsidRPr="00F63538">
        <w:rPr>
          <w:color w:val="121212"/>
        </w:rPr>
        <w:t>quarter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would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not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have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enough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spare</w:t>
      </w:r>
      <w:proofErr w:type="spellEnd"/>
      <w:r w:rsidRPr="00F63538">
        <w:rPr>
          <w:color w:val="121212"/>
        </w:rPr>
        <w:t xml:space="preserve"> cash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tide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them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over</w:t>
      </w:r>
      <w:proofErr w:type="spellEnd"/>
      <w:r w:rsidRPr="00F63538">
        <w:rPr>
          <w:color w:val="121212"/>
        </w:rPr>
        <w:t xml:space="preserve">, and </w:t>
      </w:r>
      <w:proofErr w:type="spellStart"/>
      <w:r w:rsidRPr="00F63538">
        <w:rPr>
          <w:color w:val="121212"/>
        </w:rPr>
        <w:t>would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have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try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borrow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or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retrench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Some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might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go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bust</w:t>
      </w:r>
      <w:proofErr w:type="spellEnd"/>
      <w:r w:rsidRPr="00F63538">
        <w:rPr>
          <w:color w:val="121212"/>
        </w:rPr>
        <w:t xml:space="preserve">. </w:t>
      </w:r>
      <w:proofErr w:type="spellStart"/>
      <w:r w:rsidRPr="00F63538">
        <w:rPr>
          <w:color w:val="121212"/>
        </w:rPr>
        <w:t>Researchers</w:t>
      </w:r>
      <w:proofErr w:type="spellEnd"/>
      <w:r w:rsidRPr="00F63538">
        <w:rPr>
          <w:color w:val="121212"/>
        </w:rPr>
        <w:t xml:space="preserve"> at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Bank </w:t>
      </w:r>
      <w:proofErr w:type="spellStart"/>
      <w:r w:rsidRPr="00F63538">
        <w:rPr>
          <w:color w:val="121212"/>
        </w:rPr>
        <w:t>for</w:t>
      </w:r>
      <w:proofErr w:type="spellEnd"/>
      <w:r w:rsidRPr="00F63538">
        <w:rPr>
          <w:color w:val="121212"/>
        </w:rPr>
        <w:t xml:space="preserve"> International </w:t>
      </w:r>
      <w:proofErr w:type="spellStart"/>
      <w:r w:rsidRPr="00F63538">
        <w:rPr>
          <w:color w:val="121212"/>
        </w:rPr>
        <w:t>Settlements</w:t>
      </w:r>
      <w:proofErr w:type="spellEnd"/>
      <w:r w:rsidRPr="00F63538">
        <w:rPr>
          <w:color w:val="121212"/>
        </w:rPr>
        <w:t xml:space="preserve">, a club of central </w:t>
      </w:r>
      <w:proofErr w:type="spellStart"/>
      <w:r w:rsidRPr="00F63538">
        <w:rPr>
          <w:color w:val="121212"/>
        </w:rPr>
        <w:t>banks</w:t>
      </w:r>
      <w:proofErr w:type="spellEnd"/>
      <w:r w:rsidRPr="00F63538">
        <w:rPr>
          <w:color w:val="121212"/>
        </w:rPr>
        <w:t xml:space="preserve">, </w:t>
      </w:r>
      <w:proofErr w:type="spellStart"/>
      <w:r w:rsidRPr="00F63538">
        <w:rPr>
          <w:color w:val="121212"/>
        </w:rPr>
        <w:t>find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that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over</w:t>
      </w:r>
      <w:proofErr w:type="spellEnd"/>
      <w:r w:rsidRPr="00F63538">
        <w:rPr>
          <w:color w:val="121212"/>
        </w:rPr>
        <w:t xml:space="preserve"> 12% of </w:t>
      </w:r>
      <w:proofErr w:type="spellStart"/>
      <w:r w:rsidRPr="00F63538">
        <w:rPr>
          <w:color w:val="121212"/>
        </w:rPr>
        <w:t>firms</w:t>
      </w:r>
      <w:proofErr w:type="spellEnd"/>
      <w:r w:rsidRPr="00F63538">
        <w:rPr>
          <w:color w:val="121212"/>
        </w:rPr>
        <w:t xml:space="preserve"> in </w:t>
      </w:r>
      <w:proofErr w:type="spellStart"/>
      <w:r w:rsidRPr="00F63538">
        <w:rPr>
          <w:color w:val="121212"/>
        </w:rPr>
        <w:t>the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rich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world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generate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little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income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to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cover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their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interest</w:t>
      </w:r>
      <w:proofErr w:type="spellEnd"/>
      <w:r w:rsidRPr="00F63538">
        <w:rPr>
          <w:color w:val="121212"/>
        </w:rPr>
        <w:t xml:space="preserve"> </w:t>
      </w:r>
      <w:proofErr w:type="spellStart"/>
      <w:r w:rsidRPr="00F63538">
        <w:rPr>
          <w:color w:val="121212"/>
        </w:rPr>
        <w:t>payments</w:t>
      </w:r>
      <w:proofErr w:type="spellEnd"/>
      <w:r w:rsidRPr="00F63538">
        <w:rPr>
          <w:color w:val="121212"/>
        </w:rPr>
        <w:t>.</w:t>
      </w:r>
    </w:p>
    <w:p w:rsidR="00F63538" w:rsidRPr="00F63538" w:rsidRDefault="00F63538" w:rsidP="00F6353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Many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workers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do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not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have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big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safety buffers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either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risk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losing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their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incomes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and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their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jobs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while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still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having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make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mortgage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repayments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and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buy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essential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goods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More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than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one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in ten American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adults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would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be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unable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meet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 $400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unexpected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expense,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equivalent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about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two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days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’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work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at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average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earnings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according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survey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Federal Reserve.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Fearing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 hit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their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pockets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people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could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start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hoard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cash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rather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than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spend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further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worsening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firms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’ positions.</w:t>
      </w:r>
    </w:p>
    <w:p w:rsidR="00F63538" w:rsidRPr="00F63538" w:rsidRDefault="00F63538" w:rsidP="00F63538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Modelling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resulting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hit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economic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activity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no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easy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task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In China,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which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month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ahead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rest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world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in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terms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outbreak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a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survey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purchasing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managers shows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manufacturing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output in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February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sank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its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lowest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levels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since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factory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bosses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were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first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surveyed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in 2004.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seems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likely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 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es-ES"/>
        </w:rPr>
        <w:t>gdp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 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will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contract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in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first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quarter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first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time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since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death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Mao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Zedong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in 1976.</w:t>
      </w:r>
    </w:p>
    <w:p w:rsidR="00F63538" w:rsidRPr="00F63538" w:rsidRDefault="00F63538" w:rsidP="00F63538">
      <w:pPr>
        <w:spacing w:after="0" w:line="240" w:lineRule="auto"/>
        <w:textAlignment w:val="baseline"/>
        <w:rPr>
          <w:rFonts w:ascii="Calisto MT" w:eastAsia="Times New Roman" w:hAnsi="Calisto MT" w:cs="Times New Roman"/>
          <w:color w:val="121212"/>
          <w:sz w:val="24"/>
          <w:szCs w:val="24"/>
          <w:lang w:eastAsia="es-ES"/>
        </w:rPr>
      </w:pPr>
      <w:r w:rsidRPr="00F63538">
        <w:rPr>
          <w:rFonts w:ascii="Calisto MT" w:eastAsia="Times New Roman" w:hAnsi="Calisto MT" w:cs="Times New Roman"/>
          <w:noProof/>
          <w:color w:val="121212"/>
          <w:sz w:val="24"/>
          <w:szCs w:val="24"/>
          <w:lang w:eastAsia="es-ES"/>
        </w:rPr>
        <w:drawing>
          <wp:inline distT="0" distB="0" distL="0" distR="0" wp14:anchorId="660597FD" wp14:editId="7FA4B885">
            <wp:extent cx="4480560" cy="4714855"/>
            <wp:effectExtent l="0" t="0" r="0" b="0"/>
            <wp:docPr id="1" name="Imagen 1" descr="https://www.economist.com/sites/default/files/images/print-edition/20200307_FNC5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conomist.com/sites/default/files/images/print-edition/20200307_FNC56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230" cy="471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538" w:rsidRDefault="00F63538" w:rsidP="00F63538">
      <w:pPr>
        <w:spacing w:beforeAutospacing="1" w:after="0" w:afterAutospacing="1" w:line="240" w:lineRule="auto"/>
        <w:textAlignment w:val="baseline"/>
        <w:rPr>
          <w:rFonts w:ascii="var(--ds-type-system-serif)" w:eastAsia="Times New Roman" w:hAnsi="var(--ds-type-system-serif)" w:cs="Times New Roman"/>
          <w:color w:val="121212"/>
          <w:sz w:val="24"/>
          <w:szCs w:val="24"/>
          <w:lang w:eastAsia="es-ES"/>
        </w:rPr>
      </w:pPr>
    </w:p>
    <w:p w:rsidR="00F63538" w:rsidRPr="00F63538" w:rsidRDefault="00F63538" w:rsidP="00365D8A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Forecasters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are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pencilling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in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sharp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falls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in output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elsewhere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(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see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chart 1). Goldman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Sachs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a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bank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reckons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global 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es-ES"/>
        </w:rPr>
        <w:t>gdp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 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will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shrink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at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an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annualised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rate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2.5% in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first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quarter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With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luck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slump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will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end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once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virus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stops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spreading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But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even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if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happens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speed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and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size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economic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bounce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-back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also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depends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on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extent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which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those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costly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spillovers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are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avoided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.</w:t>
      </w:r>
    </w:p>
    <w:p w:rsidR="00F63538" w:rsidRPr="00F63538" w:rsidRDefault="00F63538" w:rsidP="00365D8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why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central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bankers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and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finance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ministries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are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turning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more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targeted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interventions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(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see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chart 2).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These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fall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into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three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broad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categories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: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policies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ensure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credit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flows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smoothly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through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banks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and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money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markets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;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measures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help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companies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bear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fixed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costs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such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as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rent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and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tax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bills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; and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measures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protect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workers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subsidising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wage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costs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.</w:t>
      </w:r>
    </w:p>
    <w:p w:rsidR="00F63538" w:rsidRPr="00F63538" w:rsidRDefault="00F63538" w:rsidP="00F635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3538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68E51725" wp14:editId="37B5CCDF">
            <wp:extent cx="6216510" cy="4576905"/>
            <wp:effectExtent l="0" t="0" r="0" b="0"/>
            <wp:docPr id="2" name="Imagen 2" descr="https://www.economist.com/sites/default/files/images/print-edition/20200307_FNC5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conomist.com/sites/default/files/images/print-edition/20200307_FNC5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510" cy="45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EF" w:rsidRDefault="00032DEF"/>
    <w:p w:rsidR="00FB0A5F" w:rsidRPr="00FB0A5F" w:rsidRDefault="00FB0A5F" w:rsidP="00365D8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Start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with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credit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flows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. Central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banks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and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financial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regulators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have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tried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to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ensure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that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markets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do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not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seize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up,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but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instead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continue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to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provide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funds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to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those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who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need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them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.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On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March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2nd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the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Bank of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Japan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conducted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¥500bn ($4.6bn) of repo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operations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to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ensure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enough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liquidity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in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the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system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.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The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People’s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Bank of China has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offered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800bn yuan ($115bn,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or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0.8% of 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  <w:bdr w:val="none" w:sz="0" w:space="0" w:color="auto" w:frame="1"/>
        </w:rPr>
        <w:t>gdp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) in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credit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to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banks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so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long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as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they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use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it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to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make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loans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to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companies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badly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hit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by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the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virus. Banks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have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been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asked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to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go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easy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on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firms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whose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loans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are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coming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FB0A5F">
        <w:rPr>
          <w:rFonts w:ascii="Times New Roman" w:hAnsi="Times New Roman" w:cs="Times New Roman"/>
          <w:color w:val="121212"/>
          <w:sz w:val="24"/>
          <w:szCs w:val="24"/>
        </w:rPr>
        <w:t>due</w:t>
      </w:r>
      <w:proofErr w:type="spellEnd"/>
      <w:r w:rsidRPr="00FB0A5F">
        <w:rPr>
          <w:rFonts w:ascii="Times New Roman" w:hAnsi="Times New Roman" w:cs="Times New Roman"/>
          <w:color w:val="121212"/>
          <w:sz w:val="24"/>
          <w:szCs w:val="24"/>
        </w:rPr>
        <w:t>.</w:t>
      </w:r>
    </w:p>
    <w:p w:rsidR="00B43191" w:rsidRDefault="00F63538" w:rsidP="00365D8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lastRenderedPageBreak/>
        <w:t>Governments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are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also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helping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firms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with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their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costs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second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kind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intervention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Singapore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plans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corporate-tax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breaks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and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rental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and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tax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rebates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commercial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property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Korea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will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give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cash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small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firms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struggling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pay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wages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Italy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will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offer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tax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credits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firms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experience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 25%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drop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in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turnover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In China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government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has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told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state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landlords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cut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rents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and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given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private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-sector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landlords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subsidies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follow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suit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.</w:t>
      </w:r>
    </w:p>
    <w:p w:rsidR="00B43191" w:rsidRPr="00B43191" w:rsidRDefault="00B43191" w:rsidP="00365D8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bookmarkStart w:id="0" w:name="_GoBack"/>
      <w:bookmarkEnd w:id="0"/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The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final set of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measures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is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meant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to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protect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workers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by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preventing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lay-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offs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and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keeping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incomes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stable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.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China’s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government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has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enacted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a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temporary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cut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to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social-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security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contributions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.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Japan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will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subsidise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wages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of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people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who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are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forced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to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take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time off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to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care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for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children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or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for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sick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relatives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.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Singapore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has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announced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cash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grants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for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employers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of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affected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 xml:space="preserve"> </w:t>
      </w:r>
      <w:proofErr w:type="spellStart"/>
      <w:r w:rsidRPr="00B43191">
        <w:rPr>
          <w:rFonts w:ascii="Times New Roman" w:hAnsi="Times New Roman" w:cs="Times New Roman"/>
          <w:color w:val="121212"/>
          <w:sz w:val="24"/>
          <w:szCs w:val="24"/>
        </w:rPr>
        <w:t>workers</w:t>
      </w:r>
      <w:proofErr w:type="spellEnd"/>
      <w:r w:rsidRPr="00B43191">
        <w:rPr>
          <w:rFonts w:ascii="Times New Roman" w:hAnsi="Times New Roman" w:cs="Times New Roman"/>
          <w:color w:val="121212"/>
          <w:sz w:val="24"/>
          <w:szCs w:val="24"/>
        </w:rPr>
        <w:t>.</w:t>
      </w:r>
    </w:p>
    <w:p w:rsidR="00F63538" w:rsidRPr="00F63538" w:rsidRDefault="00F63538" w:rsidP="00365D8A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Today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these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policies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are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being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sporadically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announced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and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their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implementation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uncertain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As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virus spreads,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expect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more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interest-rate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cuts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—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but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also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systematic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deployment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a more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complex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cocktail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</w:t>
      </w:r>
      <w:proofErr w:type="spellStart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economic</w:t>
      </w:r>
      <w:proofErr w:type="spellEnd"/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remedies. </w:t>
      </w:r>
      <w:r w:rsidRPr="00F63538">
        <w:rPr>
          <w:rFonts w:ascii="Times New Roman" w:eastAsia="Times New Roman" w:hAnsi="Times New Roman" w:cs="Times New Roman"/>
          <w:color w:val="121212"/>
          <w:sz w:val="24"/>
          <w:szCs w:val="24"/>
          <w:bdr w:val="none" w:sz="0" w:space="0" w:color="auto" w:frame="1"/>
          <w:lang w:eastAsia="es-ES"/>
        </w:rPr>
        <w:t>■</w:t>
      </w:r>
    </w:p>
    <w:p w:rsidR="00F63538" w:rsidRPr="00F63538" w:rsidRDefault="00F63538" w:rsidP="00365D8A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</w:pP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This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article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appeared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in </w:t>
      </w: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Finance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and </w:t>
      </w: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economics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section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of </w:t>
      </w: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print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edition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under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the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headline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"</w:t>
      </w: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Sneezy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money</w:t>
      </w:r>
      <w:proofErr w:type="spellEnd"/>
      <w:r w:rsidRPr="00F6353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"</w:t>
      </w:r>
    </w:p>
    <w:p w:rsidR="00F63538" w:rsidRDefault="00F63538" w:rsidP="00F63538">
      <w:hyperlink r:id="rId9" w:tgtFrame="_blank" w:history="1">
        <w:r w:rsidRPr="00F63538">
          <w:rPr>
            <w:rFonts w:ascii="var(--ds-type-system-sans)" w:eastAsia="Times New Roman" w:hAnsi="var(--ds-type-system-sans)" w:cs="Times New Roman"/>
            <w:color w:val="0000FF"/>
            <w:sz w:val="24"/>
            <w:szCs w:val="24"/>
            <w:lang w:eastAsia="es-ES"/>
          </w:rPr>
          <w:br/>
        </w:r>
      </w:hyperlink>
    </w:p>
    <w:sectPr w:rsidR="00F63538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F49" w:rsidRDefault="00484F49" w:rsidP="00D10044">
      <w:pPr>
        <w:spacing w:after="0" w:line="240" w:lineRule="auto"/>
      </w:pPr>
      <w:r>
        <w:separator/>
      </w:r>
    </w:p>
  </w:endnote>
  <w:endnote w:type="continuationSeparator" w:id="0">
    <w:p w:rsidR="00484F49" w:rsidRDefault="00484F49" w:rsidP="00D1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r(--ds-type-system-sans)">
    <w:altName w:val="Times New Roman"/>
    <w:panose1 w:val="00000000000000000000"/>
    <w:charset w:val="00"/>
    <w:family w:val="roman"/>
    <w:notTrueType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ar(--ds-type-system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193637"/>
      <w:docPartObj>
        <w:docPartGallery w:val="Page Numbers (Bottom of Page)"/>
        <w:docPartUnique/>
      </w:docPartObj>
    </w:sdtPr>
    <w:sdtContent>
      <w:p w:rsidR="00D10044" w:rsidRDefault="00D1004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10044" w:rsidRDefault="00D100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F49" w:rsidRDefault="00484F49" w:rsidP="00D10044">
      <w:pPr>
        <w:spacing w:after="0" w:line="240" w:lineRule="auto"/>
      </w:pPr>
      <w:r>
        <w:separator/>
      </w:r>
    </w:p>
  </w:footnote>
  <w:footnote w:type="continuationSeparator" w:id="0">
    <w:p w:rsidR="00484F49" w:rsidRDefault="00484F49" w:rsidP="00D10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38"/>
    <w:rsid w:val="00032DEF"/>
    <w:rsid w:val="00365D8A"/>
    <w:rsid w:val="00484F49"/>
    <w:rsid w:val="00B43191"/>
    <w:rsid w:val="00D10044"/>
    <w:rsid w:val="00F63538"/>
    <w:rsid w:val="00FB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lebody-text">
    <w:name w:val="article__body-text"/>
    <w:basedOn w:val="Normal"/>
    <w:rsid w:val="00F63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53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1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044"/>
  </w:style>
  <w:style w:type="paragraph" w:styleId="Piedepgina">
    <w:name w:val="footer"/>
    <w:basedOn w:val="Normal"/>
    <w:link w:val="PiedepginaCar"/>
    <w:uiPriority w:val="99"/>
    <w:unhideWhenUsed/>
    <w:rsid w:val="00D1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lebody-text">
    <w:name w:val="article__body-text"/>
    <w:basedOn w:val="Normal"/>
    <w:rsid w:val="00F63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53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1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044"/>
  </w:style>
  <w:style w:type="paragraph" w:styleId="Piedepgina">
    <w:name w:val="footer"/>
    <w:basedOn w:val="Normal"/>
    <w:link w:val="PiedepginaCar"/>
    <w:uiPriority w:val="99"/>
    <w:unhideWhenUsed/>
    <w:rsid w:val="00D10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100.copyright.com/AppDispatchServlet?publisherName=economist&amp;publication=economist&amp;title=A%20recession%20is%20unlikely%20but%20not%20impossible&amp;publicationDate=2020-03-06&amp;contentID=%2Fcontent%2Fkjqr153lp46dkdmogp6e0io03qi09ieh&amp;type=A&amp;orderBeanReset=TRU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4</cp:revision>
  <dcterms:created xsi:type="dcterms:W3CDTF">2020-03-05T23:58:00Z</dcterms:created>
  <dcterms:modified xsi:type="dcterms:W3CDTF">2020-03-06T00:14:00Z</dcterms:modified>
</cp:coreProperties>
</file>