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52" w:rsidRPr="00CB2052" w:rsidRDefault="00CB2052" w:rsidP="00CB20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  <w:t xml:space="preserve">IMF </w:t>
      </w:r>
      <w:proofErr w:type="spellStart"/>
      <w:r w:rsidRPr="00CB2052"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  <w:t>Staff</w:t>
      </w:r>
      <w:proofErr w:type="spellEnd"/>
      <w:r w:rsidRPr="00CB2052"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  <w:t>Concludes</w:t>
      </w:r>
      <w:proofErr w:type="spellEnd"/>
      <w:r w:rsidRPr="00CB2052"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  <w:t>Visit</w:t>
      </w:r>
      <w:proofErr w:type="spellEnd"/>
      <w:r w:rsidRPr="00CB2052"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b/>
          <w:color w:val="2C2825"/>
          <w:sz w:val="36"/>
          <w:szCs w:val="28"/>
          <w:lang w:eastAsia="es-ES"/>
        </w:rPr>
        <w:t xml:space="preserve"> Chile</w:t>
      </w:r>
    </w:p>
    <w:p w:rsidR="00CB2052" w:rsidRPr="00CB2052" w:rsidRDefault="00CB2052" w:rsidP="00CB205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A2A09B"/>
          <w:sz w:val="28"/>
          <w:szCs w:val="28"/>
          <w:lang w:eastAsia="es-ES"/>
        </w:rPr>
      </w:pPr>
      <w:proofErr w:type="spellStart"/>
      <w:r w:rsidRPr="00CB2052">
        <w:rPr>
          <w:rFonts w:ascii="Times New Roman" w:eastAsia="Times New Roman" w:hAnsi="Times New Roman" w:cs="Times New Roman"/>
          <w:b/>
          <w:color w:val="A2A09B"/>
          <w:sz w:val="28"/>
          <w:szCs w:val="28"/>
          <w:lang w:eastAsia="es-ES"/>
        </w:rPr>
        <w:t>March</w:t>
      </w:r>
      <w:proofErr w:type="spellEnd"/>
      <w:r w:rsidRPr="00CB2052">
        <w:rPr>
          <w:rFonts w:ascii="Times New Roman" w:eastAsia="Times New Roman" w:hAnsi="Times New Roman" w:cs="Times New Roman"/>
          <w:b/>
          <w:color w:val="A2A09B"/>
          <w:sz w:val="28"/>
          <w:szCs w:val="28"/>
          <w:lang w:eastAsia="es-ES"/>
        </w:rPr>
        <w:t xml:space="preserve"> 28, 2022</w:t>
      </w:r>
    </w:p>
    <w:p w:rsidR="00CB2052" w:rsidRDefault="00CB2052" w:rsidP="00CB2052">
      <w:pPr>
        <w:shd w:val="clear" w:color="auto" w:fill="EFEFEF"/>
        <w:spacing w:line="240" w:lineRule="auto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</w:p>
    <w:p w:rsidR="00CB2052" w:rsidRPr="00CB2052" w:rsidRDefault="00CB2052" w:rsidP="00CB2052">
      <w:pPr>
        <w:shd w:val="clear" w:color="auto" w:fill="EFEFEF"/>
        <w:spacing w:line="240" w:lineRule="auto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bookmarkStart w:id="0" w:name="_GoBack"/>
      <w:bookmarkEnd w:id="0"/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End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-of-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Mission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press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releases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include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statements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of IMF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staff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teams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that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convey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preliminary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findings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after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visit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 country.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views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expressed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this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statement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are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those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of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IMF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staff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do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not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necessarily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represent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views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of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IMF’s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Executive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Board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.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This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mission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will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not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result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a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Board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discussion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.</w:t>
      </w:r>
    </w:p>
    <w:p w:rsidR="00CB2052" w:rsidRPr="00CB2052" w:rsidRDefault="00CB2052" w:rsidP="00CB205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Chile’s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recovery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well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underway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economic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activity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exceeds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pre-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pandemic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levels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.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ongoing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removal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of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macroeconomic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stimulus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will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help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mitigate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risks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inflationary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pressures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.</w:t>
      </w:r>
    </w:p>
    <w:p w:rsidR="00CB2052" w:rsidRPr="00CB2052" w:rsidRDefault="00CB2052" w:rsidP="00CB205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Global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risks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uncertainty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are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elevated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including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from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war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Ukraine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its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global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ramifications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.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However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very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strong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fundamentals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policy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frameworks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promote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Chile’s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resilience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capacity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respond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shocks.</w:t>
      </w:r>
    </w:p>
    <w:p w:rsidR="00CB2052" w:rsidRPr="00CB2052" w:rsidRDefault="00CB2052" w:rsidP="00CB205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face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of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lagging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job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recovery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certain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sectors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higher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global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food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fuel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prices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fiscal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policy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should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continue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providing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targeted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support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most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vulnerable.</w:t>
      </w:r>
    </w:p>
    <w:p w:rsidR="00CB2052" w:rsidRPr="00CB2052" w:rsidRDefault="00CB2052" w:rsidP="00CB205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b/>
          <w:bCs/>
          <w:color w:val="2C2825"/>
          <w:sz w:val="28"/>
          <w:szCs w:val="28"/>
          <w:lang w:eastAsia="es-ES"/>
        </w:rPr>
        <w:t>Washington, DC:</w:t>
      </w:r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 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An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International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Monetary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Fund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(IMF)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mission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led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by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Ana Corbacho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visited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Santiago, Chile,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during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March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21-25, 2022,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discuss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with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Chilean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authorities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recent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economic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developments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COVID-19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pandemic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war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in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Ukraine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, and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their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implications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for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country’s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policy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priorities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. At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conclusion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of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visit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, Ms. Corbacho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issued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following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statement</w:t>
      </w:r>
      <w:proofErr w:type="spellEnd"/>
      <w:r w:rsidRPr="00CB2052">
        <w:rPr>
          <w:rFonts w:ascii="Times New Roman" w:eastAsia="Times New Roman" w:hAnsi="Times New Roman" w:cs="Times New Roman"/>
          <w:i/>
          <w:iCs/>
          <w:color w:val="2C2825"/>
          <w:sz w:val="28"/>
          <w:szCs w:val="28"/>
          <w:lang w:eastAsia="es-ES"/>
        </w:rPr>
        <w:t>:</w:t>
      </w:r>
    </w:p>
    <w:p w:rsidR="00CB2052" w:rsidRPr="00CB2052" w:rsidRDefault="00CB2052" w:rsidP="00CB205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“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welcome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Chilean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authorities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’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far-reaching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reform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agenda,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which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aims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tackle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inequality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protect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most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vulnerable,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foster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green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economy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while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maintaining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macroeconomic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stability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fiscal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sustainability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.</w:t>
      </w:r>
    </w:p>
    <w:p w:rsidR="00CB2052" w:rsidRPr="00CB2052" w:rsidRDefault="00CB2052" w:rsidP="00CB205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“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economic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recovery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well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underway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.</w:t>
      </w:r>
      <w:r w:rsidRPr="00CB2052">
        <w:rPr>
          <w:rFonts w:ascii="Times New Roman" w:eastAsia="Times New Roman" w:hAnsi="Times New Roman" w:cs="Times New Roman"/>
          <w:b/>
          <w:bCs/>
          <w:color w:val="2C2825"/>
          <w:sz w:val="28"/>
          <w:szCs w:val="28"/>
          <w:lang w:eastAsia="es-ES"/>
        </w:rPr>
        <w:t> 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Following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 decline of 6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percent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2020, GDP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rebounded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11.7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percent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2021,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buoyed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large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coordinated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policy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response,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widespread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vaccination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high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copper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proofErr w:type="gram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prices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.</w:t>
      </w:r>
      <w:proofErr w:type="gram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With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removal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of fiscal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monetary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stimulus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growth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expected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slow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down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this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year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helping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mitigate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risks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of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overheating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rise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inflation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.</w:t>
      </w:r>
    </w:p>
    <w:p w:rsidR="00CB2052" w:rsidRPr="00CB2052" w:rsidRDefault="00CB2052" w:rsidP="00CB205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“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central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bank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has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appropriately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responded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inflationary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pressures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rapidly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increasing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monetary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policy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rate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.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Inflation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buoyed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 surge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lastRenderedPageBreak/>
        <w:t>domestic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demand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global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supply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constraints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high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commodity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prices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reached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7.8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percent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February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with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two-year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inflation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expectations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edging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up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3.7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percent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.</w:t>
      </w:r>
    </w:p>
    <w:p w:rsidR="00CB2052" w:rsidRPr="00CB2052" w:rsidRDefault="00CB2052" w:rsidP="00CB205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“As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recovery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takes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hold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thanks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effective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COVID-19 response,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government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embarking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fiscal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consolidation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guided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fiscal rule.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2022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approved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budget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envisages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phasing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out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COVID-19 fiscal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stimulus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measures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rebuilding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fiscal buffers.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face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of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lagging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job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recovery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certain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sectors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higher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global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food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fuel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prices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fiscal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policy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should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continue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providing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targeted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support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most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vulnerable.</w:t>
      </w:r>
    </w:p>
    <w:p w:rsidR="00CB2052" w:rsidRPr="00CB2052" w:rsidRDefault="00CB2052" w:rsidP="00CB205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proofErr w:type="gram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" Global</w:t>
      </w:r>
      <w:proofErr w:type="gram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risks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uncertainty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are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elevated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including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from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war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Ukraine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.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While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Chile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benefits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from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high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copper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prices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rising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global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food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fuel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prices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or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further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supply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chain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disruptions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would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add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inflationary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pressures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.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Risks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also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stem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from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sharply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tighter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global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financial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conditions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or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adverse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turn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of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pandemic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. A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sustained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track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record of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very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strong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policies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institutional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frameworks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,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relatively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low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public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debt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enhance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Chile’s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resilience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capacity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respond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shocks.</w:t>
      </w:r>
    </w:p>
    <w:p w:rsidR="00CB2052" w:rsidRPr="00CB2052" w:rsidRDefault="00CB2052" w:rsidP="00CB205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“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IMF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mission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thanks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authorities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for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their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kind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hospitality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fruitful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discussions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and looks forward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to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continuing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close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cooperation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with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Chile in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the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period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ahead</w:t>
      </w:r>
      <w:proofErr w:type="spellEnd"/>
      <w:r w:rsidRPr="00CB2052">
        <w:rPr>
          <w:rFonts w:ascii="Times New Roman" w:eastAsia="Times New Roman" w:hAnsi="Times New Roman" w:cs="Times New Roman"/>
          <w:color w:val="2C2825"/>
          <w:sz w:val="28"/>
          <w:szCs w:val="28"/>
          <w:lang w:eastAsia="es-ES"/>
        </w:rPr>
        <w:t>.”</w:t>
      </w:r>
    </w:p>
    <w:p w:rsidR="00CB2052" w:rsidRPr="00CB2052" w:rsidRDefault="00CB2052" w:rsidP="00CB2052">
      <w:pPr>
        <w:pBdr>
          <w:bottom w:val="single" w:sz="12" w:space="0" w:color="EFEFEF"/>
        </w:pBdr>
        <w:shd w:val="clear" w:color="auto" w:fill="FFFFFF"/>
        <w:spacing w:after="75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r w:rsidRPr="00CB2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IMF </w:t>
      </w:r>
      <w:proofErr w:type="spellStart"/>
      <w:r w:rsidRPr="00CB2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Communications</w:t>
      </w:r>
      <w:proofErr w:type="spellEnd"/>
      <w:r w:rsidRPr="00CB2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B2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Department</w:t>
      </w:r>
      <w:proofErr w:type="spellEnd"/>
    </w:p>
    <w:p w:rsidR="00941E58" w:rsidRDefault="00941E58"/>
    <w:sectPr w:rsidR="00941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63B69"/>
    <w:multiLevelType w:val="multilevel"/>
    <w:tmpl w:val="E4A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52"/>
    <w:rsid w:val="00941E58"/>
    <w:rsid w:val="00CB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1</cp:revision>
  <dcterms:created xsi:type="dcterms:W3CDTF">2022-03-28T17:06:00Z</dcterms:created>
  <dcterms:modified xsi:type="dcterms:W3CDTF">2022-03-28T17:10:00Z</dcterms:modified>
</cp:coreProperties>
</file>