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5794" w14:textId="77777777" w:rsidR="006D29FE" w:rsidRPr="00455C9F" w:rsidRDefault="006D29FE" w:rsidP="006D29FE">
      <w:pPr>
        <w:jc w:val="center"/>
        <w:rPr>
          <w:b/>
          <w:sz w:val="28"/>
          <w:szCs w:val="28"/>
          <w:lang w:val="es-CL"/>
        </w:rPr>
      </w:pPr>
      <w:r w:rsidRPr="00455C9F">
        <w:rPr>
          <w:b/>
          <w:i/>
          <w:sz w:val="28"/>
          <w:szCs w:val="28"/>
          <w:lang w:val="es-CL"/>
        </w:rPr>
        <w:t>INVESTIGACIÓN SOBRE LA NATURALEZA Y CAUSAS DE LA RIQUEZA DE LAS NACIONES</w:t>
      </w:r>
      <w:r w:rsidRPr="00455C9F">
        <w:rPr>
          <w:rStyle w:val="Refdenotaalpie"/>
          <w:b/>
          <w:sz w:val="28"/>
          <w:szCs w:val="28"/>
          <w:lang w:val="es-CL"/>
        </w:rPr>
        <w:footnoteReference w:id="1"/>
      </w:r>
    </w:p>
    <w:p w14:paraId="5D7DAD8B" w14:textId="77777777" w:rsidR="006D29FE" w:rsidRDefault="006D29FE" w:rsidP="006D29FE">
      <w:pPr>
        <w:jc w:val="center"/>
        <w:rPr>
          <w:b/>
          <w:sz w:val="28"/>
          <w:szCs w:val="28"/>
          <w:lang w:val="es-CL"/>
        </w:rPr>
      </w:pPr>
      <w:r w:rsidRPr="00455C9F">
        <w:rPr>
          <w:b/>
          <w:sz w:val="28"/>
          <w:szCs w:val="28"/>
          <w:lang w:val="es-CL"/>
        </w:rPr>
        <w:t>(1776)</w:t>
      </w:r>
    </w:p>
    <w:p w14:paraId="39779EB7" w14:textId="77777777" w:rsidR="006D29FE" w:rsidRDefault="006D29FE" w:rsidP="006D29FE">
      <w:pPr>
        <w:jc w:val="both"/>
        <w:rPr>
          <w:b/>
          <w:sz w:val="28"/>
          <w:szCs w:val="28"/>
          <w:lang w:val="es-CL"/>
        </w:rPr>
      </w:pPr>
    </w:p>
    <w:p w14:paraId="7021CF8A" w14:textId="77777777" w:rsidR="006D29FE" w:rsidRPr="00455C9F" w:rsidRDefault="006D29FE" w:rsidP="006D29FE">
      <w:pPr>
        <w:jc w:val="both"/>
        <w:rPr>
          <w:sz w:val="24"/>
          <w:szCs w:val="24"/>
          <w:lang w:val="es-CL"/>
        </w:rPr>
      </w:pPr>
    </w:p>
    <w:p w14:paraId="5C23E109" w14:textId="77777777" w:rsidR="006D29FE" w:rsidRPr="00455C9F" w:rsidRDefault="006D29FE" w:rsidP="006D29FE">
      <w:pPr>
        <w:jc w:val="right"/>
        <w:rPr>
          <w:color w:val="000000"/>
          <w:sz w:val="24"/>
          <w:szCs w:val="24"/>
          <w:lang w:val="es-CL"/>
        </w:rPr>
      </w:pPr>
      <w:r w:rsidRPr="00455C9F">
        <w:rPr>
          <w:color w:val="000000"/>
          <w:sz w:val="24"/>
          <w:szCs w:val="24"/>
          <w:lang w:val="es-CL"/>
        </w:rPr>
        <w:t>Adam Smith</w:t>
      </w:r>
    </w:p>
    <w:p w14:paraId="677CF281" w14:textId="77777777" w:rsidR="006D29FE" w:rsidRPr="00455C9F" w:rsidRDefault="006D29FE" w:rsidP="006D29FE">
      <w:pPr>
        <w:jc w:val="both"/>
        <w:rPr>
          <w:sz w:val="24"/>
          <w:szCs w:val="24"/>
          <w:lang w:val="es-CL"/>
        </w:rPr>
      </w:pPr>
    </w:p>
    <w:p w14:paraId="3F702FB5" w14:textId="77777777" w:rsidR="006D29FE" w:rsidRPr="00455C9F" w:rsidRDefault="006D29FE" w:rsidP="006D29FE">
      <w:pPr>
        <w:jc w:val="both"/>
        <w:rPr>
          <w:sz w:val="24"/>
          <w:szCs w:val="24"/>
          <w:lang w:val="es-CL"/>
        </w:rPr>
      </w:pPr>
    </w:p>
    <w:p w14:paraId="4DE2FB5C" w14:textId="77777777" w:rsidR="006D29FE" w:rsidRPr="00455C9F" w:rsidRDefault="006D29FE" w:rsidP="006D29FE">
      <w:pPr>
        <w:jc w:val="center"/>
        <w:rPr>
          <w:sz w:val="24"/>
          <w:szCs w:val="24"/>
          <w:lang w:val="es-CL"/>
        </w:rPr>
      </w:pPr>
      <w:r w:rsidRPr="00455C9F">
        <w:rPr>
          <w:sz w:val="22"/>
          <w:szCs w:val="22"/>
        </w:rPr>
        <w:t>[</w:t>
      </w:r>
      <w:r w:rsidRPr="00455C9F">
        <w:rPr>
          <w:sz w:val="22"/>
          <w:szCs w:val="22"/>
          <w:lang w:val="es-CL"/>
        </w:rPr>
        <w:t>3</w:t>
      </w:r>
      <w:r w:rsidRPr="00455C9F">
        <w:rPr>
          <w:sz w:val="22"/>
          <w:szCs w:val="22"/>
        </w:rPr>
        <w:t>]</w:t>
      </w:r>
      <w:r w:rsidRPr="00455C9F">
        <w:rPr>
          <w:sz w:val="24"/>
          <w:szCs w:val="24"/>
        </w:rPr>
        <w:t xml:space="preserve"> </w:t>
      </w:r>
      <w:r w:rsidRPr="00455C9F">
        <w:rPr>
          <w:b/>
          <w:sz w:val="24"/>
          <w:szCs w:val="24"/>
          <w:lang w:val="es-CL"/>
        </w:rPr>
        <w:t>INTRODUCCIÓN Y PLAN DE LA OBRA</w:t>
      </w:r>
      <w:r w:rsidRPr="00455C9F">
        <w:rPr>
          <w:sz w:val="24"/>
          <w:szCs w:val="24"/>
          <w:lang w:val="es-CL"/>
        </w:rPr>
        <w:t xml:space="preserve"> </w:t>
      </w:r>
    </w:p>
    <w:p w14:paraId="17D1D2A3" w14:textId="77777777" w:rsidR="006D29FE" w:rsidRPr="00455C9F" w:rsidRDefault="006D29FE" w:rsidP="006D29FE">
      <w:pPr>
        <w:jc w:val="both"/>
        <w:rPr>
          <w:sz w:val="24"/>
          <w:szCs w:val="24"/>
          <w:lang w:val="es-CL"/>
        </w:rPr>
      </w:pPr>
    </w:p>
    <w:p w14:paraId="678A855D" w14:textId="77777777" w:rsidR="006D29FE" w:rsidRPr="00455C9F" w:rsidRDefault="006D29FE" w:rsidP="006D29FE">
      <w:pPr>
        <w:jc w:val="both"/>
        <w:rPr>
          <w:sz w:val="24"/>
          <w:szCs w:val="24"/>
          <w:lang w:val="es-CL"/>
        </w:rPr>
      </w:pPr>
      <w:r w:rsidRPr="00455C9F">
        <w:rPr>
          <w:sz w:val="24"/>
          <w:szCs w:val="24"/>
          <w:lang w:val="es-CL"/>
        </w:rPr>
        <w:tab/>
        <w:t>El trabajo anual de cada nación es el fondo que en principio la provee de todas las cosas necesarias y convenientes para la vida, y que anualmente consume el país. Dicho fondo se integra siempre, o con el producto inmediato del trabajo, o con lo que mediante dicho producto se compra de otras naciones.</w:t>
      </w:r>
    </w:p>
    <w:p w14:paraId="482B2BEF" w14:textId="77777777" w:rsidR="006D29FE" w:rsidRPr="00455C9F" w:rsidRDefault="006D29FE" w:rsidP="006D29FE">
      <w:pPr>
        <w:jc w:val="both"/>
        <w:rPr>
          <w:sz w:val="24"/>
          <w:szCs w:val="24"/>
          <w:lang w:val="es-CL"/>
        </w:rPr>
      </w:pPr>
    </w:p>
    <w:p w14:paraId="3B413FEC" w14:textId="77777777" w:rsidR="006D29FE" w:rsidRPr="00455C9F" w:rsidRDefault="006D29FE" w:rsidP="006D29FE">
      <w:pPr>
        <w:jc w:val="both"/>
        <w:rPr>
          <w:sz w:val="24"/>
          <w:szCs w:val="24"/>
          <w:lang w:val="es-CL"/>
        </w:rPr>
      </w:pPr>
      <w:r w:rsidRPr="00455C9F">
        <w:rPr>
          <w:sz w:val="24"/>
          <w:szCs w:val="24"/>
          <w:lang w:val="es-CL"/>
        </w:rPr>
        <w:tab/>
        <w:t>De acuerdo con ello, como este producto o lo que con él se adquiere, guarda una proporción mayor o menor con el número de quienes lo consumen, la nación estará mejor o peor surtida de las cosas necesarias y convenientes apetecidas.</w:t>
      </w:r>
    </w:p>
    <w:p w14:paraId="513E213E" w14:textId="77777777" w:rsidR="006D29FE" w:rsidRPr="00455C9F" w:rsidRDefault="006D29FE" w:rsidP="006D29FE">
      <w:pPr>
        <w:jc w:val="both"/>
        <w:rPr>
          <w:sz w:val="24"/>
          <w:szCs w:val="24"/>
          <w:lang w:val="es-CL"/>
        </w:rPr>
      </w:pPr>
    </w:p>
    <w:p w14:paraId="578E1F90" w14:textId="77777777" w:rsidR="006D29FE" w:rsidRPr="00455C9F" w:rsidRDefault="006D29FE" w:rsidP="006D29FE">
      <w:pPr>
        <w:jc w:val="both"/>
        <w:rPr>
          <w:sz w:val="24"/>
          <w:szCs w:val="24"/>
          <w:lang w:val="es-CL"/>
        </w:rPr>
      </w:pPr>
      <w:r w:rsidRPr="00455C9F">
        <w:rPr>
          <w:sz w:val="24"/>
          <w:szCs w:val="24"/>
          <w:lang w:val="es-CL"/>
        </w:rPr>
        <w:tab/>
        <w:t>Ahora bien, esta proporción se regula en toda nación por dos circunstancias diferentes: la primera, por la aptitud, destreza y sensatez con que generalmente se ejercita el trabajo y la segunda, por la proporción entre el número de los empleados en una labor útil y los que no lo están. Sea cual sea fuere el suelo, el clima o la extensión del territorio de una nación, la abundancia o la escasez de su abastecimiento anual depende, en cada situación particular, de aquellas dos circunstancias.</w:t>
      </w:r>
    </w:p>
    <w:p w14:paraId="025DC191" w14:textId="77777777" w:rsidR="006D29FE" w:rsidRPr="00455C9F" w:rsidRDefault="006D29FE" w:rsidP="006D29FE">
      <w:pPr>
        <w:jc w:val="both"/>
        <w:rPr>
          <w:sz w:val="24"/>
          <w:szCs w:val="24"/>
          <w:lang w:val="es-CL"/>
        </w:rPr>
      </w:pPr>
    </w:p>
    <w:p w14:paraId="61D77A84" w14:textId="77777777" w:rsidR="006D29FE" w:rsidRPr="00455C9F" w:rsidRDefault="006D29FE" w:rsidP="006D29FE">
      <w:pPr>
        <w:jc w:val="both"/>
        <w:rPr>
          <w:sz w:val="24"/>
          <w:szCs w:val="24"/>
          <w:lang w:val="es-CL"/>
        </w:rPr>
      </w:pPr>
      <w:r w:rsidRPr="00455C9F">
        <w:rPr>
          <w:sz w:val="24"/>
          <w:szCs w:val="24"/>
        </w:rPr>
        <w:t>[</w:t>
      </w:r>
      <w:r w:rsidRPr="00455C9F">
        <w:rPr>
          <w:sz w:val="24"/>
          <w:szCs w:val="24"/>
          <w:lang w:val="es-CL"/>
        </w:rPr>
        <w:t>4</w:t>
      </w:r>
      <w:r w:rsidRPr="00455C9F">
        <w:rPr>
          <w:sz w:val="24"/>
          <w:szCs w:val="24"/>
        </w:rPr>
        <w:t>]</w:t>
      </w:r>
      <w:r w:rsidRPr="00455C9F">
        <w:rPr>
          <w:sz w:val="24"/>
          <w:szCs w:val="24"/>
          <w:lang w:val="es-CL"/>
        </w:rPr>
        <w:tab/>
        <w:t>La abundancia o escasez de esa provisión depende más, al parecer, de la primera que de la segunda de dichas condiciones. En las naciones salvajes de cazadores y pescadores, todo individuo que se halla en condiciones de trabajar se dedica a una labor más o menos útil, y procura obtener, en la medida de sus posibilidades, las cosas necesarias y convenientes para su propia vida, o para la de los individuos de su familia o tribu que son muy viejos, demasiado jóvenes o no se hallan en condiciones físicas adecuadas para dedicarse a la caza o a la pesca. Estas naciones se hallan, sin embargo, reducidas a tal extremo de pobreza, que por pura necesidad se ven obligadas muchas veces, o así lo imaginan en su ignorancia, a matar a sus hijos, ancianos y enfermos crónicos, o bien los condenan a perecer de hambre o a ser devorados por las fieras. En las naciones civilizadas y emprendedoras acontece lo contrario; aunque un gran número de personas no trabaje absolutamente nada, y muchas de ellas consuman diez o, frecuentemente, cien veces más producto del trabajo que quienes laboran, el producto del trabajo entero de la sociedad es tan grande que todos se hallan abundantemente provistos, y un trabajador por pobre y modesto que sea, si es frugal y laborioso, puede disfrutar de una parte mayor de las cosas necesarias y convenientes para la vida que aquellas de que puede disponer un salvaje.</w:t>
      </w:r>
    </w:p>
    <w:p w14:paraId="2284058E" w14:textId="77777777" w:rsidR="006D29FE" w:rsidRPr="00455C9F" w:rsidRDefault="006D29FE" w:rsidP="006D29FE">
      <w:pPr>
        <w:jc w:val="both"/>
        <w:rPr>
          <w:sz w:val="24"/>
          <w:szCs w:val="24"/>
          <w:lang w:val="es-CL"/>
        </w:rPr>
      </w:pPr>
    </w:p>
    <w:p w14:paraId="3DD5DCC5" w14:textId="77777777" w:rsidR="006D29FE" w:rsidRPr="00455C9F" w:rsidRDefault="006D29FE" w:rsidP="006D29FE">
      <w:pPr>
        <w:jc w:val="both"/>
        <w:rPr>
          <w:sz w:val="24"/>
          <w:szCs w:val="24"/>
          <w:lang w:val="es-CL"/>
        </w:rPr>
      </w:pPr>
      <w:r w:rsidRPr="00455C9F">
        <w:rPr>
          <w:sz w:val="24"/>
          <w:szCs w:val="24"/>
          <w:lang w:val="es-CL"/>
        </w:rPr>
        <w:tab/>
        <w:t>Las causas de este progreso en las facultades productivas del trabajo, y el orden según el cual su producto se distribuye, naturalmente entre los diferentes rangos y condiciones del hombre en la sociedad, forma la materia del Libro primero de esta Investigación.</w:t>
      </w:r>
    </w:p>
    <w:p w14:paraId="325F6973" w14:textId="77777777" w:rsidR="001C01B0" w:rsidRDefault="001C01B0"/>
    <w:sectPr w:rsidR="001C01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7BEF" w14:textId="77777777" w:rsidR="00F311EF" w:rsidRDefault="00F311EF" w:rsidP="006D29FE">
      <w:r>
        <w:separator/>
      </w:r>
    </w:p>
  </w:endnote>
  <w:endnote w:type="continuationSeparator" w:id="0">
    <w:p w14:paraId="50BA898E" w14:textId="77777777" w:rsidR="00F311EF" w:rsidRDefault="00F311EF" w:rsidP="006D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47E5" w14:textId="77777777" w:rsidR="00F311EF" w:rsidRDefault="00F311EF" w:rsidP="006D29FE">
      <w:r>
        <w:separator/>
      </w:r>
    </w:p>
  </w:footnote>
  <w:footnote w:type="continuationSeparator" w:id="0">
    <w:p w14:paraId="46C5BFCE" w14:textId="77777777" w:rsidR="00F311EF" w:rsidRDefault="00F311EF" w:rsidP="006D29FE">
      <w:r>
        <w:continuationSeparator/>
      </w:r>
    </w:p>
  </w:footnote>
  <w:footnote w:id="1">
    <w:p w14:paraId="508356A5" w14:textId="77777777" w:rsidR="006D29FE" w:rsidRPr="00B1470F" w:rsidRDefault="006D29FE" w:rsidP="006D29FE">
      <w:pPr>
        <w:pStyle w:val="Textonotapie"/>
        <w:spacing w:before="120" w:after="120"/>
        <w:jc w:val="both"/>
        <w:rPr>
          <w:lang w:val="es-CL"/>
        </w:rPr>
      </w:pPr>
      <w:r>
        <w:rPr>
          <w:rStyle w:val="Refdenotaalpie"/>
        </w:rPr>
        <w:footnoteRef/>
      </w:r>
      <w:r>
        <w:t xml:space="preserve"> El texto de </w:t>
      </w:r>
      <w:r w:rsidRPr="00E279C7">
        <w:rPr>
          <w:i/>
        </w:rPr>
        <w:t>La riqueza de las naciones</w:t>
      </w:r>
      <w:r>
        <w:t xml:space="preserve"> aquí transcrito corresponde a la </w:t>
      </w:r>
      <w:proofErr w:type="spellStart"/>
      <w:r>
        <w:t>11m</w:t>
      </w:r>
      <w:r w:rsidRPr="00B62129">
        <w:t>a</w:t>
      </w:r>
      <w:proofErr w:type="spellEnd"/>
      <w:r w:rsidRPr="00496D91">
        <w:t xml:space="preserve">. </w:t>
      </w:r>
      <w:r>
        <w:t>r</w:t>
      </w:r>
      <w:r w:rsidRPr="00496D91">
        <w:t>eimpresión</w:t>
      </w:r>
      <w:r>
        <w:t xml:space="preserve"> publicada por el </w:t>
      </w:r>
      <w:r w:rsidRPr="00496D91">
        <w:t>Fondo de Cultura Económica</w:t>
      </w:r>
      <w:r>
        <w:t xml:space="preserve">, </w:t>
      </w:r>
      <w:r w:rsidRPr="00496D91">
        <w:t>México D.F.</w:t>
      </w:r>
      <w:r>
        <w:t>, 2000.</w:t>
      </w:r>
      <w:r w:rsidRPr="00FE1B48">
        <w:t xml:space="preserve"> </w:t>
      </w:r>
      <w:r>
        <w:t>Los números entre corchetes en el texto indican la página de la edición indicada.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E"/>
    <w:rsid w:val="001C01B0"/>
    <w:rsid w:val="006D29FE"/>
    <w:rsid w:val="00F311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E402"/>
  <w15:chartTrackingRefBased/>
  <w15:docId w15:val="{1DBC4575-4833-409A-A8C9-8EDCA9B3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FE"/>
    <w:pPr>
      <w:widowControl w:val="0"/>
      <w:autoSpaceDE w:val="0"/>
      <w:autoSpaceDN w:val="0"/>
      <w:adjustRightInd w:val="0"/>
      <w:jc w:val="left"/>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D29FE"/>
  </w:style>
  <w:style w:type="character" w:customStyle="1" w:styleId="TextonotapieCar">
    <w:name w:val="Texto nota pie Car"/>
    <w:basedOn w:val="Fuentedeprrafopredeter"/>
    <w:link w:val="Textonotapie"/>
    <w:semiHidden/>
    <w:rsid w:val="006D29FE"/>
    <w:rPr>
      <w:rFonts w:ascii="Times New Roman" w:eastAsia="Times New Roman" w:hAnsi="Times New Roman" w:cs="Times New Roman"/>
      <w:sz w:val="20"/>
      <w:szCs w:val="20"/>
      <w:lang w:val="es-ES" w:eastAsia="es-ES"/>
    </w:rPr>
  </w:style>
  <w:style w:type="character" w:styleId="Refdenotaalpie">
    <w:name w:val="footnote reference"/>
    <w:semiHidden/>
    <w:rsid w:val="006D29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Monares Ruiz (amonares)</dc:creator>
  <cp:keywords/>
  <dc:description/>
  <cp:lastModifiedBy>Sergio Andres Monares Ruiz (amonares)</cp:lastModifiedBy>
  <cp:revision>1</cp:revision>
  <dcterms:created xsi:type="dcterms:W3CDTF">2022-10-05T22:01:00Z</dcterms:created>
  <dcterms:modified xsi:type="dcterms:W3CDTF">2022-10-05T22:02:00Z</dcterms:modified>
</cp:coreProperties>
</file>