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E70C0" w14:textId="77777777" w:rsidR="00E9284F" w:rsidRPr="003E0D5F" w:rsidRDefault="00E9284F" w:rsidP="00F94E41">
      <w:pPr>
        <w:jc w:val="center"/>
        <w:rPr>
          <w:rFonts w:cs="Calibri"/>
          <w:b/>
        </w:rPr>
      </w:pPr>
      <w:r w:rsidRPr="003E0D5F">
        <w:rPr>
          <w:rFonts w:cs="Calibri"/>
          <w:b/>
        </w:rPr>
        <w:t>PROGRAMA DE CURSO</w:t>
      </w:r>
    </w:p>
    <w:tbl>
      <w:tblPr>
        <w:tblW w:w="48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4"/>
        <w:gridCol w:w="466"/>
        <w:gridCol w:w="1795"/>
        <w:gridCol w:w="1633"/>
        <w:gridCol w:w="1850"/>
        <w:gridCol w:w="1999"/>
      </w:tblGrid>
      <w:tr w:rsidR="00234A04" w:rsidRPr="003E0D5F" w14:paraId="2740DB88" w14:textId="77777777" w:rsidTr="00234A04">
        <w:trPr>
          <w:jc w:val="center"/>
        </w:trPr>
        <w:tc>
          <w:tcPr>
            <w:tcW w:w="634" w:type="pct"/>
            <w:shd w:val="solid" w:color="A6A6A6" w:fill="auto"/>
          </w:tcPr>
          <w:p w14:paraId="5BA853A2" w14:textId="77777777" w:rsidR="00E9284F" w:rsidRPr="003E0D5F" w:rsidRDefault="00E9284F" w:rsidP="00234A04">
            <w:pPr>
              <w:spacing w:after="0" w:line="240" w:lineRule="auto"/>
              <w:rPr>
                <w:rFonts w:cs="Calibri"/>
              </w:rPr>
            </w:pPr>
            <w:r w:rsidRPr="003E0D5F">
              <w:rPr>
                <w:rFonts w:cs="Calibri"/>
              </w:rPr>
              <w:t>Código</w:t>
            </w:r>
          </w:p>
        </w:tc>
        <w:tc>
          <w:tcPr>
            <w:tcW w:w="4366" w:type="pct"/>
            <w:gridSpan w:val="5"/>
            <w:shd w:val="solid" w:color="A6A6A6" w:fill="auto"/>
          </w:tcPr>
          <w:p w14:paraId="639D5E8B" w14:textId="77777777" w:rsidR="00E9284F" w:rsidRPr="003E0D5F" w:rsidRDefault="00E9284F" w:rsidP="00234A04">
            <w:pPr>
              <w:spacing w:after="0" w:line="240" w:lineRule="auto"/>
              <w:rPr>
                <w:rFonts w:cs="Calibri"/>
              </w:rPr>
            </w:pPr>
            <w:r w:rsidRPr="003E0D5F">
              <w:rPr>
                <w:rFonts w:cs="Calibri"/>
              </w:rPr>
              <w:t>Nombre</w:t>
            </w:r>
          </w:p>
        </w:tc>
      </w:tr>
      <w:tr w:rsidR="00234A04" w:rsidRPr="003E0D5F" w14:paraId="07D4A4D3" w14:textId="77777777" w:rsidTr="00234A04">
        <w:trPr>
          <w:jc w:val="center"/>
        </w:trPr>
        <w:tc>
          <w:tcPr>
            <w:tcW w:w="634" w:type="pct"/>
          </w:tcPr>
          <w:p w14:paraId="7E32AC7F" w14:textId="77777777" w:rsidR="00182774" w:rsidRPr="00A277F5" w:rsidRDefault="00182774" w:rsidP="00D60D99">
            <w:pPr>
              <w:spacing w:before="120" w:after="120" w:line="240" w:lineRule="auto"/>
              <w:jc w:val="center"/>
              <w:rPr>
                <w:rFonts w:cs="Calibri"/>
                <w:lang w:val="en-US"/>
              </w:rPr>
            </w:pPr>
            <w:r w:rsidRPr="00A277F5">
              <w:rPr>
                <w:rFonts w:cs="Calibri"/>
                <w:lang w:val="en-US"/>
              </w:rPr>
              <w:t>CI72</w:t>
            </w:r>
            <w:r w:rsidR="00D60D99" w:rsidRPr="00A277F5">
              <w:rPr>
                <w:rFonts w:cs="Calibri"/>
                <w:lang w:val="en-US"/>
              </w:rPr>
              <w:t>11</w:t>
            </w:r>
          </w:p>
        </w:tc>
        <w:tc>
          <w:tcPr>
            <w:tcW w:w="4366" w:type="pct"/>
            <w:gridSpan w:val="5"/>
          </w:tcPr>
          <w:p w14:paraId="791077E6" w14:textId="77777777" w:rsidR="00182774" w:rsidRPr="00A277F5" w:rsidRDefault="00182774" w:rsidP="00A277F5">
            <w:pPr>
              <w:spacing w:before="120" w:after="120" w:line="240" w:lineRule="auto"/>
              <w:rPr>
                <w:rFonts w:cs="Calibri"/>
                <w:lang w:val="es-CL"/>
              </w:rPr>
            </w:pPr>
            <w:r w:rsidRPr="00A277F5">
              <w:rPr>
                <w:rFonts w:cs="Calibri"/>
                <w:lang w:val="es-CL"/>
              </w:rPr>
              <w:t>INTRODUCCION AL ANALISIS NO LINEAL DE ESTRUCTURAS</w:t>
            </w:r>
          </w:p>
        </w:tc>
      </w:tr>
      <w:tr w:rsidR="00E9284F" w:rsidRPr="003E0D5F" w14:paraId="0D661168" w14:textId="77777777" w:rsidTr="00234A04">
        <w:trPr>
          <w:jc w:val="center"/>
        </w:trPr>
        <w:tc>
          <w:tcPr>
            <w:tcW w:w="5000" w:type="pct"/>
            <w:gridSpan w:val="6"/>
            <w:shd w:val="solid" w:color="A6A6A6" w:fill="auto"/>
          </w:tcPr>
          <w:p w14:paraId="03C3E648" w14:textId="77777777" w:rsidR="00E9284F" w:rsidRPr="003E0D5F" w:rsidRDefault="00E9284F" w:rsidP="00234A04">
            <w:pPr>
              <w:spacing w:after="0" w:line="240" w:lineRule="auto"/>
              <w:rPr>
                <w:rFonts w:cs="Calibri"/>
              </w:rPr>
            </w:pPr>
            <w:r w:rsidRPr="003E0D5F">
              <w:rPr>
                <w:rFonts w:cs="Calibri"/>
              </w:rPr>
              <w:t>Nombre en Inglés</w:t>
            </w:r>
          </w:p>
        </w:tc>
      </w:tr>
      <w:tr w:rsidR="00E9284F" w:rsidRPr="003E0D5F" w14:paraId="349622A7" w14:textId="77777777" w:rsidTr="00234A04">
        <w:trPr>
          <w:jc w:val="center"/>
        </w:trPr>
        <w:tc>
          <w:tcPr>
            <w:tcW w:w="5000" w:type="pct"/>
            <w:gridSpan w:val="6"/>
          </w:tcPr>
          <w:p w14:paraId="1FB66D91" w14:textId="77777777" w:rsidR="00E9284F" w:rsidRPr="003E0D5F" w:rsidRDefault="008C401B" w:rsidP="00A277F5">
            <w:pPr>
              <w:spacing w:before="120" w:after="120" w:line="240" w:lineRule="auto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  <w:lang w:val="es-CL" w:eastAsia="es-CL"/>
              </w:rPr>
              <w:t>Nonlinear structural analysis</w:t>
            </w:r>
            <w:r w:rsidR="00842FE6" w:rsidRPr="003E0D5F">
              <w:rPr>
                <w:rFonts w:cs="Calibri"/>
                <w:caps/>
                <w:lang w:val="es-CL" w:eastAsia="es-CL"/>
              </w:rPr>
              <w:t xml:space="preserve"> </w:t>
            </w:r>
            <w:r w:rsidR="00E9284F" w:rsidRPr="003E0D5F">
              <w:rPr>
                <w:rFonts w:cs="Calibri"/>
                <w:caps/>
                <w:lang w:val="es-CL" w:eastAsia="es-CL"/>
              </w:rPr>
              <w:t xml:space="preserve"> </w:t>
            </w:r>
          </w:p>
        </w:tc>
      </w:tr>
      <w:tr w:rsidR="00234A04" w:rsidRPr="003E0D5F" w14:paraId="724BE3BD" w14:textId="77777777" w:rsidTr="00234A04">
        <w:trPr>
          <w:jc w:val="center"/>
        </w:trPr>
        <w:tc>
          <w:tcPr>
            <w:tcW w:w="897" w:type="pct"/>
            <w:gridSpan w:val="2"/>
            <w:shd w:val="solid" w:color="A6A6A6" w:fill="auto"/>
            <w:vAlign w:val="center"/>
          </w:tcPr>
          <w:p w14:paraId="7EBC2560" w14:textId="77777777" w:rsidR="00E9284F" w:rsidRPr="003E0D5F" w:rsidRDefault="00E9284F" w:rsidP="00234A04">
            <w:pPr>
              <w:tabs>
                <w:tab w:val="left" w:pos="1210"/>
              </w:tabs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SCT</w:t>
            </w:r>
          </w:p>
        </w:tc>
        <w:tc>
          <w:tcPr>
            <w:tcW w:w="1012" w:type="pct"/>
            <w:shd w:val="solid" w:color="A6A6A6" w:fill="auto"/>
            <w:vAlign w:val="center"/>
          </w:tcPr>
          <w:p w14:paraId="12F2C35F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Unidades Docentes</w:t>
            </w:r>
          </w:p>
        </w:tc>
        <w:tc>
          <w:tcPr>
            <w:tcW w:w="921" w:type="pct"/>
            <w:shd w:val="solid" w:color="A6A6A6" w:fill="auto"/>
            <w:vAlign w:val="center"/>
          </w:tcPr>
          <w:p w14:paraId="063DD1C8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Horas de Cátedra</w:t>
            </w:r>
          </w:p>
        </w:tc>
        <w:tc>
          <w:tcPr>
            <w:tcW w:w="1043" w:type="pct"/>
            <w:shd w:val="solid" w:color="A6A6A6" w:fill="auto"/>
            <w:vAlign w:val="center"/>
          </w:tcPr>
          <w:p w14:paraId="0CA596F6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Horas Docencia Auxiliar</w:t>
            </w:r>
          </w:p>
        </w:tc>
        <w:tc>
          <w:tcPr>
            <w:tcW w:w="1127" w:type="pct"/>
            <w:shd w:val="solid" w:color="A6A6A6" w:fill="auto"/>
            <w:vAlign w:val="center"/>
          </w:tcPr>
          <w:p w14:paraId="479D22C6" w14:textId="77777777" w:rsidR="00E9284F" w:rsidRPr="003E0D5F" w:rsidRDefault="00E9284F" w:rsidP="00234A04">
            <w:pPr>
              <w:spacing w:after="0" w:line="240" w:lineRule="auto"/>
              <w:ind w:left="27" w:hanging="27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Horas de Trabajo Personal</w:t>
            </w:r>
          </w:p>
        </w:tc>
      </w:tr>
      <w:tr w:rsidR="00234A04" w:rsidRPr="003E0D5F" w14:paraId="3A51920A" w14:textId="77777777" w:rsidTr="00234A04">
        <w:trPr>
          <w:trHeight w:val="400"/>
          <w:jc w:val="center"/>
        </w:trPr>
        <w:tc>
          <w:tcPr>
            <w:tcW w:w="897" w:type="pct"/>
            <w:gridSpan w:val="2"/>
          </w:tcPr>
          <w:p w14:paraId="646CB362" w14:textId="77777777" w:rsidR="00E9284F" w:rsidRPr="003E0D5F" w:rsidRDefault="00EA74AF" w:rsidP="00D36EF9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6</w:t>
            </w:r>
          </w:p>
        </w:tc>
        <w:tc>
          <w:tcPr>
            <w:tcW w:w="1012" w:type="pct"/>
          </w:tcPr>
          <w:p w14:paraId="392A9BD5" w14:textId="77777777" w:rsidR="00E9284F" w:rsidRPr="003E0D5F" w:rsidRDefault="00E9284F" w:rsidP="00D36EF9">
            <w:pPr>
              <w:pStyle w:val="Textoindependiente2"/>
              <w:spacing w:before="120" w:after="12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s-CL"/>
              </w:rPr>
            </w:pPr>
            <w:r w:rsidRPr="003E0D5F">
              <w:rPr>
                <w:rFonts w:ascii="Calibri" w:hAnsi="Calibri" w:cs="Calibri"/>
                <w:color w:val="auto"/>
                <w:sz w:val="22"/>
                <w:szCs w:val="22"/>
                <w:lang w:val="es-CL"/>
              </w:rPr>
              <w:t>10</w:t>
            </w:r>
          </w:p>
        </w:tc>
        <w:tc>
          <w:tcPr>
            <w:tcW w:w="921" w:type="pct"/>
            <w:vAlign w:val="center"/>
          </w:tcPr>
          <w:p w14:paraId="32A8FD11" w14:textId="77777777" w:rsidR="00E9284F" w:rsidRPr="003E0D5F" w:rsidRDefault="00E9284F" w:rsidP="00D36EF9">
            <w:pPr>
              <w:spacing w:before="120" w:after="120" w:line="240" w:lineRule="auto"/>
              <w:jc w:val="center"/>
              <w:rPr>
                <w:rFonts w:cs="Calibri"/>
                <w:lang w:val="es-CL"/>
              </w:rPr>
            </w:pPr>
            <w:r w:rsidRPr="003E0D5F">
              <w:rPr>
                <w:rFonts w:cs="Calibri"/>
                <w:lang w:val="es-CL"/>
              </w:rPr>
              <w:t>3</w:t>
            </w:r>
          </w:p>
        </w:tc>
        <w:tc>
          <w:tcPr>
            <w:tcW w:w="1043" w:type="pct"/>
          </w:tcPr>
          <w:p w14:paraId="180141FB" w14:textId="77777777" w:rsidR="00E9284F" w:rsidRPr="003E0D5F" w:rsidRDefault="008C401B" w:rsidP="00D36EF9">
            <w:pPr>
              <w:spacing w:before="120" w:after="120" w:line="240" w:lineRule="auto"/>
              <w:jc w:val="center"/>
              <w:rPr>
                <w:rFonts w:cs="Calibri"/>
                <w:lang w:val="es-CL"/>
              </w:rPr>
            </w:pPr>
            <w:r w:rsidRPr="003E0D5F">
              <w:rPr>
                <w:rFonts w:cs="Calibri"/>
                <w:lang w:val="es-CL"/>
              </w:rPr>
              <w:t>1.5</w:t>
            </w:r>
          </w:p>
        </w:tc>
        <w:tc>
          <w:tcPr>
            <w:tcW w:w="1127" w:type="pct"/>
          </w:tcPr>
          <w:p w14:paraId="034CF4A2" w14:textId="77777777" w:rsidR="00E9284F" w:rsidRPr="003E0D5F" w:rsidRDefault="008C401B" w:rsidP="00D36EF9">
            <w:pPr>
              <w:spacing w:before="120" w:after="120" w:line="240" w:lineRule="auto"/>
              <w:jc w:val="center"/>
              <w:rPr>
                <w:rFonts w:cs="Calibri"/>
                <w:lang w:val="es-CL"/>
              </w:rPr>
            </w:pPr>
            <w:r w:rsidRPr="003E0D5F">
              <w:rPr>
                <w:rFonts w:cs="Calibri"/>
                <w:lang w:val="es-CL"/>
              </w:rPr>
              <w:t>5.5</w:t>
            </w:r>
          </w:p>
        </w:tc>
      </w:tr>
      <w:tr w:rsidR="00234A04" w:rsidRPr="003E0D5F" w14:paraId="13420A49" w14:textId="77777777" w:rsidTr="00234A04">
        <w:trPr>
          <w:jc w:val="center"/>
        </w:trPr>
        <w:tc>
          <w:tcPr>
            <w:tcW w:w="2830" w:type="pct"/>
            <w:gridSpan w:val="4"/>
            <w:shd w:val="solid" w:color="A6A6A6" w:fill="auto"/>
            <w:vAlign w:val="center"/>
          </w:tcPr>
          <w:p w14:paraId="665C6366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Requisitos</w:t>
            </w:r>
          </w:p>
        </w:tc>
        <w:tc>
          <w:tcPr>
            <w:tcW w:w="2170" w:type="pct"/>
            <w:gridSpan w:val="2"/>
            <w:shd w:val="solid" w:color="A6A6A6" w:fill="auto"/>
            <w:vAlign w:val="center"/>
          </w:tcPr>
          <w:p w14:paraId="015E21C4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Carácter del Curso</w:t>
            </w:r>
          </w:p>
        </w:tc>
      </w:tr>
      <w:tr w:rsidR="00234A04" w:rsidRPr="003E0D5F" w14:paraId="4C4F7956" w14:textId="77777777" w:rsidTr="00234A04">
        <w:trPr>
          <w:jc w:val="center"/>
        </w:trPr>
        <w:tc>
          <w:tcPr>
            <w:tcW w:w="2830" w:type="pct"/>
            <w:gridSpan w:val="4"/>
          </w:tcPr>
          <w:p w14:paraId="51F2DA16" w14:textId="6C3D8D7C" w:rsidR="00A277F5" w:rsidRDefault="00A277F5" w:rsidP="00D36EF9">
            <w:pPr>
              <w:spacing w:before="120"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CI3501 Materiales de Construcción</w:t>
            </w:r>
          </w:p>
          <w:p w14:paraId="4F4A95DD" w14:textId="4AE2B50C" w:rsidR="00E9284F" w:rsidRPr="003E0D5F" w:rsidRDefault="00A277F5" w:rsidP="00D36EF9">
            <w:pPr>
              <w:spacing w:before="120" w:after="120" w:line="240" w:lineRule="auto"/>
              <w:rPr>
                <w:rFonts w:cs="Calibri"/>
              </w:rPr>
            </w:pPr>
            <w:r w:rsidRPr="00A277F5">
              <w:rPr>
                <w:rFonts w:cs="Calibri"/>
              </w:rPr>
              <w:t>CI4202</w:t>
            </w:r>
            <w:r>
              <w:rPr>
                <w:rFonts w:cs="Calibri"/>
              </w:rPr>
              <w:t xml:space="preserve"> Análisis Estructural</w:t>
            </w:r>
          </w:p>
        </w:tc>
        <w:tc>
          <w:tcPr>
            <w:tcW w:w="2170" w:type="pct"/>
            <w:gridSpan w:val="2"/>
            <w:vAlign w:val="center"/>
          </w:tcPr>
          <w:p w14:paraId="7B642795" w14:textId="77777777" w:rsidR="00E9284F" w:rsidRPr="003E0D5F" w:rsidRDefault="00E9284F" w:rsidP="00D36EF9">
            <w:pPr>
              <w:spacing w:before="120" w:after="120" w:line="240" w:lineRule="auto"/>
              <w:jc w:val="center"/>
              <w:rPr>
                <w:rFonts w:cs="Calibri"/>
                <w:lang w:val="es-MX"/>
              </w:rPr>
            </w:pPr>
            <w:r w:rsidRPr="003E0D5F">
              <w:rPr>
                <w:rFonts w:cs="Calibri"/>
                <w:lang w:val="es-MX"/>
              </w:rPr>
              <w:t>Electivo para estudiantes de Ingeniería Civil</w:t>
            </w:r>
          </w:p>
        </w:tc>
      </w:tr>
      <w:tr w:rsidR="00E9284F" w:rsidRPr="003E0D5F" w14:paraId="24AE103B" w14:textId="77777777" w:rsidTr="00234A04">
        <w:trPr>
          <w:jc w:val="center"/>
        </w:trPr>
        <w:tc>
          <w:tcPr>
            <w:tcW w:w="5000" w:type="pct"/>
            <w:gridSpan w:val="6"/>
            <w:shd w:val="solid" w:color="A6A6A6" w:fill="auto"/>
          </w:tcPr>
          <w:p w14:paraId="1FEEBBF9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Resultados de Aprendizaje</w:t>
            </w:r>
          </w:p>
        </w:tc>
      </w:tr>
      <w:tr w:rsidR="00E9284F" w:rsidRPr="003E0D5F" w14:paraId="6BE9318C" w14:textId="77777777" w:rsidTr="00234A04">
        <w:trPr>
          <w:trHeight w:val="796"/>
          <w:jc w:val="center"/>
        </w:trPr>
        <w:tc>
          <w:tcPr>
            <w:tcW w:w="5000" w:type="pct"/>
            <w:gridSpan w:val="6"/>
          </w:tcPr>
          <w:p w14:paraId="44B179EE" w14:textId="4A59305D" w:rsidR="00E9284F" w:rsidRPr="003E0D5F" w:rsidRDefault="00E9284F" w:rsidP="00D36EF9">
            <w:pPr>
              <w:tabs>
                <w:tab w:val="left" w:pos="1065"/>
              </w:tabs>
              <w:spacing w:before="120" w:after="120" w:line="240" w:lineRule="auto"/>
              <w:rPr>
                <w:rFonts w:cs="Calibri"/>
              </w:rPr>
            </w:pPr>
            <w:r w:rsidRPr="003E0D5F">
              <w:rPr>
                <w:rFonts w:cs="Calibri"/>
              </w:rPr>
              <w:t xml:space="preserve"> </w:t>
            </w:r>
            <w:r w:rsidR="002626F3" w:rsidRPr="003E0D5F">
              <w:rPr>
                <w:rFonts w:cs="Calibri"/>
              </w:rPr>
              <w:t>Al término del curso se espera que el alumno:</w:t>
            </w:r>
          </w:p>
          <w:p w14:paraId="523C85BB" w14:textId="77777777" w:rsidR="00A277F5" w:rsidRPr="00A277F5" w:rsidRDefault="008C401B" w:rsidP="00A277F5">
            <w:pPr>
              <w:pStyle w:val="Prrafodelista"/>
              <w:numPr>
                <w:ilvl w:val="0"/>
                <w:numId w:val="33"/>
              </w:numPr>
              <w:tabs>
                <w:tab w:val="left" w:pos="1065"/>
              </w:tabs>
              <w:suppressAutoHyphens/>
              <w:spacing w:before="120" w:after="120" w:line="240" w:lineRule="auto"/>
              <w:jc w:val="both"/>
              <w:rPr>
                <w:rFonts w:cs="Calibri"/>
              </w:rPr>
            </w:pPr>
            <w:r w:rsidRPr="00A277F5">
              <w:rPr>
                <w:rFonts w:cs="Calibri"/>
                <w:lang w:val="es-MX"/>
              </w:rPr>
              <w:t>Conozca los tipos de nolinealidad en estructuras (material y geométrica), sea capaz de estudiar estabilidad en sistema de varios grados de libertad</w:t>
            </w:r>
          </w:p>
          <w:p w14:paraId="0573E65D" w14:textId="77777777" w:rsidR="00A277F5" w:rsidRPr="00A277F5" w:rsidRDefault="00A277F5" w:rsidP="00A277F5">
            <w:pPr>
              <w:pStyle w:val="Prrafodelista"/>
              <w:numPr>
                <w:ilvl w:val="0"/>
                <w:numId w:val="33"/>
              </w:numPr>
              <w:tabs>
                <w:tab w:val="left" w:pos="1065"/>
              </w:tabs>
              <w:suppressAutoHyphens/>
              <w:spacing w:before="120" w:after="12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es-MX"/>
              </w:rPr>
              <w:t xml:space="preserve">Determine ecuaciones de equilibrio </w:t>
            </w:r>
            <w:proofErr w:type="spellStart"/>
            <w:r>
              <w:rPr>
                <w:rFonts w:cs="Calibri"/>
                <w:lang w:val="es-MX"/>
              </w:rPr>
              <w:t>linealizadas</w:t>
            </w:r>
            <w:proofErr w:type="spellEnd"/>
            <w:r>
              <w:rPr>
                <w:rFonts w:cs="Calibri"/>
                <w:lang w:val="es-MX"/>
              </w:rPr>
              <w:t xml:space="preserve"> de elementos estructurales y estudie la respuesta de segundo orden.</w:t>
            </w:r>
          </w:p>
          <w:p w14:paraId="679F78C6" w14:textId="673055C4" w:rsidR="00A277F5" w:rsidRPr="00A277F5" w:rsidRDefault="00A277F5" w:rsidP="00A277F5">
            <w:pPr>
              <w:pStyle w:val="Prrafodelista"/>
              <w:numPr>
                <w:ilvl w:val="0"/>
                <w:numId w:val="33"/>
              </w:numPr>
              <w:tabs>
                <w:tab w:val="left" w:pos="1065"/>
              </w:tabs>
              <w:suppressAutoHyphens/>
              <w:spacing w:before="120" w:after="12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Aplique métodos estáticos para determinar el comportamiento de estructuras no lineales</w:t>
            </w:r>
          </w:p>
        </w:tc>
      </w:tr>
    </w:tbl>
    <w:p w14:paraId="6C1EBE18" w14:textId="77777777" w:rsidR="00E9284F" w:rsidRPr="003E0D5F" w:rsidRDefault="00E9284F" w:rsidP="00D36EF9">
      <w:pPr>
        <w:spacing w:before="120" w:after="120"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0"/>
        <w:gridCol w:w="4679"/>
      </w:tblGrid>
      <w:tr w:rsidR="00E9284F" w:rsidRPr="003E0D5F" w14:paraId="4A2DACAC" w14:textId="77777777">
        <w:trPr>
          <w:trHeight w:val="269"/>
        </w:trPr>
        <w:tc>
          <w:tcPr>
            <w:tcW w:w="4360" w:type="dxa"/>
            <w:shd w:val="solid" w:color="A6A6A6" w:fill="auto"/>
          </w:tcPr>
          <w:p w14:paraId="726F90D5" w14:textId="77777777" w:rsidR="00E9284F" w:rsidRPr="003E0D5F" w:rsidRDefault="00E9284F" w:rsidP="00234A04">
            <w:pPr>
              <w:spacing w:after="0" w:line="240" w:lineRule="auto"/>
              <w:rPr>
                <w:rFonts w:cs="Calibri"/>
              </w:rPr>
            </w:pPr>
            <w:r w:rsidRPr="003E0D5F">
              <w:rPr>
                <w:rFonts w:cs="Calibri"/>
              </w:rPr>
              <w:t>Metodología Docente</w:t>
            </w:r>
          </w:p>
        </w:tc>
        <w:tc>
          <w:tcPr>
            <w:tcW w:w="4679" w:type="dxa"/>
            <w:shd w:val="solid" w:color="A6A6A6" w:fill="auto"/>
          </w:tcPr>
          <w:p w14:paraId="3D142DCB" w14:textId="77777777" w:rsidR="00E9284F" w:rsidRPr="003E0D5F" w:rsidRDefault="00E9284F" w:rsidP="00234A04">
            <w:pPr>
              <w:spacing w:after="0" w:line="240" w:lineRule="auto"/>
              <w:rPr>
                <w:rFonts w:cs="Calibri"/>
              </w:rPr>
            </w:pPr>
            <w:r w:rsidRPr="003E0D5F">
              <w:rPr>
                <w:rFonts w:cs="Calibri"/>
              </w:rPr>
              <w:t>Evaluación General</w:t>
            </w:r>
          </w:p>
        </w:tc>
      </w:tr>
      <w:tr w:rsidR="00E9284F" w:rsidRPr="003E0D5F" w14:paraId="4A4C81EE" w14:textId="77777777">
        <w:trPr>
          <w:trHeight w:val="1140"/>
        </w:trPr>
        <w:tc>
          <w:tcPr>
            <w:tcW w:w="4360" w:type="dxa"/>
          </w:tcPr>
          <w:p w14:paraId="554619DA" w14:textId="77777777" w:rsidR="001366E7" w:rsidRPr="003E0D5F" w:rsidRDefault="001366E7" w:rsidP="00D36EF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</w:rPr>
            </w:pPr>
            <w:r w:rsidRPr="003E0D5F">
              <w:rPr>
                <w:rFonts w:cs="Calibri"/>
                <w:lang w:val="es-ES_tradnl"/>
              </w:rPr>
              <w:t>El curso se desarrollará con clases expositivas las que se complementan con un trabajo personal del alumno.</w:t>
            </w:r>
          </w:p>
          <w:p w14:paraId="7D5A9217" w14:textId="77777777" w:rsidR="00E9284F" w:rsidRPr="003E0D5F" w:rsidRDefault="00E9284F" w:rsidP="00D36EF9">
            <w:pPr>
              <w:spacing w:before="120" w:after="120" w:line="240" w:lineRule="auto"/>
              <w:rPr>
                <w:rFonts w:cs="Calibri"/>
                <w:highlight w:val="yellow"/>
              </w:rPr>
            </w:pPr>
          </w:p>
        </w:tc>
        <w:tc>
          <w:tcPr>
            <w:tcW w:w="4679" w:type="dxa"/>
          </w:tcPr>
          <w:p w14:paraId="16A36AA7" w14:textId="77777777" w:rsidR="002626F3" w:rsidRPr="003E0D5F" w:rsidRDefault="002626F3" w:rsidP="00D36EF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</w:rPr>
            </w:pPr>
            <w:r w:rsidRPr="003E0D5F">
              <w:rPr>
                <w:rFonts w:cs="Calibri"/>
              </w:rPr>
              <w:t xml:space="preserve">Las instancias de evaluación son: </w:t>
            </w:r>
          </w:p>
          <w:p w14:paraId="163F4A88" w14:textId="77777777" w:rsidR="002626F3" w:rsidRPr="003E0D5F" w:rsidRDefault="002626F3" w:rsidP="00D36EF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40" w:lineRule="auto"/>
              <w:ind w:left="318" w:hanging="283"/>
              <w:rPr>
                <w:rFonts w:cs="Calibri"/>
              </w:rPr>
            </w:pPr>
            <w:r w:rsidRPr="003E0D5F">
              <w:rPr>
                <w:rFonts w:cs="Calibri"/>
              </w:rPr>
              <w:t>un examen</w:t>
            </w:r>
            <w:r w:rsidR="008C401B" w:rsidRPr="003E0D5F">
              <w:rPr>
                <w:rFonts w:cs="Calibri"/>
              </w:rPr>
              <w:t>/trabajo</w:t>
            </w:r>
            <w:r w:rsidRPr="003E0D5F">
              <w:rPr>
                <w:rFonts w:cs="Calibri"/>
              </w:rPr>
              <w:t xml:space="preserve"> final. </w:t>
            </w:r>
          </w:p>
          <w:p w14:paraId="151B1049" w14:textId="77777777" w:rsidR="00E9284F" w:rsidRPr="003E0D5F" w:rsidRDefault="002626F3" w:rsidP="00D36EF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40" w:lineRule="auto"/>
              <w:ind w:left="318" w:hanging="283"/>
              <w:rPr>
                <w:rFonts w:cs="Calibri"/>
              </w:rPr>
            </w:pPr>
            <w:r w:rsidRPr="003E0D5F">
              <w:rPr>
                <w:rFonts w:cs="Calibri"/>
              </w:rPr>
              <w:t>Nota de tareas</w:t>
            </w:r>
          </w:p>
        </w:tc>
      </w:tr>
    </w:tbl>
    <w:p w14:paraId="74217740" w14:textId="77777777" w:rsidR="00E9284F" w:rsidRPr="003E0D5F" w:rsidRDefault="00E9284F" w:rsidP="00D36EF9">
      <w:pPr>
        <w:spacing w:before="120" w:after="120" w:line="240" w:lineRule="auto"/>
        <w:jc w:val="center"/>
        <w:rPr>
          <w:rFonts w:cs="Calibri"/>
          <w:b/>
        </w:rPr>
      </w:pPr>
      <w:r w:rsidRPr="003E0D5F">
        <w:rPr>
          <w:rFonts w:cs="Calibri"/>
          <w:b/>
        </w:rPr>
        <w:br w:type="page"/>
      </w:r>
      <w:r w:rsidRPr="003E0D5F">
        <w:rPr>
          <w:rFonts w:cs="Calibri"/>
          <w:b/>
        </w:rPr>
        <w:lastRenderedPageBreak/>
        <w:t>Unidades Temáticas</w:t>
      </w:r>
    </w:p>
    <w:p w14:paraId="42E8D2C1" w14:textId="77777777" w:rsidR="00D36EF9" w:rsidRPr="003E0D5F" w:rsidRDefault="00D36EF9" w:rsidP="00641323">
      <w:pPr>
        <w:spacing w:before="120" w:after="120" w:line="240" w:lineRule="auto"/>
        <w:rPr>
          <w:rFonts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1"/>
        <w:gridCol w:w="1846"/>
        <w:gridCol w:w="3260"/>
        <w:gridCol w:w="2233"/>
      </w:tblGrid>
      <w:tr w:rsidR="00E9284F" w:rsidRPr="003E0D5F" w14:paraId="736A38D1" w14:textId="77777777">
        <w:tc>
          <w:tcPr>
            <w:tcW w:w="1381" w:type="dxa"/>
            <w:shd w:val="solid" w:color="A6A6A6" w:fill="auto"/>
            <w:vAlign w:val="center"/>
          </w:tcPr>
          <w:p w14:paraId="78E9FD5E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Número</w:t>
            </w:r>
          </w:p>
        </w:tc>
        <w:tc>
          <w:tcPr>
            <w:tcW w:w="5106" w:type="dxa"/>
            <w:gridSpan w:val="2"/>
            <w:shd w:val="solid" w:color="A6A6A6" w:fill="auto"/>
            <w:vAlign w:val="center"/>
          </w:tcPr>
          <w:p w14:paraId="43A9F563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Nombre de la Unidad</w:t>
            </w:r>
          </w:p>
        </w:tc>
        <w:tc>
          <w:tcPr>
            <w:tcW w:w="2233" w:type="dxa"/>
            <w:shd w:val="solid" w:color="A6A6A6" w:fill="auto"/>
            <w:vAlign w:val="center"/>
          </w:tcPr>
          <w:p w14:paraId="6A37A2B7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Duración en Semanas</w:t>
            </w:r>
          </w:p>
        </w:tc>
      </w:tr>
      <w:tr w:rsidR="00E9284F" w:rsidRPr="003E0D5F" w14:paraId="55F33332" w14:textId="77777777">
        <w:tc>
          <w:tcPr>
            <w:tcW w:w="1381" w:type="dxa"/>
            <w:vAlign w:val="center"/>
          </w:tcPr>
          <w:p w14:paraId="4D12B12C" w14:textId="77777777" w:rsidR="00E9284F" w:rsidRPr="003E0D5F" w:rsidRDefault="00E9284F" w:rsidP="00D36EF9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</w:rPr>
              <w:t>1</w:t>
            </w:r>
          </w:p>
        </w:tc>
        <w:tc>
          <w:tcPr>
            <w:tcW w:w="5106" w:type="dxa"/>
            <w:gridSpan w:val="2"/>
            <w:vAlign w:val="center"/>
          </w:tcPr>
          <w:p w14:paraId="6123B994" w14:textId="77777777" w:rsidR="00E9284F" w:rsidRPr="003E0D5F" w:rsidRDefault="00FC7781" w:rsidP="00D36EF9">
            <w:pPr>
              <w:spacing w:before="120" w:after="120" w:line="240" w:lineRule="auto"/>
              <w:jc w:val="center"/>
              <w:rPr>
                <w:rFonts w:cs="Calibri"/>
                <w:caps/>
                <w:lang w:val="es-ES_tradnl"/>
              </w:rPr>
            </w:pPr>
            <w:r w:rsidRPr="003E0D5F">
              <w:rPr>
                <w:rFonts w:cs="Calibri"/>
                <w:caps/>
                <w:lang w:val="es-ES_tradnl"/>
              </w:rPr>
              <w:t>Introducción a la no linealidad</w:t>
            </w:r>
            <w:r w:rsidR="00842FE6" w:rsidRPr="003E0D5F">
              <w:rPr>
                <w:rFonts w:cs="Calibri"/>
                <w:caps/>
                <w:lang w:val="es-ES_tradnl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14:paraId="32933F61" w14:textId="77777777" w:rsidR="00E9284F" w:rsidRPr="003E0D5F" w:rsidRDefault="00FC7781" w:rsidP="00382DD6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  <w:lang w:val="es-MX"/>
              </w:rPr>
              <w:t xml:space="preserve">2 </w:t>
            </w:r>
          </w:p>
        </w:tc>
      </w:tr>
      <w:tr w:rsidR="00E9284F" w:rsidRPr="003E0D5F" w14:paraId="53516FE9" w14:textId="77777777">
        <w:trPr>
          <w:trHeight w:val="583"/>
        </w:trPr>
        <w:tc>
          <w:tcPr>
            <w:tcW w:w="3227" w:type="dxa"/>
            <w:gridSpan w:val="2"/>
            <w:shd w:val="solid" w:color="A6A6A6" w:fill="auto"/>
            <w:vAlign w:val="center"/>
          </w:tcPr>
          <w:p w14:paraId="6DFFDF86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Contenidos</w:t>
            </w:r>
          </w:p>
        </w:tc>
        <w:tc>
          <w:tcPr>
            <w:tcW w:w="3260" w:type="dxa"/>
            <w:shd w:val="solid" w:color="A6A6A6" w:fill="auto"/>
            <w:vAlign w:val="center"/>
          </w:tcPr>
          <w:p w14:paraId="0C2F1A22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Resultados de Aprendizajes de la Unidad</w:t>
            </w:r>
          </w:p>
        </w:tc>
        <w:tc>
          <w:tcPr>
            <w:tcW w:w="2233" w:type="dxa"/>
            <w:shd w:val="solid" w:color="A6A6A6" w:fill="auto"/>
            <w:vAlign w:val="center"/>
          </w:tcPr>
          <w:p w14:paraId="060A46F9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Referencias a la Bibliografía</w:t>
            </w:r>
          </w:p>
        </w:tc>
      </w:tr>
      <w:tr w:rsidR="00E9284F" w:rsidRPr="003E0D5F" w14:paraId="3E6F10C1" w14:textId="77777777">
        <w:tc>
          <w:tcPr>
            <w:tcW w:w="3227" w:type="dxa"/>
            <w:gridSpan w:val="2"/>
          </w:tcPr>
          <w:p w14:paraId="763F12FC" w14:textId="77777777" w:rsidR="00A73F71" w:rsidRPr="003E0D5F" w:rsidRDefault="00A73F71" w:rsidP="00D36EF9">
            <w:pPr>
              <w:numPr>
                <w:ilvl w:val="1"/>
                <w:numId w:val="21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No linealidad del material.</w:t>
            </w:r>
          </w:p>
          <w:p w14:paraId="6CC8497A" w14:textId="77777777" w:rsidR="00A73F71" w:rsidRPr="003E0D5F" w:rsidRDefault="00A73F71" w:rsidP="00D36EF9">
            <w:pPr>
              <w:numPr>
                <w:ilvl w:val="1"/>
                <w:numId w:val="21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No linealidad geométrica.</w:t>
            </w:r>
          </w:p>
          <w:p w14:paraId="5AB7B7F1" w14:textId="77777777" w:rsidR="00A73F71" w:rsidRPr="003E0D5F" w:rsidRDefault="00A73F71" w:rsidP="00D36EF9">
            <w:pPr>
              <w:numPr>
                <w:ilvl w:val="1"/>
                <w:numId w:val="21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Otras no linealidades.</w:t>
            </w:r>
          </w:p>
          <w:p w14:paraId="551884AC" w14:textId="77777777" w:rsidR="00A73F71" w:rsidRPr="003E0D5F" w:rsidRDefault="00A73F71" w:rsidP="00D36EF9">
            <w:pPr>
              <w:numPr>
                <w:ilvl w:val="1"/>
                <w:numId w:val="21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Métodos de solución de sistemas de ecuaciones no lineales.</w:t>
            </w:r>
          </w:p>
          <w:p w14:paraId="28A69872" w14:textId="77777777" w:rsidR="00A73F71" w:rsidRPr="003E0D5F" w:rsidRDefault="00A73F71" w:rsidP="003E0D5F">
            <w:pPr>
              <w:numPr>
                <w:ilvl w:val="1"/>
                <w:numId w:val="21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Newton-</w:t>
            </w:r>
            <w:proofErr w:type="spellStart"/>
            <w:r w:rsidRPr="003E0D5F">
              <w:rPr>
                <w:rFonts w:cs="Calibri"/>
                <w:lang w:val="es-ES_tradnl"/>
              </w:rPr>
              <w:t>Raphson</w:t>
            </w:r>
            <w:proofErr w:type="spellEnd"/>
            <w:r w:rsidRPr="003E0D5F">
              <w:rPr>
                <w:rFonts w:cs="Calibri"/>
                <w:lang w:val="es-ES_tradnl"/>
              </w:rPr>
              <w:t xml:space="preserve"> 1D, ND</w:t>
            </w:r>
          </w:p>
          <w:p w14:paraId="1A331EB7" w14:textId="77777777" w:rsidR="00E9284F" w:rsidRPr="003E0D5F" w:rsidRDefault="00A73F71" w:rsidP="003E0D5F">
            <w:pPr>
              <w:numPr>
                <w:ilvl w:val="1"/>
                <w:numId w:val="21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proofErr w:type="spellStart"/>
            <w:r w:rsidRPr="003E0D5F">
              <w:rPr>
                <w:rFonts w:cs="Calibri"/>
                <w:lang w:val="es-ES_tradnl"/>
              </w:rPr>
              <w:t>Arc</w:t>
            </w:r>
            <w:proofErr w:type="spellEnd"/>
            <w:r w:rsidRPr="003E0D5F">
              <w:rPr>
                <w:rFonts w:cs="Calibri"/>
                <w:lang w:val="es-ES_tradnl"/>
              </w:rPr>
              <w:t xml:space="preserve"> </w:t>
            </w:r>
            <w:proofErr w:type="spellStart"/>
            <w:r w:rsidRPr="003E0D5F">
              <w:rPr>
                <w:rFonts w:cs="Calibri"/>
                <w:lang w:val="es-ES_tradnl"/>
              </w:rPr>
              <w:t>length</w:t>
            </w:r>
            <w:proofErr w:type="spellEnd"/>
          </w:p>
        </w:tc>
        <w:tc>
          <w:tcPr>
            <w:tcW w:w="3260" w:type="dxa"/>
          </w:tcPr>
          <w:p w14:paraId="4AEECCCB" w14:textId="39BFFBE8" w:rsidR="00A277F5" w:rsidRDefault="00A277F5" w:rsidP="00D36EF9">
            <w:pPr>
              <w:spacing w:before="120" w:after="120" w:line="240" w:lineRule="auto"/>
              <w:jc w:val="both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Al término de la unidad se espera que el estudiante:</w:t>
            </w:r>
          </w:p>
          <w:p w14:paraId="362E0907" w14:textId="552B8DA2" w:rsidR="00E9284F" w:rsidRPr="00A277F5" w:rsidRDefault="00A277F5" w:rsidP="00A277F5">
            <w:pPr>
              <w:pStyle w:val="Prrafodelista"/>
              <w:numPr>
                <w:ilvl w:val="1"/>
                <w:numId w:val="21"/>
              </w:numPr>
              <w:spacing w:before="120" w:after="120" w:line="240" w:lineRule="auto"/>
              <w:rPr>
                <w:rFonts w:cs="Calibri"/>
                <w:lang w:val="es-MX"/>
              </w:rPr>
            </w:pPr>
            <w:r>
              <w:rPr>
                <w:rFonts w:cs="Calibri"/>
                <w:lang w:val="es-CL"/>
              </w:rPr>
              <w:t>Identifique</w:t>
            </w:r>
            <w:r w:rsidR="00A73F71" w:rsidRPr="00A277F5">
              <w:rPr>
                <w:rFonts w:cs="Calibri"/>
                <w:lang w:val="es-CL"/>
              </w:rPr>
              <w:t xml:space="preserve"> las fuentes de no linealidad en sistemas estructurales</w:t>
            </w:r>
          </w:p>
        </w:tc>
        <w:tc>
          <w:tcPr>
            <w:tcW w:w="2233" w:type="dxa"/>
          </w:tcPr>
          <w:p w14:paraId="1F1D3460" w14:textId="30ACAF49" w:rsidR="00E9284F" w:rsidRPr="003E0D5F" w:rsidRDefault="003E0D5F" w:rsidP="003E0D5F">
            <w:pPr>
              <w:spacing w:before="120" w:after="120" w:line="240" w:lineRule="auto"/>
              <w:rPr>
                <w:rFonts w:cs="Calibri"/>
                <w:lang w:val="es-ES_tradnl"/>
              </w:rPr>
            </w:pPr>
            <w:proofErr w:type="spellStart"/>
            <w:r w:rsidRPr="003E0D5F">
              <w:rPr>
                <w:rFonts w:cs="Calibri"/>
                <w:lang w:val="es-ES_tradnl"/>
              </w:rPr>
              <w:t>McGuire</w:t>
            </w:r>
            <w:proofErr w:type="spellEnd"/>
            <w:r w:rsidRPr="003E0D5F">
              <w:rPr>
                <w:rFonts w:cs="Calibri"/>
                <w:lang w:val="es-ES_tradnl"/>
              </w:rPr>
              <w:t xml:space="preserve"> et al. (1999)</w:t>
            </w:r>
            <w:r>
              <w:rPr>
                <w:rFonts w:cs="Calibri"/>
                <w:lang w:val="es-ES_tradnl"/>
              </w:rPr>
              <w:t>, Ca</w:t>
            </w:r>
            <w:r w:rsidR="00565D36" w:rsidRPr="003E0D5F">
              <w:rPr>
                <w:rFonts w:cs="Calibri"/>
                <w:lang w:val="es-ES_tradnl"/>
              </w:rPr>
              <w:t xml:space="preserve">p. 9, 10 y 12 </w:t>
            </w:r>
          </w:p>
        </w:tc>
      </w:tr>
    </w:tbl>
    <w:p w14:paraId="45E299B3" w14:textId="77777777" w:rsidR="00E9284F" w:rsidRPr="003E0D5F" w:rsidRDefault="00E9284F" w:rsidP="00D36EF9">
      <w:pPr>
        <w:spacing w:before="120" w:after="120" w:line="240" w:lineRule="auto"/>
        <w:rPr>
          <w:rFonts w:cs="Calibri"/>
        </w:rPr>
      </w:pPr>
    </w:p>
    <w:p w14:paraId="212F3CD9" w14:textId="77777777" w:rsidR="00D36EF9" w:rsidRPr="003E0D5F" w:rsidRDefault="00D36EF9" w:rsidP="00D36EF9">
      <w:pPr>
        <w:spacing w:before="120" w:after="120" w:line="240" w:lineRule="auto"/>
        <w:rPr>
          <w:rFonts w:cs="Calibr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6"/>
        <w:gridCol w:w="1861"/>
        <w:gridCol w:w="3252"/>
        <w:gridCol w:w="8"/>
        <w:gridCol w:w="2260"/>
        <w:gridCol w:w="8"/>
      </w:tblGrid>
      <w:tr w:rsidR="00E9284F" w:rsidRPr="003E0D5F" w14:paraId="7A110937" w14:textId="77777777">
        <w:tc>
          <w:tcPr>
            <w:tcW w:w="1366" w:type="dxa"/>
            <w:shd w:val="solid" w:color="A6A6A6" w:fill="auto"/>
            <w:vAlign w:val="center"/>
          </w:tcPr>
          <w:p w14:paraId="2C3E1BFD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Número</w:t>
            </w:r>
          </w:p>
        </w:tc>
        <w:tc>
          <w:tcPr>
            <w:tcW w:w="5121" w:type="dxa"/>
            <w:gridSpan w:val="3"/>
            <w:shd w:val="solid" w:color="A6A6A6" w:fill="auto"/>
            <w:vAlign w:val="center"/>
          </w:tcPr>
          <w:p w14:paraId="65C47381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Nombre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3C8FF75A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Duración en Semanas</w:t>
            </w:r>
          </w:p>
        </w:tc>
      </w:tr>
      <w:tr w:rsidR="00E9284F" w:rsidRPr="003E0D5F" w14:paraId="027DA65A" w14:textId="77777777">
        <w:tc>
          <w:tcPr>
            <w:tcW w:w="1366" w:type="dxa"/>
            <w:vAlign w:val="center"/>
          </w:tcPr>
          <w:p w14:paraId="7A9B74CB" w14:textId="77777777" w:rsidR="00E9284F" w:rsidRPr="003E0D5F" w:rsidRDefault="00E9284F" w:rsidP="00D36EF9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</w:rPr>
              <w:t>2</w:t>
            </w:r>
          </w:p>
        </w:tc>
        <w:tc>
          <w:tcPr>
            <w:tcW w:w="5121" w:type="dxa"/>
            <w:gridSpan w:val="3"/>
            <w:vAlign w:val="center"/>
          </w:tcPr>
          <w:p w14:paraId="38DC8CA7" w14:textId="77777777" w:rsidR="00E9284F" w:rsidRPr="003E0D5F" w:rsidRDefault="00A73F71" w:rsidP="00D36EF9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  <w:lang w:val="es-ES_tradnl"/>
              </w:rPr>
              <w:t>Leyes constitutivas de materiales no lineales</w:t>
            </w:r>
          </w:p>
        </w:tc>
        <w:tc>
          <w:tcPr>
            <w:tcW w:w="2268" w:type="dxa"/>
            <w:gridSpan w:val="2"/>
            <w:vAlign w:val="center"/>
          </w:tcPr>
          <w:p w14:paraId="000CB4B8" w14:textId="77777777" w:rsidR="00E9284F" w:rsidRPr="003E0D5F" w:rsidRDefault="00565D36" w:rsidP="00382DD6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</w:rPr>
              <w:t xml:space="preserve">3 </w:t>
            </w:r>
          </w:p>
        </w:tc>
      </w:tr>
      <w:tr w:rsidR="006D1FF9" w:rsidRPr="003E0D5F" w14:paraId="7E06EDB0" w14:textId="77777777">
        <w:trPr>
          <w:gridAfter w:val="1"/>
          <w:wAfter w:w="8" w:type="dxa"/>
        </w:trPr>
        <w:tc>
          <w:tcPr>
            <w:tcW w:w="3227" w:type="dxa"/>
            <w:gridSpan w:val="2"/>
            <w:shd w:val="solid" w:color="A6A6A6" w:fill="auto"/>
            <w:vAlign w:val="center"/>
          </w:tcPr>
          <w:p w14:paraId="29638451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Contenidos</w:t>
            </w:r>
          </w:p>
        </w:tc>
        <w:tc>
          <w:tcPr>
            <w:tcW w:w="3252" w:type="dxa"/>
            <w:shd w:val="solid" w:color="A6A6A6" w:fill="auto"/>
            <w:vAlign w:val="center"/>
          </w:tcPr>
          <w:p w14:paraId="69D7F2B4" w14:textId="77777777" w:rsidR="00E9284F" w:rsidRPr="003E0D5F" w:rsidRDefault="00E9284F" w:rsidP="00234A04">
            <w:pPr>
              <w:spacing w:after="0" w:line="240" w:lineRule="auto"/>
              <w:ind w:left="-441" w:firstLine="441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Resultados de Aprendizajes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1C86E4DF" w14:textId="77777777" w:rsidR="00E9284F" w:rsidRPr="003E0D5F" w:rsidRDefault="00E9284F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Referencias a la Bibliografía</w:t>
            </w:r>
          </w:p>
        </w:tc>
      </w:tr>
      <w:tr w:rsidR="00565D36" w:rsidRPr="003E0D5F" w14:paraId="24CE0D32" w14:textId="77777777">
        <w:trPr>
          <w:gridAfter w:val="1"/>
          <w:wAfter w:w="8" w:type="dxa"/>
        </w:trPr>
        <w:tc>
          <w:tcPr>
            <w:tcW w:w="3227" w:type="dxa"/>
            <w:gridSpan w:val="2"/>
          </w:tcPr>
          <w:p w14:paraId="6AD97F5B" w14:textId="77777777" w:rsidR="00565D36" w:rsidRPr="003E0D5F" w:rsidRDefault="00565D36" w:rsidP="00D36EF9">
            <w:pPr>
              <w:numPr>
                <w:ilvl w:val="1"/>
                <w:numId w:val="23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Comportamiento del sólido.</w:t>
            </w:r>
          </w:p>
          <w:p w14:paraId="34F7C12B" w14:textId="77777777" w:rsidR="00565D36" w:rsidRPr="003E0D5F" w:rsidRDefault="00565D36" w:rsidP="003E0D5F">
            <w:pPr>
              <w:numPr>
                <w:ilvl w:val="1"/>
                <w:numId w:val="23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Basados en J2 (</w:t>
            </w:r>
            <w:proofErr w:type="spellStart"/>
            <w:r w:rsidRPr="003E0D5F">
              <w:rPr>
                <w:rFonts w:cs="Calibri"/>
                <w:lang w:val="es-ES_tradnl"/>
              </w:rPr>
              <w:t>Tresca</w:t>
            </w:r>
            <w:proofErr w:type="spellEnd"/>
            <w:r w:rsidRPr="003E0D5F">
              <w:rPr>
                <w:rFonts w:cs="Calibri"/>
                <w:lang w:val="es-ES_tradnl"/>
              </w:rPr>
              <w:t>, Von Mises).</w:t>
            </w:r>
          </w:p>
          <w:p w14:paraId="0231C981" w14:textId="77777777" w:rsidR="003E0D5F" w:rsidRPr="003E0D5F" w:rsidRDefault="00565D36" w:rsidP="003E0D5F">
            <w:pPr>
              <w:numPr>
                <w:ilvl w:val="1"/>
                <w:numId w:val="23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proofErr w:type="spellStart"/>
            <w:r w:rsidRPr="003E0D5F">
              <w:rPr>
                <w:rFonts w:cs="Calibri"/>
                <w:lang w:val="es-ES_tradnl"/>
              </w:rPr>
              <w:t>Mohr-Coulomb.</w:t>
            </w:r>
            <w:proofErr w:type="spellEnd"/>
          </w:p>
          <w:p w14:paraId="14EEF2D4" w14:textId="77777777" w:rsidR="003E0D5F" w:rsidRPr="003E0D5F" w:rsidRDefault="00565D36" w:rsidP="003E0D5F">
            <w:pPr>
              <w:numPr>
                <w:ilvl w:val="1"/>
                <w:numId w:val="23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 xml:space="preserve">Comportamiento </w:t>
            </w:r>
            <w:proofErr w:type="spellStart"/>
            <w:r w:rsidRPr="003E0D5F">
              <w:rPr>
                <w:rFonts w:cs="Calibri"/>
                <w:lang w:val="es-ES_tradnl"/>
              </w:rPr>
              <w:t>uniaxial.</w:t>
            </w:r>
            <w:proofErr w:type="spellEnd"/>
          </w:p>
          <w:p w14:paraId="0D228F04" w14:textId="2DE65CA6" w:rsidR="00565D36" w:rsidRPr="003E0D5F" w:rsidRDefault="00565D36" w:rsidP="003E0D5F">
            <w:pPr>
              <w:numPr>
                <w:ilvl w:val="1"/>
                <w:numId w:val="23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Ejemplos de aplicación.</w:t>
            </w:r>
          </w:p>
        </w:tc>
        <w:tc>
          <w:tcPr>
            <w:tcW w:w="3252" w:type="dxa"/>
          </w:tcPr>
          <w:p w14:paraId="02E554C0" w14:textId="3806B8E5" w:rsidR="00A277F5" w:rsidRDefault="00A277F5" w:rsidP="00D36EF9">
            <w:pPr>
              <w:spacing w:before="120" w:after="120" w:line="240" w:lineRule="auto"/>
              <w:ind w:firstLine="26"/>
              <w:jc w:val="both"/>
              <w:rPr>
                <w:rFonts w:cs="Calibri"/>
              </w:rPr>
            </w:pPr>
            <w:r w:rsidRPr="00A277F5">
              <w:rPr>
                <w:rFonts w:cs="Calibri"/>
              </w:rPr>
              <w:t>Al término de la unidad se espera que el estudiante:</w:t>
            </w:r>
            <w:r w:rsidR="00565D36" w:rsidRPr="003E0D5F">
              <w:rPr>
                <w:rFonts w:cs="Calibri"/>
              </w:rPr>
              <w:t xml:space="preserve"> </w:t>
            </w:r>
          </w:p>
          <w:p w14:paraId="01D53B83" w14:textId="742EE48E" w:rsidR="00565D36" w:rsidRPr="00A277F5" w:rsidRDefault="00A277F5" w:rsidP="00A277F5">
            <w:pPr>
              <w:pStyle w:val="Prrafodelista"/>
              <w:numPr>
                <w:ilvl w:val="1"/>
                <w:numId w:val="23"/>
              </w:numPr>
              <w:spacing w:before="120" w:after="120" w:line="240" w:lineRule="auto"/>
              <w:rPr>
                <w:rFonts w:cs="Calibri"/>
              </w:rPr>
            </w:pPr>
            <w:r>
              <w:rPr>
                <w:rFonts w:cs="Calibri"/>
                <w:lang w:val="es-CL"/>
              </w:rPr>
              <w:t>Conozca</w:t>
            </w:r>
            <w:r w:rsidR="00565D36" w:rsidRPr="00A277F5">
              <w:rPr>
                <w:rFonts w:cs="Calibri"/>
                <w:lang w:val="es-CL"/>
              </w:rPr>
              <w:t xml:space="preserve"> curvas tensión-deformación de materiales no lineales</w:t>
            </w:r>
          </w:p>
        </w:tc>
        <w:tc>
          <w:tcPr>
            <w:tcW w:w="2268" w:type="dxa"/>
            <w:gridSpan w:val="2"/>
          </w:tcPr>
          <w:p w14:paraId="6C58C6C3" w14:textId="29ADC989" w:rsidR="00565D36" w:rsidRPr="003E0D5F" w:rsidRDefault="003E0D5F" w:rsidP="003E0D5F">
            <w:pPr>
              <w:spacing w:before="120" w:after="120" w:line="240" w:lineRule="auto"/>
              <w:rPr>
                <w:rFonts w:cs="Calibri"/>
                <w:lang w:val="es-CL"/>
              </w:rPr>
            </w:pPr>
            <w:proofErr w:type="spellStart"/>
            <w:r w:rsidRPr="003E0D5F">
              <w:rPr>
                <w:rFonts w:cs="Calibri"/>
                <w:lang w:val="es-ES_tradnl"/>
              </w:rPr>
              <w:t>McGuire</w:t>
            </w:r>
            <w:proofErr w:type="spellEnd"/>
            <w:r w:rsidRPr="003E0D5F">
              <w:rPr>
                <w:rFonts w:cs="Calibri"/>
                <w:lang w:val="es-ES_tradnl"/>
              </w:rPr>
              <w:t xml:space="preserve"> et al. (1999),</w:t>
            </w:r>
            <w:r>
              <w:rPr>
                <w:rFonts w:cs="Calibri"/>
                <w:lang w:val="es-ES_tradnl"/>
              </w:rPr>
              <w:t xml:space="preserve"> Cap. 10</w:t>
            </w:r>
          </w:p>
        </w:tc>
      </w:tr>
    </w:tbl>
    <w:p w14:paraId="0FDD065E" w14:textId="77777777" w:rsidR="00D36EF9" w:rsidRPr="003E0D5F" w:rsidRDefault="00D36EF9" w:rsidP="00D36EF9">
      <w:pPr>
        <w:spacing w:before="120" w:after="120" w:line="240" w:lineRule="auto"/>
        <w:rPr>
          <w:rFonts w:cs="Calibri"/>
        </w:rPr>
      </w:pPr>
    </w:p>
    <w:p w14:paraId="2D49F767" w14:textId="77777777" w:rsidR="00D36EF9" w:rsidRPr="003E0D5F" w:rsidRDefault="00D36EF9" w:rsidP="00D36EF9">
      <w:pPr>
        <w:spacing w:before="120" w:after="120" w:line="240" w:lineRule="auto"/>
        <w:rPr>
          <w:rFonts w:cs="Calibr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6"/>
        <w:gridCol w:w="1861"/>
        <w:gridCol w:w="3252"/>
        <w:gridCol w:w="8"/>
        <w:gridCol w:w="2260"/>
        <w:gridCol w:w="8"/>
      </w:tblGrid>
      <w:tr w:rsidR="00E84C9C" w:rsidRPr="003E0D5F" w14:paraId="0C765238" w14:textId="77777777">
        <w:tc>
          <w:tcPr>
            <w:tcW w:w="1366" w:type="dxa"/>
            <w:shd w:val="solid" w:color="A6A6A6" w:fill="auto"/>
            <w:vAlign w:val="center"/>
          </w:tcPr>
          <w:p w14:paraId="09A4E730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Número</w:t>
            </w:r>
          </w:p>
        </w:tc>
        <w:tc>
          <w:tcPr>
            <w:tcW w:w="5121" w:type="dxa"/>
            <w:gridSpan w:val="3"/>
            <w:shd w:val="solid" w:color="A6A6A6" w:fill="auto"/>
            <w:vAlign w:val="center"/>
          </w:tcPr>
          <w:p w14:paraId="1645DBD4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Nombre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110F211F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Duración en Semanas</w:t>
            </w:r>
          </w:p>
        </w:tc>
      </w:tr>
      <w:tr w:rsidR="00E84C9C" w:rsidRPr="003E0D5F" w14:paraId="0007CEA9" w14:textId="77777777">
        <w:tc>
          <w:tcPr>
            <w:tcW w:w="1366" w:type="dxa"/>
            <w:vAlign w:val="center"/>
          </w:tcPr>
          <w:p w14:paraId="323CEB69" w14:textId="77777777" w:rsidR="00E84C9C" w:rsidRPr="003E0D5F" w:rsidRDefault="00E84C9C" w:rsidP="00D36EF9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</w:rPr>
              <w:t>3</w:t>
            </w:r>
          </w:p>
        </w:tc>
        <w:tc>
          <w:tcPr>
            <w:tcW w:w="5121" w:type="dxa"/>
            <w:gridSpan w:val="3"/>
            <w:vAlign w:val="center"/>
          </w:tcPr>
          <w:p w14:paraId="661FF668" w14:textId="77777777" w:rsidR="00E84C9C" w:rsidRPr="003E0D5F" w:rsidRDefault="00565D36" w:rsidP="00D36EF9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  <w:lang w:val="es-ES_tradnl"/>
              </w:rPr>
              <w:t>Análisis de la sección transversal</w:t>
            </w:r>
          </w:p>
        </w:tc>
        <w:tc>
          <w:tcPr>
            <w:tcW w:w="2268" w:type="dxa"/>
            <w:gridSpan w:val="2"/>
            <w:vAlign w:val="center"/>
          </w:tcPr>
          <w:p w14:paraId="733CD6C2" w14:textId="77777777" w:rsidR="00E84C9C" w:rsidRPr="003E0D5F" w:rsidRDefault="00565D36" w:rsidP="00382DD6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</w:rPr>
              <w:t xml:space="preserve">2 </w:t>
            </w:r>
          </w:p>
        </w:tc>
      </w:tr>
      <w:tr w:rsidR="00E84C9C" w:rsidRPr="003E0D5F" w14:paraId="57802040" w14:textId="77777777">
        <w:trPr>
          <w:gridAfter w:val="1"/>
          <w:wAfter w:w="8" w:type="dxa"/>
        </w:trPr>
        <w:tc>
          <w:tcPr>
            <w:tcW w:w="3227" w:type="dxa"/>
            <w:gridSpan w:val="2"/>
            <w:shd w:val="solid" w:color="A6A6A6" w:fill="auto"/>
            <w:vAlign w:val="center"/>
          </w:tcPr>
          <w:p w14:paraId="468FD860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Contenidos</w:t>
            </w:r>
          </w:p>
        </w:tc>
        <w:tc>
          <w:tcPr>
            <w:tcW w:w="3252" w:type="dxa"/>
            <w:shd w:val="solid" w:color="A6A6A6" w:fill="auto"/>
            <w:vAlign w:val="center"/>
          </w:tcPr>
          <w:p w14:paraId="176CB073" w14:textId="77777777" w:rsidR="00E84C9C" w:rsidRPr="003E0D5F" w:rsidRDefault="00E84C9C" w:rsidP="00234A04">
            <w:pPr>
              <w:spacing w:after="0" w:line="240" w:lineRule="auto"/>
              <w:ind w:left="-441" w:firstLine="441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 xml:space="preserve">Resultados de Aprendizajes de la </w:t>
            </w:r>
            <w:r w:rsidRPr="003E0D5F">
              <w:rPr>
                <w:rFonts w:cs="Calibri"/>
              </w:rPr>
              <w:lastRenderedPageBreak/>
              <w:t>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3FB9D729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lastRenderedPageBreak/>
              <w:t xml:space="preserve">Referencias a la </w:t>
            </w:r>
            <w:r w:rsidRPr="003E0D5F">
              <w:rPr>
                <w:rFonts w:cs="Calibri"/>
              </w:rPr>
              <w:lastRenderedPageBreak/>
              <w:t>Bibliografía</w:t>
            </w:r>
          </w:p>
        </w:tc>
      </w:tr>
      <w:tr w:rsidR="00E84C9C" w:rsidRPr="003E0D5F" w14:paraId="466574C8" w14:textId="77777777">
        <w:trPr>
          <w:gridAfter w:val="1"/>
          <w:wAfter w:w="8" w:type="dxa"/>
        </w:trPr>
        <w:tc>
          <w:tcPr>
            <w:tcW w:w="3227" w:type="dxa"/>
            <w:gridSpan w:val="2"/>
          </w:tcPr>
          <w:p w14:paraId="696227B7" w14:textId="77777777" w:rsidR="00565D36" w:rsidRPr="003E0D5F" w:rsidRDefault="00565D36" w:rsidP="00D36EF9">
            <w:pPr>
              <w:numPr>
                <w:ilvl w:val="1"/>
                <w:numId w:val="25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lastRenderedPageBreak/>
              <w:t>Diagramas esfuerzo-deformación</w:t>
            </w:r>
          </w:p>
          <w:p w14:paraId="759A89F8" w14:textId="77777777" w:rsidR="00E84C9C" w:rsidRPr="003E0D5F" w:rsidRDefault="00565D36" w:rsidP="00D36EF9">
            <w:pPr>
              <w:numPr>
                <w:ilvl w:val="1"/>
                <w:numId w:val="25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Ejemplos (M-</w:t>
            </w:r>
            <w:r w:rsidRPr="003E0D5F">
              <w:rPr>
                <w:rFonts w:cs="Calibri"/>
                <w:lang w:val="es-ES_tradnl"/>
              </w:rPr>
              <w:t>, M-P, Mx-My-P, problemas de adherencia)</w:t>
            </w:r>
          </w:p>
        </w:tc>
        <w:tc>
          <w:tcPr>
            <w:tcW w:w="3252" w:type="dxa"/>
          </w:tcPr>
          <w:p w14:paraId="460312F2" w14:textId="425CC511" w:rsidR="00A277F5" w:rsidRDefault="00A277F5" w:rsidP="00D36EF9">
            <w:pPr>
              <w:spacing w:before="120" w:after="120" w:line="240" w:lineRule="auto"/>
              <w:jc w:val="both"/>
              <w:rPr>
                <w:rFonts w:cs="Calibri"/>
                <w:lang w:val="es-ES_tradnl"/>
              </w:rPr>
            </w:pPr>
            <w:r w:rsidRPr="00A277F5">
              <w:rPr>
                <w:rFonts w:cs="Calibri"/>
                <w:lang w:val="es-ES_tradnl"/>
              </w:rPr>
              <w:t>Al término de la unidad se espera que el estudiante:</w:t>
            </w:r>
          </w:p>
          <w:p w14:paraId="44ABDDEA" w14:textId="408664F5" w:rsidR="00E84C9C" w:rsidRPr="00A277F5" w:rsidRDefault="00A277F5" w:rsidP="00A277F5">
            <w:pPr>
              <w:pStyle w:val="Prrafodelista"/>
              <w:numPr>
                <w:ilvl w:val="1"/>
                <w:numId w:val="25"/>
              </w:numPr>
              <w:spacing w:before="120" w:after="120" w:line="240" w:lineRule="auto"/>
              <w:rPr>
                <w:rFonts w:cs="Calibri"/>
              </w:rPr>
            </w:pPr>
            <w:r>
              <w:rPr>
                <w:rFonts w:cs="Calibri"/>
                <w:lang w:val="es-ES_tradnl"/>
              </w:rPr>
              <w:t>Analice</w:t>
            </w:r>
            <w:r w:rsidR="00565D36" w:rsidRPr="00A277F5">
              <w:rPr>
                <w:rFonts w:cs="Calibri"/>
                <w:lang w:val="es-ES_tradnl"/>
              </w:rPr>
              <w:t xml:space="preserve"> el comportamiento de secciones formadas por material no lineal</w:t>
            </w:r>
          </w:p>
        </w:tc>
        <w:tc>
          <w:tcPr>
            <w:tcW w:w="2268" w:type="dxa"/>
            <w:gridSpan w:val="2"/>
          </w:tcPr>
          <w:p w14:paraId="106D265D" w14:textId="5021791F" w:rsidR="00E84C9C" w:rsidRPr="003E0D5F" w:rsidRDefault="003E0D5F" w:rsidP="003E0D5F">
            <w:pPr>
              <w:spacing w:before="120" w:after="120" w:line="240" w:lineRule="auto"/>
              <w:rPr>
                <w:rFonts w:cs="Calibri"/>
              </w:rPr>
            </w:pPr>
            <w:proofErr w:type="spellStart"/>
            <w:r w:rsidRPr="003E0D5F">
              <w:rPr>
                <w:rFonts w:cs="Calibri"/>
              </w:rPr>
              <w:t>McGuire</w:t>
            </w:r>
            <w:proofErr w:type="spellEnd"/>
            <w:r w:rsidRPr="003E0D5F">
              <w:rPr>
                <w:rFonts w:cs="Calibri"/>
              </w:rPr>
              <w:t xml:space="preserve"> et al. (1999),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lang w:val="es-ES_tradnl"/>
              </w:rPr>
              <w:t>Cap. 10</w:t>
            </w:r>
          </w:p>
        </w:tc>
      </w:tr>
    </w:tbl>
    <w:p w14:paraId="3D3E02EF" w14:textId="77777777" w:rsidR="00015AA5" w:rsidRPr="003E0D5F" w:rsidRDefault="00015AA5" w:rsidP="00D36EF9">
      <w:pPr>
        <w:spacing w:before="120" w:after="120" w:line="240" w:lineRule="auto"/>
        <w:rPr>
          <w:rFonts w:cs="Calibri"/>
        </w:rPr>
      </w:pPr>
    </w:p>
    <w:p w14:paraId="0F036258" w14:textId="77777777" w:rsidR="00015AA5" w:rsidRPr="003E0D5F" w:rsidRDefault="00015AA5" w:rsidP="00D36EF9">
      <w:pPr>
        <w:spacing w:before="120" w:after="120" w:line="240" w:lineRule="auto"/>
        <w:rPr>
          <w:rFonts w:cs="Calibr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6"/>
        <w:gridCol w:w="1861"/>
        <w:gridCol w:w="3252"/>
        <w:gridCol w:w="8"/>
        <w:gridCol w:w="2260"/>
        <w:gridCol w:w="8"/>
      </w:tblGrid>
      <w:tr w:rsidR="00E84C9C" w:rsidRPr="003E0D5F" w14:paraId="4C5FCF0C" w14:textId="77777777">
        <w:tc>
          <w:tcPr>
            <w:tcW w:w="1366" w:type="dxa"/>
            <w:shd w:val="solid" w:color="A6A6A6" w:fill="auto"/>
            <w:vAlign w:val="center"/>
          </w:tcPr>
          <w:p w14:paraId="0FE08371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Número</w:t>
            </w:r>
          </w:p>
        </w:tc>
        <w:tc>
          <w:tcPr>
            <w:tcW w:w="5121" w:type="dxa"/>
            <w:gridSpan w:val="3"/>
            <w:shd w:val="solid" w:color="A6A6A6" w:fill="auto"/>
            <w:vAlign w:val="center"/>
          </w:tcPr>
          <w:p w14:paraId="331F45BE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Nombre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51C34CA2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Duración en Semanas</w:t>
            </w:r>
          </w:p>
        </w:tc>
      </w:tr>
      <w:tr w:rsidR="00E84C9C" w:rsidRPr="003E0D5F" w14:paraId="5DF6AF9B" w14:textId="77777777">
        <w:tc>
          <w:tcPr>
            <w:tcW w:w="1366" w:type="dxa"/>
            <w:vAlign w:val="center"/>
          </w:tcPr>
          <w:p w14:paraId="1296E44A" w14:textId="77777777" w:rsidR="00E84C9C" w:rsidRPr="003E0D5F" w:rsidRDefault="00E84C9C" w:rsidP="00D36EF9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</w:rPr>
              <w:t>4</w:t>
            </w:r>
          </w:p>
        </w:tc>
        <w:tc>
          <w:tcPr>
            <w:tcW w:w="5121" w:type="dxa"/>
            <w:gridSpan w:val="3"/>
            <w:vAlign w:val="center"/>
          </w:tcPr>
          <w:p w14:paraId="41C0B80F" w14:textId="77777777" w:rsidR="00E84C9C" w:rsidRPr="003E0D5F" w:rsidRDefault="00565D36" w:rsidP="00D36EF9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  <w:lang w:val="es-ES_tradnl"/>
              </w:rPr>
              <w:t>Formulación discreta de un elemento estructural</w:t>
            </w:r>
          </w:p>
        </w:tc>
        <w:tc>
          <w:tcPr>
            <w:tcW w:w="2268" w:type="dxa"/>
            <w:gridSpan w:val="2"/>
            <w:vAlign w:val="center"/>
          </w:tcPr>
          <w:p w14:paraId="1961F4BD" w14:textId="77777777" w:rsidR="00E84C9C" w:rsidRPr="003E0D5F" w:rsidRDefault="00565D36" w:rsidP="00382DD6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</w:rPr>
              <w:t xml:space="preserve">3 </w:t>
            </w:r>
          </w:p>
        </w:tc>
      </w:tr>
      <w:tr w:rsidR="00E84C9C" w:rsidRPr="003E0D5F" w14:paraId="16E6B436" w14:textId="77777777">
        <w:trPr>
          <w:gridAfter w:val="1"/>
          <w:wAfter w:w="8" w:type="dxa"/>
        </w:trPr>
        <w:tc>
          <w:tcPr>
            <w:tcW w:w="3227" w:type="dxa"/>
            <w:gridSpan w:val="2"/>
            <w:shd w:val="solid" w:color="A6A6A6" w:fill="auto"/>
            <w:vAlign w:val="center"/>
          </w:tcPr>
          <w:p w14:paraId="5BBBA8F2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Contenidos</w:t>
            </w:r>
          </w:p>
        </w:tc>
        <w:tc>
          <w:tcPr>
            <w:tcW w:w="3252" w:type="dxa"/>
            <w:shd w:val="solid" w:color="A6A6A6" w:fill="auto"/>
            <w:vAlign w:val="center"/>
          </w:tcPr>
          <w:p w14:paraId="494D2B5F" w14:textId="77777777" w:rsidR="00E84C9C" w:rsidRPr="003E0D5F" w:rsidRDefault="00E84C9C" w:rsidP="00234A04">
            <w:pPr>
              <w:spacing w:after="0" w:line="240" w:lineRule="auto"/>
              <w:ind w:left="-441" w:firstLine="441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Resultados de Aprendizajes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3085C516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Referencias a la Bibliografía</w:t>
            </w:r>
          </w:p>
        </w:tc>
      </w:tr>
      <w:tr w:rsidR="00E84C9C" w:rsidRPr="003E0D5F" w14:paraId="31A72384" w14:textId="77777777">
        <w:trPr>
          <w:gridAfter w:val="1"/>
          <w:wAfter w:w="8" w:type="dxa"/>
        </w:trPr>
        <w:tc>
          <w:tcPr>
            <w:tcW w:w="3227" w:type="dxa"/>
            <w:gridSpan w:val="2"/>
          </w:tcPr>
          <w:p w14:paraId="2B9C3F94" w14:textId="77777777" w:rsidR="00565D36" w:rsidRPr="003E0D5F" w:rsidRDefault="00565D36" w:rsidP="00D36EF9">
            <w:pPr>
              <w:numPr>
                <w:ilvl w:val="1"/>
                <w:numId w:val="26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Ecuación diferencial del continuo</w:t>
            </w:r>
          </w:p>
          <w:p w14:paraId="67BDE4F8" w14:textId="77777777" w:rsidR="00A277F5" w:rsidRDefault="00565D36" w:rsidP="00A277F5">
            <w:pPr>
              <w:numPr>
                <w:ilvl w:val="1"/>
                <w:numId w:val="26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 xml:space="preserve">Formulación discreta </w:t>
            </w:r>
            <w:proofErr w:type="spellStart"/>
            <w:r w:rsidRPr="003E0D5F">
              <w:rPr>
                <w:rFonts w:cs="Calibri"/>
                <w:lang w:val="es-ES_tradnl"/>
              </w:rPr>
              <w:t>linealizada</w:t>
            </w:r>
            <w:proofErr w:type="spellEnd"/>
            <w:r w:rsidRPr="003E0D5F">
              <w:rPr>
                <w:rFonts w:cs="Calibri"/>
                <w:lang w:val="es-ES_tradnl"/>
              </w:rPr>
              <w:t xml:space="preserve"> del continuo</w:t>
            </w:r>
          </w:p>
          <w:p w14:paraId="74865FEB" w14:textId="77777777" w:rsidR="00A277F5" w:rsidRDefault="00565D36" w:rsidP="00A277F5">
            <w:pPr>
              <w:numPr>
                <w:ilvl w:val="1"/>
                <w:numId w:val="26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A277F5">
              <w:rPr>
                <w:rFonts w:cs="Calibri"/>
                <w:lang w:val="es-ES_tradnl"/>
              </w:rPr>
              <w:t>Biela</w:t>
            </w:r>
          </w:p>
          <w:p w14:paraId="7B61D3AD" w14:textId="621AA97D" w:rsidR="00E84C9C" w:rsidRPr="00A277F5" w:rsidRDefault="00565D36" w:rsidP="00A277F5">
            <w:pPr>
              <w:numPr>
                <w:ilvl w:val="1"/>
                <w:numId w:val="26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bookmarkStart w:id="0" w:name="_GoBack"/>
            <w:bookmarkEnd w:id="0"/>
            <w:r w:rsidRPr="00A277F5">
              <w:rPr>
                <w:rFonts w:cs="Calibri"/>
                <w:lang w:val="es-ES_tradnl"/>
              </w:rPr>
              <w:t>Viga-columna</w:t>
            </w:r>
          </w:p>
        </w:tc>
        <w:tc>
          <w:tcPr>
            <w:tcW w:w="3252" w:type="dxa"/>
          </w:tcPr>
          <w:p w14:paraId="7EDBE969" w14:textId="2C3F1CCA" w:rsidR="00A277F5" w:rsidRDefault="00A277F5" w:rsidP="00D36EF9">
            <w:pPr>
              <w:spacing w:before="120" w:after="120" w:line="240" w:lineRule="auto"/>
              <w:ind w:firstLine="26"/>
              <w:jc w:val="both"/>
              <w:rPr>
                <w:rFonts w:cs="Calibri"/>
                <w:lang w:val="es-ES_tradnl"/>
              </w:rPr>
            </w:pPr>
            <w:r w:rsidRPr="00A277F5">
              <w:rPr>
                <w:rFonts w:cs="Calibri"/>
                <w:lang w:val="es-ES_tradnl"/>
              </w:rPr>
              <w:t>Al término de la unidad se espera que el estudiante:</w:t>
            </w:r>
          </w:p>
          <w:p w14:paraId="73027E78" w14:textId="5E8E5E89" w:rsidR="00E84C9C" w:rsidRPr="00A277F5" w:rsidRDefault="00565D36" w:rsidP="00A277F5">
            <w:pPr>
              <w:pStyle w:val="Prrafodelista"/>
              <w:numPr>
                <w:ilvl w:val="1"/>
                <w:numId w:val="26"/>
              </w:numPr>
              <w:spacing w:before="120" w:after="120" w:line="240" w:lineRule="auto"/>
              <w:rPr>
                <w:rFonts w:cs="Calibri"/>
              </w:rPr>
            </w:pPr>
            <w:r w:rsidRPr="00A277F5">
              <w:rPr>
                <w:rFonts w:cs="Calibri"/>
                <w:lang w:val="es-ES_tradnl"/>
              </w:rPr>
              <w:t>Determin</w:t>
            </w:r>
            <w:r w:rsidR="00A277F5">
              <w:rPr>
                <w:rFonts w:cs="Calibri"/>
                <w:lang w:val="es-ES_tradnl"/>
              </w:rPr>
              <w:t>e</w:t>
            </w:r>
            <w:r w:rsidRPr="00A277F5">
              <w:rPr>
                <w:rFonts w:cs="Calibri"/>
                <w:lang w:val="es-ES_tradnl"/>
              </w:rPr>
              <w:t xml:space="preserve"> la ecuación de equilibrio </w:t>
            </w:r>
            <w:proofErr w:type="spellStart"/>
            <w:r w:rsidRPr="00A277F5">
              <w:rPr>
                <w:rFonts w:cs="Calibri"/>
                <w:lang w:val="es-ES_tradnl"/>
              </w:rPr>
              <w:t>linealizada</w:t>
            </w:r>
            <w:proofErr w:type="spellEnd"/>
            <w:r w:rsidRPr="00A277F5">
              <w:rPr>
                <w:rFonts w:cs="Calibri"/>
                <w:lang w:val="es-ES_tradnl"/>
              </w:rPr>
              <w:t xml:space="preserve"> de elementos estructurales</w:t>
            </w:r>
          </w:p>
        </w:tc>
        <w:tc>
          <w:tcPr>
            <w:tcW w:w="2268" w:type="dxa"/>
            <w:gridSpan w:val="2"/>
          </w:tcPr>
          <w:p w14:paraId="41BAADB7" w14:textId="4F06EA38" w:rsidR="00E84C9C" w:rsidRPr="003E0D5F" w:rsidRDefault="003E0D5F" w:rsidP="003E0D5F">
            <w:pPr>
              <w:spacing w:before="120" w:after="120" w:line="240" w:lineRule="auto"/>
              <w:rPr>
                <w:rFonts w:cs="Calibri"/>
              </w:rPr>
            </w:pPr>
            <w:proofErr w:type="spellStart"/>
            <w:r w:rsidRPr="003E0D5F">
              <w:rPr>
                <w:rFonts w:cs="Calibri"/>
              </w:rPr>
              <w:t>McGuire</w:t>
            </w:r>
            <w:proofErr w:type="spellEnd"/>
            <w:r w:rsidRPr="003E0D5F">
              <w:rPr>
                <w:rFonts w:cs="Calibri"/>
              </w:rPr>
              <w:t xml:space="preserve"> et al. (1999),</w:t>
            </w:r>
            <w:r w:rsidR="00E84C9C" w:rsidRPr="003E0D5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lang w:val="es-ES_tradnl"/>
              </w:rPr>
              <w:t>Cap. 4 y 9</w:t>
            </w:r>
          </w:p>
        </w:tc>
      </w:tr>
    </w:tbl>
    <w:p w14:paraId="740A5737" w14:textId="77777777" w:rsidR="00025FFE" w:rsidRPr="003E0D5F" w:rsidRDefault="00025FFE" w:rsidP="00D36EF9">
      <w:pPr>
        <w:spacing w:before="120" w:after="120" w:line="240" w:lineRule="auto"/>
        <w:rPr>
          <w:rFonts w:cs="Calibr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6"/>
        <w:gridCol w:w="1861"/>
        <w:gridCol w:w="3252"/>
        <w:gridCol w:w="8"/>
        <w:gridCol w:w="2260"/>
        <w:gridCol w:w="8"/>
      </w:tblGrid>
      <w:tr w:rsidR="00E84C9C" w:rsidRPr="003E0D5F" w14:paraId="70753891" w14:textId="77777777">
        <w:tc>
          <w:tcPr>
            <w:tcW w:w="1366" w:type="dxa"/>
            <w:shd w:val="solid" w:color="A6A6A6" w:fill="auto"/>
            <w:vAlign w:val="center"/>
          </w:tcPr>
          <w:p w14:paraId="4BC0D822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Número</w:t>
            </w:r>
          </w:p>
        </w:tc>
        <w:tc>
          <w:tcPr>
            <w:tcW w:w="5121" w:type="dxa"/>
            <w:gridSpan w:val="3"/>
            <w:shd w:val="solid" w:color="A6A6A6" w:fill="auto"/>
            <w:vAlign w:val="center"/>
          </w:tcPr>
          <w:p w14:paraId="403073A2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Nombre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1DD0DB2E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Duración en Semanas</w:t>
            </w:r>
          </w:p>
        </w:tc>
      </w:tr>
      <w:tr w:rsidR="00E84C9C" w:rsidRPr="003E0D5F" w14:paraId="6F0D9E45" w14:textId="77777777">
        <w:tc>
          <w:tcPr>
            <w:tcW w:w="1366" w:type="dxa"/>
            <w:vAlign w:val="center"/>
          </w:tcPr>
          <w:p w14:paraId="5C08101B" w14:textId="77777777" w:rsidR="00E84C9C" w:rsidRPr="003E0D5F" w:rsidRDefault="00E84C9C" w:rsidP="00D36EF9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</w:rPr>
              <w:t>5</w:t>
            </w:r>
          </w:p>
        </w:tc>
        <w:tc>
          <w:tcPr>
            <w:tcW w:w="5121" w:type="dxa"/>
            <w:gridSpan w:val="3"/>
            <w:vAlign w:val="center"/>
          </w:tcPr>
          <w:p w14:paraId="3C5EB858" w14:textId="77777777" w:rsidR="00E84C9C" w:rsidRPr="003E0D5F" w:rsidRDefault="00565D36" w:rsidP="00D36EF9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  <w:lang w:val="es-ES_tradnl"/>
              </w:rPr>
              <w:t>Análisis de segundo orden</w:t>
            </w:r>
          </w:p>
        </w:tc>
        <w:tc>
          <w:tcPr>
            <w:tcW w:w="2268" w:type="dxa"/>
            <w:gridSpan w:val="2"/>
            <w:vAlign w:val="center"/>
          </w:tcPr>
          <w:p w14:paraId="18D2EE53" w14:textId="77777777" w:rsidR="00E84C9C" w:rsidRPr="003E0D5F" w:rsidRDefault="00565D36" w:rsidP="00382DD6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</w:rPr>
              <w:t xml:space="preserve">3 </w:t>
            </w:r>
          </w:p>
        </w:tc>
      </w:tr>
      <w:tr w:rsidR="00E84C9C" w:rsidRPr="003E0D5F" w14:paraId="7AD58AE2" w14:textId="77777777">
        <w:trPr>
          <w:gridAfter w:val="1"/>
          <w:wAfter w:w="8" w:type="dxa"/>
        </w:trPr>
        <w:tc>
          <w:tcPr>
            <w:tcW w:w="3227" w:type="dxa"/>
            <w:gridSpan w:val="2"/>
            <w:shd w:val="solid" w:color="A6A6A6" w:fill="auto"/>
            <w:vAlign w:val="center"/>
          </w:tcPr>
          <w:p w14:paraId="787DBF24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Contenidos</w:t>
            </w:r>
          </w:p>
        </w:tc>
        <w:tc>
          <w:tcPr>
            <w:tcW w:w="3252" w:type="dxa"/>
            <w:shd w:val="solid" w:color="A6A6A6" w:fill="auto"/>
            <w:vAlign w:val="center"/>
          </w:tcPr>
          <w:p w14:paraId="0B1AAE82" w14:textId="77777777" w:rsidR="00E84C9C" w:rsidRPr="003E0D5F" w:rsidRDefault="00E84C9C" w:rsidP="00234A04">
            <w:pPr>
              <w:spacing w:after="0" w:line="240" w:lineRule="auto"/>
              <w:ind w:left="-441" w:firstLine="441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Resultados de Aprendizajes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19A57065" w14:textId="77777777" w:rsidR="00E84C9C" w:rsidRPr="003E0D5F" w:rsidRDefault="00E84C9C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Referencias a la Bibliografía</w:t>
            </w:r>
          </w:p>
        </w:tc>
      </w:tr>
      <w:tr w:rsidR="00E84C9C" w:rsidRPr="003E0D5F" w14:paraId="03D0D676" w14:textId="77777777">
        <w:trPr>
          <w:gridAfter w:val="1"/>
          <w:wAfter w:w="8" w:type="dxa"/>
        </w:trPr>
        <w:tc>
          <w:tcPr>
            <w:tcW w:w="3227" w:type="dxa"/>
            <w:gridSpan w:val="2"/>
          </w:tcPr>
          <w:p w14:paraId="6D3E0925" w14:textId="77777777" w:rsidR="00113781" w:rsidRPr="003E0D5F" w:rsidRDefault="00113781" w:rsidP="00D36EF9">
            <w:pPr>
              <w:numPr>
                <w:ilvl w:val="1"/>
                <w:numId w:val="27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Teoría de segundo orden</w:t>
            </w:r>
          </w:p>
          <w:p w14:paraId="7FF1B2D2" w14:textId="77777777" w:rsidR="00113781" w:rsidRPr="003E0D5F" w:rsidRDefault="00113781" w:rsidP="00D36EF9">
            <w:pPr>
              <w:numPr>
                <w:ilvl w:val="1"/>
                <w:numId w:val="27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Conceptos de estabilidad estructural</w:t>
            </w:r>
          </w:p>
          <w:p w14:paraId="76660F28" w14:textId="77777777" w:rsidR="00113781" w:rsidRPr="003E0D5F" w:rsidRDefault="00113781" w:rsidP="00D36EF9">
            <w:pPr>
              <w:numPr>
                <w:ilvl w:val="1"/>
                <w:numId w:val="27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Amplificación de esfuerzos</w:t>
            </w:r>
          </w:p>
          <w:p w14:paraId="44606EE3" w14:textId="77777777" w:rsidR="00E84C9C" w:rsidRPr="003E0D5F" w:rsidRDefault="00113781" w:rsidP="00D36EF9">
            <w:pPr>
              <w:numPr>
                <w:ilvl w:val="1"/>
                <w:numId w:val="27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Métodos simplificados</w:t>
            </w:r>
          </w:p>
        </w:tc>
        <w:tc>
          <w:tcPr>
            <w:tcW w:w="3252" w:type="dxa"/>
          </w:tcPr>
          <w:p w14:paraId="491E737D" w14:textId="5B336973" w:rsidR="00A277F5" w:rsidRDefault="00A277F5" w:rsidP="00D36EF9">
            <w:pPr>
              <w:spacing w:before="120" w:after="120" w:line="240" w:lineRule="auto"/>
              <w:ind w:firstLine="26"/>
              <w:jc w:val="both"/>
              <w:rPr>
                <w:rFonts w:cs="Calibri"/>
              </w:rPr>
            </w:pPr>
            <w:r w:rsidRPr="00A277F5">
              <w:rPr>
                <w:rFonts w:cs="Calibri"/>
              </w:rPr>
              <w:t>Al término de la unidad se espera que el estudiante:</w:t>
            </w:r>
            <w:r w:rsidR="00E84C9C" w:rsidRPr="003E0D5F">
              <w:rPr>
                <w:rFonts w:cs="Calibri"/>
              </w:rPr>
              <w:t xml:space="preserve"> </w:t>
            </w:r>
          </w:p>
          <w:p w14:paraId="428ACFF5" w14:textId="7F5DF628" w:rsidR="00E84C9C" w:rsidRPr="00A277F5" w:rsidRDefault="00565D36" w:rsidP="00A277F5">
            <w:pPr>
              <w:pStyle w:val="Prrafodelista"/>
              <w:numPr>
                <w:ilvl w:val="1"/>
                <w:numId w:val="27"/>
              </w:numPr>
              <w:spacing w:before="120" w:after="120" w:line="240" w:lineRule="auto"/>
              <w:rPr>
                <w:rFonts w:cs="Calibri"/>
              </w:rPr>
            </w:pPr>
            <w:r w:rsidRPr="00A277F5">
              <w:rPr>
                <w:rFonts w:cs="Calibri"/>
                <w:lang w:val="es-CL"/>
              </w:rPr>
              <w:t>Estudi</w:t>
            </w:r>
            <w:r w:rsidR="00A277F5">
              <w:rPr>
                <w:rFonts w:cs="Calibri"/>
                <w:lang w:val="es-CL"/>
              </w:rPr>
              <w:t>e</w:t>
            </w:r>
            <w:r w:rsidRPr="00A277F5">
              <w:rPr>
                <w:rFonts w:cs="Calibri"/>
                <w:lang w:val="es-CL"/>
              </w:rPr>
              <w:t xml:space="preserve"> los efectos de segundo orden en elementos estructurales</w:t>
            </w:r>
          </w:p>
        </w:tc>
        <w:tc>
          <w:tcPr>
            <w:tcW w:w="2268" w:type="dxa"/>
            <w:gridSpan w:val="2"/>
          </w:tcPr>
          <w:p w14:paraId="6258CD82" w14:textId="1951696D" w:rsidR="00E84C9C" w:rsidRPr="003E0D5F" w:rsidRDefault="003E0D5F" w:rsidP="003E0D5F">
            <w:pPr>
              <w:spacing w:before="120" w:after="120" w:line="240" w:lineRule="auto"/>
              <w:rPr>
                <w:rFonts w:cs="Calibri"/>
              </w:rPr>
            </w:pPr>
            <w:proofErr w:type="spellStart"/>
            <w:r w:rsidRPr="003E0D5F">
              <w:rPr>
                <w:rFonts w:cs="Calibri"/>
              </w:rPr>
              <w:t>McGuire</w:t>
            </w:r>
            <w:proofErr w:type="spellEnd"/>
            <w:r w:rsidRPr="003E0D5F">
              <w:rPr>
                <w:rFonts w:cs="Calibri"/>
              </w:rPr>
              <w:t xml:space="preserve"> et al. (1999),</w:t>
            </w:r>
            <w:r w:rsidR="00E84C9C" w:rsidRPr="003E0D5F">
              <w:rPr>
                <w:rFonts w:cs="Calibri"/>
              </w:rPr>
              <w:t xml:space="preserve"> </w:t>
            </w:r>
            <w:r>
              <w:rPr>
                <w:rFonts w:cs="Calibri"/>
                <w:lang w:val="es-ES_tradnl"/>
              </w:rPr>
              <w:t>Cap. 9</w:t>
            </w:r>
          </w:p>
        </w:tc>
      </w:tr>
    </w:tbl>
    <w:p w14:paraId="7DC0255C" w14:textId="77777777" w:rsidR="00113781" w:rsidRPr="003E0D5F" w:rsidRDefault="00113781" w:rsidP="00D36EF9">
      <w:pPr>
        <w:spacing w:before="120" w:after="120" w:line="240" w:lineRule="auto"/>
        <w:rPr>
          <w:rFonts w:cs="Calibri"/>
        </w:rPr>
      </w:pPr>
    </w:p>
    <w:p w14:paraId="4F6638FA" w14:textId="77777777" w:rsidR="00D36EF9" w:rsidRDefault="00D36EF9" w:rsidP="00D36EF9">
      <w:pPr>
        <w:spacing w:before="120" w:after="120" w:line="240" w:lineRule="auto"/>
        <w:rPr>
          <w:rFonts w:cs="Calibri"/>
        </w:rPr>
      </w:pPr>
    </w:p>
    <w:p w14:paraId="16CD91CD" w14:textId="77777777" w:rsidR="00A277F5" w:rsidRDefault="00A277F5" w:rsidP="00D36EF9">
      <w:pPr>
        <w:spacing w:before="120" w:after="120" w:line="240" w:lineRule="auto"/>
        <w:rPr>
          <w:rFonts w:cs="Calibri"/>
        </w:rPr>
      </w:pPr>
    </w:p>
    <w:p w14:paraId="675F2BC1" w14:textId="77777777" w:rsidR="00A277F5" w:rsidRPr="003E0D5F" w:rsidRDefault="00A277F5" w:rsidP="00D36EF9">
      <w:pPr>
        <w:spacing w:before="120" w:after="120" w:line="240" w:lineRule="auto"/>
        <w:rPr>
          <w:rFonts w:cs="Calibr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6"/>
        <w:gridCol w:w="1861"/>
        <w:gridCol w:w="3252"/>
        <w:gridCol w:w="8"/>
        <w:gridCol w:w="2260"/>
        <w:gridCol w:w="8"/>
      </w:tblGrid>
      <w:tr w:rsidR="00113781" w:rsidRPr="003E0D5F" w14:paraId="29DA5969" w14:textId="77777777">
        <w:tc>
          <w:tcPr>
            <w:tcW w:w="1366" w:type="dxa"/>
            <w:shd w:val="solid" w:color="A6A6A6" w:fill="auto"/>
            <w:vAlign w:val="center"/>
          </w:tcPr>
          <w:p w14:paraId="1FA4A0B8" w14:textId="77777777" w:rsidR="00113781" w:rsidRPr="003E0D5F" w:rsidRDefault="00113781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lastRenderedPageBreak/>
              <w:t>Número</w:t>
            </w:r>
          </w:p>
        </w:tc>
        <w:tc>
          <w:tcPr>
            <w:tcW w:w="5121" w:type="dxa"/>
            <w:gridSpan w:val="3"/>
            <w:shd w:val="solid" w:color="A6A6A6" w:fill="auto"/>
            <w:vAlign w:val="center"/>
          </w:tcPr>
          <w:p w14:paraId="09B67AC7" w14:textId="77777777" w:rsidR="00113781" w:rsidRPr="003E0D5F" w:rsidRDefault="00113781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Nombre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3890E628" w14:textId="77777777" w:rsidR="00113781" w:rsidRPr="003E0D5F" w:rsidRDefault="00113781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Duración en Semanas</w:t>
            </w:r>
          </w:p>
        </w:tc>
      </w:tr>
      <w:tr w:rsidR="00113781" w:rsidRPr="003E0D5F" w14:paraId="1380906C" w14:textId="77777777">
        <w:tc>
          <w:tcPr>
            <w:tcW w:w="1366" w:type="dxa"/>
            <w:vAlign w:val="center"/>
          </w:tcPr>
          <w:p w14:paraId="38A4D28F" w14:textId="77777777" w:rsidR="00113781" w:rsidRPr="003E0D5F" w:rsidRDefault="009C2828" w:rsidP="00D36EF9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</w:rPr>
              <w:t>6</w:t>
            </w:r>
          </w:p>
        </w:tc>
        <w:tc>
          <w:tcPr>
            <w:tcW w:w="5121" w:type="dxa"/>
            <w:gridSpan w:val="3"/>
            <w:vAlign w:val="center"/>
          </w:tcPr>
          <w:p w14:paraId="262E8161" w14:textId="77777777" w:rsidR="00113781" w:rsidRPr="003E0D5F" w:rsidRDefault="009C2828" w:rsidP="00D36EF9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  <w:lang w:val="es-ES_tradnl"/>
              </w:rPr>
              <w:t>Análisis no lineal estático de estructuras</w:t>
            </w:r>
          </w:p>
        </w:tc>
        <w:tc>
          <w:tcPr>
            <w:tcW w:w="2268" w:type="dxa"/>
            <w:gridSpan w:val="2"/>
            <w:vAlign w:val="center"/>
          </w:tcPr>
          <w:p w14:paraId="61264060" w14:textId="77777777" w:rsidR="00113781" w:rsidRPr="003E0D5F" w:rsidRDefault="009C2828" w:rsidP="00382DD6">
            <w:pPr>
              <w:spacing w:before="120" w:after="120" w:line="240" w:lineRule="auto"/>
              <w:jc w:val="center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</w:rPr>
              <w:t>2</w:t>
            </w:r>
            <w:r w:rsidR="00113781" w:rsidRPr="003E0D5F">
              <w:rPr>
                <w:rFonts w:cs="Calibri"/>
                <w:caps/>
              </w:rPr>
              <w:t xml:space="preserve"> </w:t>
            </w:r>
          </w:p>
        </w:tc>
      </w:tr>
      <w:tr w:rsidR="00113781" w:rsidRPr="003E0D5F" w14:paraId="28050339" w14:textId="77777777">
        <w:trPr>
          <w:gridAfter w:val="1"/>
          <w:wAfter w:w="8" w:type="dxa"/>
        </w:trPr>
        <w:tc>
          <w:tcPr>
            <w:tcW w:w="3227" w:type="dxa"/>
            <w:gridSpan w:val="2"/>
            <w:shd w:val="solid" w:color="A6A6A6" w:fill="auto"/>
            <w:vAlign w:val="center"/>
          </w:tcPr>
          <w:p w14:paraId="46314824" w14:textId="77777777" w:rsidR="00113781" w:rsidRPr="003E0D5F" w:rsidRDefault="00113781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Contenidos</w:t>
            </w:r>
          </w:p>
        </w:tc>
        <w:tc>
          <w:tcPr>
            <w:tcW w:w="3252" w:type="dxa"/>
            <w:shd w:val="solid" w:color="A6A6A6" w:fill="auto"/>
            <w:vAlign w:val="center"/>
          </w:tcPr>
          <w:p w14:paraId="6BA95CCD" w14:textId="77777777" w:rsidR="00113781" w:rsidRPr="003E0D5F" w:rsidRDefault="00113781" w:rsidP="00234A04">
            <w:pPr>
              <w:spacing w:after="0" w:line="240" w:lineRule="auto"/>
              <w:ind w:left="-441" w:firstLine="441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Resultados de Aprendizajes de la Unidad</w:t>
            </w:r>
          </w:p>
        </w:tc>
        <w:tc>
          <w:tcPr>
            <w:tcW w:w="2268" w:type="dxa"/>
            <w:gridSpan w:val="2"/>
            <w:shd w:val="solid" w:color="A6A6A6" w:fill="auto"/>
            <w:vAlign w:val="center"/>
          </w:tcPr>
          <w:p w14:paraId="5B5A0880" w14:textId="77777777" w:rsidR="00113781" w:rsidRPr="003E0D5F" w:rsidRDefault="00113781" w:rsidP="00234A04">
            <w:pPr>
              <w:spacing w:after="0" w:line="240" w:lineRule="auto"/>
              <w:jc w:val="center"/>
              <w:rPr>
                <w:rFonts w:cs="Calibri"/>
              </w:rPr>
            </w:pPr>
            <w:r w:rsidRPr="003E0D5F">
              <w:rPr>
                <w:rFonts w:cs="Calibri"/>
              </w:rPr>
              <w:t>Referencias a la Bibliografía</w:t>
            </w:r>
          </w:p>
        </w:tc>
      </w:tr>
      <w:tr w:rsidR="00113781" w:rsidRPr="003E0D5F" w14:paraId="2670F62B" w14:textId="77777777">
        <w:trPr>
          <w:gridAfter w:val="1"/>
          <w:wAfter w:w="8" w:type="dxa"/>
        </w:trPr>
        <w:tc>
          <w:tcPr>
            <w:tcW w:w="3227" w:type="dxa"/>
            <w:gridSpan w:val="2"/>
          </w:tcPr>
          <w:p w14:paraId="4B154B1C" w14:textId="77777777" w:rsidR="003E0D5F" w:rsidRPr="003E0D5F" w:rsidRDefault="009C2828" w:rsidP="003E0D5F">
            <w:pPr>
              <w:numPr>
                <w:ilvl w:val="1"/>
                <w:numId w:val="32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 xml:space="preserve"> Análisis incremental de estructuras (</w:t>
            </w:r>
            <w:proofErr w:type="spellStart"/>
            <w:r w:rsidRPr="003E0D5F">
              <w:rPr>
                <w:rFonts w:cs="Calibri"/>
                <w:i/>
                <w:iCs/>
                <w:lang w:val="es-ES_tradnl"/>
              </w:rPr>
              <w:t>pushover</w:t>
            </w:r>
            <w:proofErr w:type="spellEnd"/>
            <w:r w:rsidRPr="003E0D5F">
              <w:rPr>
                <w:rFonts w:cs="Calibri"/>
                <w:lang w:val="es-ES_tradnl"/>
              </w:rPr>
              <w:t>)</w:t>
            </w:r>
          </w:p>
          <w:p w14:paraId="46EF7B1A" w14:textId="77777777" w:rsidR="003E0D5F" w:rsidRPr="003E0D5F" w:rsidRDefault="009C2828" w:rsidP="003E0D5F">
            <w:pPr>
              <w:numPr>
                <w:ilvl w:val="1"/>
                <w:numId w:val="32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Paso a paso</w:t>
            </w:r>
          </w:p>
          <w:p w14:paraId="64DDD865" w14:textId="6C52734D" w:rsidR="009C2828" w:rsidRPr="003E0D5F" w:rsidRDefault="009C2828" w:rsidP="003E0D5F">
            <w:pPr>
              <w:numPr>
                <w:ilvl w:val="1"/>
                <w:numId w:val="32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>Plasticidad concentrad</w:t>
            </w:r>
          </w:p>
          <w:p w14:paraId="2DC387B7" w14:textId="77777777" w:rsidR="00113781" w:rsidRPr="003E0D5F" w:rsidRDefault="009C2828" w:rsidP="00D36EF9">
            <w:pPr>
              <w:numPr>
                <w:ilvl w:val="1"/>
                <w:numId w:val="32"/>
              </w:numPr>
              <w:suppressAutoHyphens/>
              <w:spacing w:before="120" w:after="120" w:line="240" w:lineRule="auto"/>
              <w:rPr>
                <w:rFonts w:cs="Calibri"/>
                <w:lang w:val="es-ES_tradnl"/>
              </w:rPr>
            </w:pPr>
            <w:r w:rsidRPr="003E0D5F">
              <w:rPr>
                <w:rFonts w:cs="Calibri"/>
                <w:lang w:val="es-ES_tradnl"/>
              </w:rPr>
              <w:t xml:space="preserve"> Análisis de colapso de estructuras</w:t>
            </w:r>
          </w:p>
        </w:tc>
        <w:tc>
          <w:tcPr>
            <w:tcW w:w="3252" w:type="dxa"/>
          </w:tcPr>
          <w:p w14:paraId="52B96606" w14:textId="0DAF9E52" w:rsidR="00A277F5" w:rsidRDefault="00A277F5" w:rsidP="00D36EF9">
            <w:pPr>
              <w:spacing w:before="120" w:after="120" w:line="240" w:lineRule="auto"/>
              <w:ind w:firstLine="26"/>
              <w:jc w:val="both"/>
              <w:rPr>
                <w:rFonts w:cs="Calibri"/>
              </w:rPr>
            </w:pPr>
            <w:r w:rsidRPr="00A277F5">
              <w:rPr>
                <w:rFonts w:cs="Calibri"/>
              </w:rPr>
              <w:t>Al término de la unidad se espera que el estudiante:</w:t>
            </w:r>
            <w:r w:rsidR="00113781" w:rsidRPr="003E0D5F">
              <w:rPr>
                <w:rFonts w:cs="Calibri"/>
              </w:rPr>
              <w:t xml:space="preserve"> </w:t>
            </w:r>
          </w:p>
          <w:p w14:paraId="413A35F9" w14:textId="4D37D2C9" w:rsidR="00113781" w:rsidRPr="00A277F5" w:rsidRDefault="009C2828" w:rsidP="00A277F5">
            <w:pPr>
              <w:pStyle w:val="Prrafodelista"/>
              <w:numPr>
                <w:ilvl w:val="1"/>
                <w:numId w:val="32"/>
              </w:numPr>
              <w:spacing w:before="120" w:after="120" w:line="240" w:lineRule="auto"/>
              <w:jc w:val="both"/>
              <w:rPr>
                <w:rFonts w:cs="Calibri"/>
              </w:rPr>
            </w:pPr>
            <w:r w:rsidRPr="00A277F5">
              <w:rPr>
                <w:rFonts w:cs="Calibri"/>
                <w:lang w:val="es-CL"/>
              </w:rPr>
              <w:t>Estudi</w:t>
            </w:r>
            <w:r w:rsidR="00A277F5">
              <w:rPr>
                <w:rFonts w:cs="Calibri"/>
                <w:lang w:val="es-CL"/>
              </w:rPr>
              <w:t>e</w:t>
            </w:r>
            <w:r w:rsidRPr="00A277F5">
              <w:rPr>
                <w:rFonts w:cs="Calibri"/>
                <w:lang w:val="es-CL"/>
              </w:rPr>
              <w:t xml:space="preserve"> métodos estáticos para determinar el comportamiento de estructuras no lineales</w:t>
            </w:r>
          </w:p>
        </w:tc>
        <w:tc>
          <w:tcPr>
            <w:tcW w:w="2268" w:type="dxa"/>
            <w:gridSpan w:val="2"/>
          </w:tcPr>
          <w:p w14:paraId="7DCF8CC2" w14:textId="5DCFCAC2" w:rsidR="003E0D5F" w:rsidRPr="003E0D5F" w:rsidRDefault="003E0D5F" w:rsidP="003E0D5F">
            <w:pPr>
              <w:spacing w:before="120" w:after="120" w:line="240" w:lineRule="auto"/>
              <w:rPr>
                <w:rFonts w:cs="Calibri"/>
                <w:lang w:val="da-DK"/>
              </w:rPr>
            </w:pPr>
            <w:r w:rsidRPr="003E0D5F">
              <w:rPr>
                <w:rFonts w:cs="Calibri"/>
                <w:lang w:val="da-DK"/>
              </w:rPr>
              <w:t>McGuire et al. (1999),</w:t>
            </w:r>
            <w:r>
              <w:rPr>
                <w:rFonts w:cs="Calibri"/>
                <w:lang w:val="da-DK"/>
              </w:rPr>
              <w:t xml:space="preserve"> Cap. 12</w:t>
            </w:r>
          </w:p>
          <w:p w14:paraId="0B194BCA" w14:textId="77777777" w:rsidR="003E0D5F" w:rsidRDefault="003E0D5F" w:rsidP="003E0D5F">
            <w:pPr>
              <w:spacing w:before="120" w:after="120" w:line="240" w:lineRule="auto"/>
              <w:rPr>
                <w:rFonts w:cs="Calibri"/>
                <w:lang w:val="da-DK"/>
              </w:rPr>
            </w:pPr>
          </w:p>
          <w:p w14:paraId="239309F1" w14:textId="6EDDA204" w:rsidR="003E0D5F" w:rsidRPr="003E0D5F" w:rsidRDefault="009C2828" w:rsidP="003E0D5F">
            <w:pPr>
              <w:spacing w:before="120" w:after="120" w:line="240" w:lineRule="auto"/>
              <w:rPr>
                <w:rFonts w:cs="Calibri"/>
                <w:lang w:val="da-DK"/>
              </w:rPr>
            </w:pPr>
            <w:r w:rsidRPr="003E0D5F">
              <w:rPr>
                <w:rFonts w:cs="Calibri"/>
                <w:lang w:val="da-DK"/>
              </w:rPr>
              <w:t>Bruneau et al.</w:t>
            </w:r>
            <w:r w:rsidR="003E0D5F" w:rsidRPr="003E0D5F">
              <w:rPr>
                <w:rFonts w:cs="Calibri"/>
                <w:lang w:val="da-DK"/>
              </w:rPr>
              <w:t xml:space="preserve"> (1998),</w:t>
            </w:r>
            <w:r w:rsidRPr="003E0D5F">
              <w:rPr>
                <w:rFonts w:cs="Calibri"/>
                <w:lang w:val="da-DK"/>
              </w:rPr>
              <w:t xml:space="preserve"> </w:t>
            </w:r>
            <w:r w:rsidR="003E0D5F" w:rsidRPr="003E0D5F">
              <w:rPr>
                <w:rFonts w:cs="Calibri"/>
                <w:lang w:val="da-DK"/>
              </w:rPr>
              <w:t xml:space="preserve">Caps. 4, 5, 6 </w:t>
            </w:r>
            <w:r w:rsidRPr="003E0D5F">
              <w:rPr>
                <w:rFonts w:cs="Calibri"/>
                <w:lang w:val="da-DK"/>
              </w:rPr>
              <w:t xml:space="preserve"> </w:t>
            </w:r>
          </w:p>
          <w:p w14:paraId="479D6F9C" w14:textId="77777777" w:rsidR="003E0D5F" w:rsidRPr="003E0D5F" w:rsidRDefault="003E0D5F" w:rsidP="003E0D5F">
            <w:pPr>
              <w:spacing w:before="120" w:after="120" w:line="240" w:lineRule="auto"/>
              <w:rPr>
                <w:rFonts w:cs="Calibri"/>
                <w:lang w:val="da-DK"/>
              </w:rPr>
            </w:pPr>
          </w:p>
          <w:p w14:paraId="713557AA" w14:textId="5AF12409" w:rsidR="00113781" w:rsidRPr="003E0D5F" w:rsidRDefault="009C2828" w:rsidP="003E0D5F">
            <w:pPr>
              <w:spacing w:before="120" w:after="120" w:line="240" w:lineRule="auto"/>
              <w:rPr>
                <w:rFonts w:cs="Calibri"/>
                <w:lang w:val="da-DK"/>
              </w:rPr>
            </w:pPr>
            <w:r w:rsidRPr="003E0D5F">
              <w:rPr>
                <w:rFonts w:cs="Calibri"/>
                <w:lang w:val="da-DK"/>
              </w:rPr>
              <w:t>EERC</w:t>
            </w:r>
          </w:p>
        </w:tc>
      </w:tr>
    </w:tbl>
    <w:p w14:paraId="56A08831" w14:textId="77777777" w:rsidR="00113781" w:rsidRPr="003E0D5F" w:rsidRDefault="00113781" w:rsidP="00D36EF9">
      <w:pPr>
        <w:spacing w:before="120" w:after="120" w:line="240" w:lineRule="auto"/>
        <w:rPr>
          <w:rFonts w:cs="Calibri"/>
          <w:cap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E9284F" w:rsidRPr="003E0D5F" w14:paraId="72001111" w14:textId="77777777">
        <w:tc>
          <w:tcPr>
            <w:tcW w:w="8755" w:type="dxa"/>
            <w:shd w:val="solid" w:color="A6A6A6" w:fill="auto"/>
            <w:vAlign w:val="center"/>
          </w:tcPr>
          <w:p w14:paraId="67959EF5" w14:textId="77777777" w:rsidR="00E9284F" w:rsidRPr="003E0D5F" w:rsidRDefault="00E9284F" w:rsidP="00234A04">
            <w:pPr>
              <w:spacing w:after="0" w:line="240" w:lineRule="auto"/>
              <w:ind w:left="57"/>
              <w:rPr>
                <w:rFonts w:cs="Calibri"/>
                <w:caps/>
              </w:rPr>
            </w:pPr>
            <w:r w:rsidRPr="003E0D5F">
              <w:rPr>
                <w:rFonts w:cs="Calibri"/>
                <w:caps/>
              </w:rPr>
              <w:t>Bibliografía General</w:t>
            </w:r>
          </w:p>
        </w:tc>
      </w:tr>
      <w:tr w:rsidR="00E9284F" w:rsidRPr="003E0D5F" w14:paraId="2D869A3E" w14:textId="77777777" w:rsidTr="00234A04">
        <w:trPr>
          <w:trHeight w:val="279"/>
        </w:trPr>
        <w:tc>
          <w:tcPr>
            <w:tcW w:w="8755" w:type="dxa"/>
            <w:vAlign w:val="center"/>
          </w:tcPr>
          <w:p w14:paraId="079BA0E1" w14:textId="4F0065CA" w:rsidR="009C2828" w:rsidRPr="003E0D5F" w:rsidRDefault="009C2828" w:rsidP="00234A04">
            <w:pPr>
              <w:spacing w:before="120" w:after="120" w:line="240" w:lineRule="auto"/>
              <w:rPr>
                <w:rFonts w:cs="Calibri"/>
                <w:lang w:val="en-US"/>
              </w:rPr>
            </w:pPr>
            <w:proofErr w:type="spellStart"/>
            <w:r w:rsidRPr="003E0D5F">
              <w:rPr>
                <w:rFonts w:cs="Calibri"/>
                <w:lang w:val="en-US"/>
              </w:rPr>
              <w:t>Bruneau</w:t>
            </w:r>
            <w:proofErr w:type="spellEnd"/>
            <w:r w:rsidRPr="003E0D5F">
              <w:rPr>
                <w:rFonts w:cs="Calibri"/>
                <w:lang w:val="en-US"/>
              </w:rPr>
              <w:t>,</w:t>
            </w:r>
            <w:r w:rsidR="003E0D5F" w:rsidRPr="003E0D5F">
              <w:rPr>
                <w:rFonts w:cs="Calibri"/>
                <w:lang w:val="en-US"/>
              </w:rPr>
              <w:t xml:space="preserve"> M.,</w:t>
            </w:r>
            <w:r w:rsidRPr="003E0D5F">
              <w:rPr>
                <w:rFonts w:cs="Calibri"/>
                <w:lang w:val="en-US"/>
              </w:rPr>
              <w:t xml:space="preserve"> </w:t>
            </w:r>
            <w:proofErr w:type="spellStart"/>
            <w:r w:rsidRPr="003E0D5F">
              <w:rPr>
                <w:rFonts w:cs="Calibri"/>
                <w:lang w:val="en-US"/>
              </w:rPr>
              <w:t>Uang</w:t>
            </w:r>
            <w:proofErr w:type="spellEnd"/>
            <w:r w:rsidR="003E0D5F" w:rsidRPr="003E0D5F">
              <w:rPr>
                <w:rFonts w:cs="Calibri"/>
                <w:lang w:val="en-US"/>
              </w:rPr>
              <w:t>, C.M.</w:t>
            </w:r>
            <w:r w:rsidRPr="003E0D5F">
              <w:rPr>
                <w:rFonts w:cs="Calibri"/>
                <w:lang w:val="en-US"/>
              </w:rPr>
              <w:t xml:space="preserve"> &amp; Whittaker</w:t>
            </w:r>
            <w:r w:rsidR="003E0D5F" w:rsidRPr="003E0D5F">
              <w:rPr>
                <w:rFonts w:cs="Calibri"/>
                <w:lang w:val="en-US"/>
              </w:rPr>
              <w:t xml:space="preserve">, A. (1998). </w:t>
            </w:r>
            <w:r w:rsidRPr="003E0D5F">
              <w:rPr>
                <w:rFonts w:cs="Calibri"/>
                <w:lang w:val="en-US"/>
              </w:rPr>
              <w:t>Duc</w:t>
            </w:r>
            <w:r w:rsidR="003E0D5F" w:rsidRPr="003E0D5F">
              <w:rPr>
                <w:rFonts w:cs="Calibri"/>
                <w:lang w:val="en-US"/>
              </w:rPr>
              <w:t>tile Design of Steel Structures</w:t>
            </w:r>
            <w:r w:rsidRPr="003E0D5F">
              <w:rPr>
                <w:rFonts w:cs="Calibri"/>
                <w:lang w:val="en-US"/>
              </w:rPr>
              <w:t>, Ed. McGraw-Hill</w:t>
            </w:r>
          </w:p>
          <w:p w14:paraId="78779A32" w14:textId="04366F6C" w:rsidR="009C2828" w:rsidRPr="003E0D5F" w:rsidRDefault="009C2828" w:rsidP="00234A04">
            <w:pPr>
              <w:spacing w:before="120" w:after="120" w:line="240" w:lineRule="auto"/>
              <w:rPr>
                <w:rFonts w:cs="Calibri"/>
                <w:lang w:val="en-US"/>
              </w:rPr>
            </w:pPr>
            <w:r w:rsidRPr="003E0D5F">
              <w:rPr>
                <w:rFonts w:cs="Calibri"/>
                <w:lang w:val="en-US"/>
              </w:rPr>
              <w:t>Crisfield</w:t>
            </w:r>
            <w:r w:rsidR="003E0D5F" w:rsidRPr="003E0D5F">
              <w:rPr>
                <w:rFonts w:cs="Calibri"/>
                <w:lang w:val="en-US"/>
              </w:rPr>
              <w:t xml:space="preserve">, M.A. (1996). </w:t>
            </w:r>
            <w:r w:rsidRPr="003E0D5F">
              <w:rPr>
                <w:rFonts w:cs="Calibri"/>
                <w:lang w:val="en-US"/>
              </w:rPr>
              <w:t>Non-Linear Finite Element An</w:t>
            </w:r>
            <w:r w:rsidR="003E0D5F" w:rsidRPr="003E0D5F">
              <w:rPr>
                <w:rFonts w:cs="Calibri"/>
                <w:lang w:val="en-US"/>
              </w:rPr>
              <w:t>alysis of Solids and Structures</w:t>
            </w:r>
            <w:r w:rsidRPr="003E0D5F">
              <w:rPr>
                <w:rFonts w:cs="Calibri"/>
                <w:lang w:val="en-US"/>
              </w:rPr>
              <w:t>, Ed. Wiley</w:t>
            </w:r>
            <w:r w:rsidR="003E0D5F" w:rsidRPr="003E0D5F">
              <w:rPr>
                <w:rFonts w:cs="Calibri"/>
                <w:lang w:val="en-US"/>
              </w:rPr>
              <w:t xml:space="preserve">, </w:t>
            </w:r>
            <w:proofErr w:type="spellStart"/>
            <w:r w:rsidR="003E0D5F" w:rsidRPr="003E0D5F">
              <w:rPr>
                <w:rFonts w:cs="Calibri"/>
                <w:lang w:val="en-US"/>
              </w:rPr>
              <w:t>Chichester</w:t>
            </w:r>
            <w:proofErr w:type="spellEnd"/>
          </w:p>
          <w:p w14:paraId="1F6374CA" w14:textId="77777777" w:rsidR="009C2828" w:rsidRPr="003E0D5F" w:rsidRDefault="009C2828" w:rsidP="00234A04">
            <w:pPr>
              <w:spacing w:before="120" w:after="120" w:line="240" w:lineRule="auto"/>
              <w:rPr>
                <w:rFonts w:cs="Calibri"/>
                <w:lang w:val="en-US"/>
              </w:rPr>
            </w:pPr>
            <w:r w:rsidRPr="003E0D5F">
              <w:rPr>
                <w:rFonts w:cs="Calibri"/>
                <w:lang w:val="en-US"/>
              </w:rPr>
              <w:t>EERC reports:</w:t>
            </w:r>
          </w:p>
          <w:p w14:paraId="45843057" w14:textId="0C79B68F" w:rsidR="009C2828" w:rsidRPr="003E0D5F" w:rsidRDefault="009C2828" w:rsidP="00234A04">
            <w:pPr>
              <w:spacing w:before="120" w:after="120" w:line="240" w:lineRule="auto"/>
              <w:rPr>
                <w:rFonts w:cs="Calibri"/>
                <w:lang w:val="en-US"/>
              </w:rPr>
            </w:pPr>
            <w:r w:rsidRPr="003E0D5F">
              <w:rPr>
                <w:rFonts w:cs="Calibri"/>
                <w:lang w:val="en-US"/>
              </w:rPr>
              <w:t>Simons</w:t>
            </w:r>
            <w:r w:rsidR="003E0D5F" w:rsidRPr="003E0D5F">
              <w:rPr>
                <w:rFonts w:cs="Calibri"/>
                <w:lang w:val="en-US"/>
              </w:rPr>
              <w:t>, J.W.</w:t>
            </w:r>
            <w:r w:rsidRPr="003E0D5F">
              <w:rPr>
                <w:rFonts w:cs="Calibri"/>
                <w:lang w:val="en-US"/>
              </w:rPr>
              <w:t xml:space="preserve"> &amp; Powell</w:t>
            </w:r>
            <w:r w:rsidR="003E0D5F" w:rsidRPr="003E0D5F">
              <w:rPr>
                <w:rFonts w:cs="Calibri"/>
                <w:lang w:val="en-US"/>
              </w:rPr>
              <w:t xml:space="preserve">, G.H. (1982). </w:t>
            </w:r>
            <w:r w:rsidRPr="003E0D5F">
              <w:rPr>
                <w:rFonts w:cs="Calibri"/>
                <w:lang w:val="en-US"/>
              </w:rPr>
              <w:t>Solution strategies for statica</w:t>
            </w:r>
            <w:r w:rsidR="003E0D5F" w:rsidRPr="003E0D5F">
              <w:rPr>
                <w:rFonts w:cs="Calibri"/>
                <w:lang w:val="en-US"/>
              </w:rPr>
              <w:t>lly loaded nonlinear structures.</w:t>
            </w:r>
            <w:r w:rsidRPr="003E0D5F">
              <w:rPr>
                <w:rFonts w:cs="Calibri"/>
                <w:lang w:val="en-US"/>
              </w:rPr>
              <w:t xml:space="preserve"> Report 82/22, EERC</w:t>
            </w:r>
          </w:p>
          <w:p w14:paraId="7B3F53F7" w14:textId="514064D2" w:rsidR="00234A04" w:rsidRPr="003E0D5F" w:rsidRDefault="009C2828" w:rsidP="00234A04">
            <w:pPr>
              <w:spacing w:before="120" w:after="120" w:line="240" w:lineRule="auto"/>
              <w:rPr>
                <w:rFonts w:cs="Calibri"/>
                <w:lang w:val="en-US"/>
              </w:rPr>
            </w:pPr>
            <w:proofErr w:type="spellStart"/>
            <w:r w:rsidRPr="003E0D5F">
              <w:rPr>
                <w:rFonts w:cs="Calibri"/>
                <w:lang w:val="en-US"/>
              </w:rPr>
              <w:t>Mosaddad</w:t>
            </w:r>
            <w:proofErr w:type="spellEnd"/>
            <w:r w:rsidR="003E0D5F" w:rsidRPr="003E0D5F">
              <w:rPr>
                <w:rFonts w:cs="Calibri"/>
                <w:lang w:val="en-US"/>
              </w:rPr>
              <w:t>, B.</w:t>
            </w:r>
            <w:r w:rsidRPr="003E0D5F">
              <w:rPr>
                <w:rFonts w:cs="Calibri"/>
                <w:lang w:val="en-US"/>
              </w:rPr>
              <w:t xml:space="preserve"> &amp; Powell</w:t>
            </w:r>
            <w:r w:rsidR="003E0D5F" w:rsidRPr="003E0D5F">
              <w:rPr>
                <w:rFonts w:cs="Calibri"/>
                <w:lang w:val="en-US"/>
              </w:rPr>
              <w:t>, G.H.</w:t>
            </w:r>
            <w:r w:rsidRPr="003E0D5F">
              <w:rPr>
                <w:rFonts w:cs="Calibri"/>
                <w:lang w:val="en-US"/>
              </w:rPr>
              <w:t xml:space="preserve"> (1982) “Computational models for cyclic plasticity, rate dependence, and creep in finite element analysis” Report 82/26, EERC</w:t>
            </w:r>
          </w:p>
          <w:p w14:paraId="47852D2E" w14:textId="49756AFF" w:rsidR="009C2828" w:rsidRPr="003E0D5F" w:rsidRDefault="009C2828" w:rsidP="00234A04">
            <w:pPr>
              <w:spacing w:before="120" w:after="120" w:line="240" w:lineRule="auto"/>
              <w:rPr>
                <w:rFonts w:cs="Calibri"/>
                <w:lang w:val="en-US"/>
              </w:rPr>
            </w:pPr>
            <w:r w:rsidRPr="003E0D5F">
              <w:rPr>
                <w:rFonts w:cs="Calibri"/>
                <w:lang w:val="en-US"/>
              </w:rPr>
              <w:t>McGuire</w:t>
            </w:r>
            <w:r w:rsidR="003E0D5F" w:rsidRPr="003E0D5F">
              <w:rPr>
                <w:rFonts w:cs="Calibri"/>
                <w:lang w:val="en-US"/>
              </w:rPr>
              <w:t>, W.</w:t>
            </w:r>
            <w:r w:rsidRPr="003E0D5F">
              <w:rPr>
                <w:rFonts w:cs="Calibri"/>
                <w:lang w:val="en-US"/>
              </w:rPr>
              <w:t>, Gallagher</w:t>
            </w:r>
            <w:r w:rsidR="003E0D5F" w:rsidRPr="003E0D5F">
              <w:rPr>
                <w:rFonts w:cs="Calibri"/>
                <w:lang w:val="en-US"/>
              </w:rPr>
              <w:t>, R.H.</w:t>
            </w:r>
            <w:r w:rsidRPr="003E0D5F">
              <w:rPr>
                <w:rFonts w:cs="Calibri"/>
                <w:lang w:val="en-US"/>
              </w:rPr>
              <w:t xml:space="preserve"> &amp; </w:t>
            </w:r>
            <w:proofErr w:type="spellStart"/>
            <w:r w:rsidRPr="003E0D5F">
              <w:rPr>
                <w:rFonts w:cs="Calibri"/>
                <w:lang w:val="en-US"/>
              </w:rPr>
              <w:t>Ziemian</w:t>
            </w:r>
            <w:proofErr w:type="spellEnd"/>
            <w:r w:rsidR="003E0D5F" w:rsidRPr="003E0D5F">
              <w:rPr>
                <w:rFonts w:cs="Calibri"/>
                <w:lang w:val="en-US"/>
              </w:rPr>
              <w:t xml:space="preserve">, R.D. (1999). </w:t>
            </w:r>
            <w:r w:rsidRPr="003E0D5F">
              <w:rPr>
                <w:rFonts w:cs="Calibri"/>
                <w:lang w:val="en-US"/>
              </w:rPr>
              <w:t>Matrix St</w:t>
            </w:r>
            <w:r w:rsidR="003E0D5F" w:rsidRPr="003E0D5F">
              <w:rPr>
                <w:rFonts w:cs="Calibri"/>
                <w:lang w:val="en-US"/>
              </w:rPr>
              <w:t>ructural Analysis, with Mastan2</w:t>
            </w:r>
            <w:r w:rsidRPr="003E0D5F">
              <w:rPr>
                <w:rFonts w:cs="Calibri"/>
                <w:lang w:val="en-US"/>
              </w:rPr>
              <w:t>, Ed. Wiley</w:t>
            </w:r>
          </w:p>
          <w:p w14:paraId="5B2320B1" w14:textId="3FDE3924" w:rsidR="009C2828" w:rsidRPr="003E0D5F" w:rsidRDefault="009C2828" w:rsidP="00234A04">
            <w:pPr>
              <w:spacing w:before="120" w:after="120" w:line="240" w:lineRule="auto"/>
              <w:rPr>
                <w:rFonts w:cs="Calibri"/>
                <w:lang w:val="en-US"/>
              </w:rPr>
            </w:pPr>
            <w:r w:rsidRPr="003E0D5F">
              <w:rPr>
                <w:rFonts w:cs="Calibri"/>
                <w:lang w:val="en-US"/>
              </w:rPr>
              <w:t>Levy</w:t>
            </w:r>
            <w:r w:rsidR="003E0D5F" w:rsidRPr="003E0D5F">
              <w:rPr>
                <w:rFonts w:cs="Calibri"/>
                <w:lang w:val="en-US"/>
              </w:rPr>
              <w:t>, R.</w:t>
            </w:r>
            <w:r w:rsidRPr="003E0D5F">
              <w:rPr>
                <w:rFonts w:cs="Calibri"/>
                <w:lang w:val="en-US"/>
              </w:rPr>
              <w:t xml:space="preserve"> &amp; Spillers</w:t>
            </w:r>
            <w:r w:rsidR="003E0D5F" w:rsidRPr="003E0D5F">
              <w:rPr>
                <w:rFonts w:cs="Calibri"/>
                <w:lang w:val="en-US"/>
              </w:rPr>
              <w:t>, W.</w:t>
            </w:r>
            <w:r w:rsidRPr="003E0D5F">
              <w:rPr>
                <w:rFonts w:cs="Calibri"/>
                <w:lang w:val="en-US"/>
              </w:rPr>
              <w:t xml:space="preserve"> (2003)</w:t>
            </w:r>
            <w:r w:rsidR="003E0D5F" w:rsidRPr="003E0D5F">
              <w:rPr>
                <w:rFonts w:cs="Calibri"/>
                <w:lang w:val="en-US"/>
              </w:rPr>
              <w:t xml:space="preserve">. </w:t>
            </w:r>
            <w:r w:rsidRPr="003E0D5F">
              <w:rPr>
                <w:rFonts w:cs="Calibri"/>
                <w:lang w:val="en-US"/>
              </w:rPr>
              <w:t>Analysis of Geo</w:t>
            </w:r>
            <w:r w:rsidR="003E0D5F" w:rsidRPr="003E0D5F">
              <w:rPr>
                <w:rFonts w:cs="Calibri"/>
                <w:lang w:val="en-US"/>
              </w:rPr>
              <w:t>metrically Nonlinear Structures.</w:t>
            </w:r>
            <w:r w:rsidRPr="003E0D5F">
              <w:rPr>
                <w:rFonts w:cs="Calibri"/>
                <w:lang w:val="en-US"/>
              </w:rPr>
              <w:t xml:space="preserve"> Ed. Springer</w:t>
            </w:r>
          </w:p>
          <w:p w14:paraId="6DA9FE1D" w14:textId="58701DC8" w:rsidR="00842FE6" w:rsidRPr="003E0D5F" w:rsidRDefault="003E0D5F" w:rsidP="00234A04">
            <w:pPr>
              <w:spacing w:before="120" w:after="120" w:line="240" w:lineRule="auto"/>
              <w:rPr>
                <w:rFonts w:cs="Calibri"/>
                <w:lang w:val="es-CL"/>
              </w:rPr>
            </w:pPr>
            <w:proofErr w:type="spellStart"/>
            <w:r w:rsidRPr="003E0D5F">
              <w:rPr>
                <w:rFonts w:cs="Calibri"/>
                <w:lang w:val="es-CL"/>
              </w:rPr>
              <w:t>Przemieniecki</w:t>
            </w:r>
            <w:proofErr w:type="spellEnd"/>
            <w:r w:rsidRPr="003E0D5F">
              <w:rPr>
                <w:rFonts w:cs="Calibri"/>
                <w:lang w:val="es-CL"/>
              </w:rPr>
              <w:t xml:space="preserve">, J. S. (1968). </w:t>
            </w:r>
            <w:proofErr w:type="spellStart"/>
            <w:r w:rsidR="009C2828" w:rsidRPr="003E0D5F">
              <w:rPr>
                <w:rFonts w:cs="Calibri"/>
                <w:lang w:val="es-CL"/>
              </w:rPr>
              <w:t>Theory</w:t>
            </w:r>
            <w:proofErr w:type="spellEnd"/>
            <w:r w:rsidR="009C2828" w:rsidRPr="003E0D5F">
              <w:rPr>
                <w:rFonts w:cs="Calibri"/>
                <w:lang w:val="es-CL"/>
              </w:rPr>
              <w:t xml:space="preserve"> of </w:t>
            </w:r>
            <w:proofErr w:type="spellStart"/>
            <w:r w:rsidR="009C2828" w:rsidRPr="003E0D5F">
              <w:rPr>
                <w:rFonts w:cs="Calibri"/>
                <w:lang w:val="es-CL"/>
              </w:rPr>
              <w:t>Matri</w:t>
            </w:r>
            <w:r w:rsidRPr="003E0D5F">
              <w:rPr>
                <w:rFonts w:cs="Calibri"/>
                <w:lang w:val="es-CL"/>
              </w:rPr>
              <w:t>x</w:t>
            </w:r>
            <w:proofErr w:type="spellEnd"/>
            <w:r w:rsidRPr="003E0D5F">
              <w:rPr>
                <w:rFonts w:cs="Calibri"/>
                <w:lang w:val="es-CL"/>
              </w:rPr>
              <w:t xml:space="preserve"> </w:t>
            </w:r>
            <w:proofErr w:type="spellStart"/>
            <w:r w:rsidRPr="003E0D5F">
              <w:rPr>
                <w:rFonts w:cs="Calibri"/>
                <w:lang w:val="es-CL"/>
              </w:rPr>
              <w:t>Structural</w:t>
            </w:r>
            <w:proofErr w:type="spellEnd"/>
            <w:r w:rsidRPr="003E0D5F">
              <w:rPr>
                <w:rFonts w:cs="Calibri"/>
                <w:lang w:val="es-CL"/>
              </w:rPr>
              <w:t xml:space="preserve"> </w:t>
            </w:r>
            <w:proofErr w:type="spellStart"/>
            <w:r w:rsidRPr="003E0D5F">
              <w:rPr>
                <w:rFonts w:cs="Calibri"/>
                <w:lang w:val="es-CL"/>
              </w:rPr>
              <w:t>Analysis</w:t>
            </w:r>
            <w:proofErr w:type="spellEnd"/>
            <w:r w:rsidRPr="003E0D5F">
              <w:rPr>
                <w:rFonts w:cs="Calibri"/>
                <w:lang w:val="es-CL"/>
              </w:rPr>
              <w:t xml:space="preserve">. </w:t>
            </w:r>
            <w:r w:rsidR="00234A04" w:rsidRPr="003E0D5F">
              <w:rPr>
                <w:rFonts w:cs="Calibri"/>
                <w:lang w:val="es-CL"/>
              </w:rPr>
              <w:t xml:space="preserve">Ed. </w:t>
            </w:r>
            <w:proofErr w:type="spellStart"/>
            <w:r w:rsidR="00234A04" w:rsidRPr="003E0D5F">
              <w:rPr>
                <w:rFonts w:cs="Calibri"/>
                <w:lang w:val="es-CL"/>
              </w:rPr>
              <w:t>Dov</w:t>
            </w:r>
            <w:proofErr w:type="spellEnd"/>
          </w:p>
        </w:tc>
      </w:tr>
    </w:tbl>
    <w:p w14:paraId="1FD8122B" w14:textId="77777777" w:rsidR="00595307" w:rsidRPr="003E0D5F" w:rsidRDefault="00595307" w:rsidP="00D36EF9">
      <w:pPr>
        <w:spacing w:before="120" w:after="120" w:line="240" w:lineRule="auto"/>
        <w:rPr>
          <w:rFonts w:cs="Calibri"/>
          <w:lang w:val="es-C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6662"/>
      </w:tblGrid>
      <w:tr w:rsidR="00E9284F" w:rsidRPr="003E0D5F" w14:paraId="58D3C80F" w14:textId="77777777">
        <w:tc>
          <w:tcPr>
            <w:tcW w:w="2093" w:type="dxa"/>
            <w:shd w:val="solid" w:color="A6A6A6" w:fill="auto"/>
          </w:tcPr>
          <w:p w14:paraId="3F3DC6B3" w14:textId="77777777" w:rsidR="00E9284F" w:rsidRPr="003E0D5F" w:rsidRDefault="00E9284F" w:rsidP="00D36EF9">
            <w:pPr>
              <w:spacing w:after="0" w:line="240" w:lineRule="auto"/>
              <w:jc w:val="center"/>
              <w:rPr>
                <w:rFonts w:cs="Calibri"/>
                <w:lang w:val="es-CL"/>
              </w:rPr>
            </w:pPr>
            <w:r w:rsidRPr="003E0D5F">
              <w:rPr>
                <w:rFonts w:cs="Calibri"/>
                <w:lang w:val="es-CL"/>
              </w:rPr>
              <w:t>Vigencia desde:</w:t>
            </w:r>
          </w:p>
        </w:tc>
        <w:tc>
          <w:tcPr>
            <w:tcW w:w="6662" w:type="dxa"/>
          </w:tcPr>
          <w:p w14:paraId="3FFC9B04" w14:textId="77777777" w:rsidR="00E9284F" w:rsidRPr="003E0D5F" w:rsidRDefault="00767818" w:rsidP="008C401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CL" w:eastAsia="es-ES"/>
              </w:rPr>
            </w:pPr>
            <w:r w:rsidRPr="003E0D5F">
              <w:rPr>
                <w:rFonts w:cs="Calibri"/>
                <w:lang w:val="es-CL"/>
              </w:rPr>
              <w:t>Otoño</w:t>
            </w:r>
            <w:r w:rsidR="009C2828" w:rsidRPr="003E0D5F">
              <w:rPr>
                <w:rFonts w:cs="Calibri"/>
                <w:lang w:val="es-CL"/>
              </w:rPr>
              <w:t xml:space="preserve"> 20</w:t>
            </w:r>
            <w:r w:rsidR="008C401B" w:rsidRPr="003E0D5F">
              <w:rPr>
                <w:rFonts w:cs="Calibri"/>
                <w:lang w:val="es-CL"/>
              </w:rPr>
              <w:t>13</w:t>
            </w:r>
          </w:p>
        </w:tc>
      </w:tr>
      <w:tr w:rsidR="00E9284F" w:rsidRPr="003E0D5F" w14:paraId="27DFBEAE" w14:textId="77777777">
        <w:tc>
          <w:tcPr>
            <w:tcW w:w="2093" w:type="dxa"/>
            <w:shd w:val="solid" w:color="A6A6A6" w:fill="auto"/>
          </w:tcPr>
          <w:p w14:paraId="4FAEDEF6" w14:textId="77777777" w:rsidR="00E9284F" w:rsidRPr="003E0D5F" w:rsidRDefault="00E9284F" w:rsidP="00D36EF9">
            <w:pPr>
              <w:spacing w:after="0" w:line="240" w:lineRule="auto"/>
              <w:jc w:val="center"/>
              <w:rPr>
                <w:rFonts w:cs="Calibri"/>
                <w:lang w:val="es-CL"/>
              </w:rPr>
            </w:pPr>
            <w:r w:rsidRPr="003E0D5F">
              <w:rPr>
                <w:rFonts w:cs="Calibri"/>
                <w:lang w:val="es-CL"/>
              </w:rPr>
              <w:t>Elaborado por:</w:t>
            </w:r>
          </w:p>
        </w:tc>
        <w:tc>
          <w:tcPr>
            <w:tcW w:w="6662" w:type="dxa"/>
          </w:tcPr>
          <w:p w14:paraId="02AC5258" w14:textId="77777777" w:rsidR="00E9284F" w:rsidRPr="003E0D5F" w:rsidRDefault="009C2828" w:rsidP="00D36EF9">
            <w:pPr>
              <w:pStyle w:val="Ttulo1"/>
              <w:rPr>
                <w:rFonts w:ascii="Calibri" w:hAnsi="Calibri" w:cs="Calibri"/>
                <w:b w:val="0"/>
                <w:bCs/>
                <w:sz w:val="22"/>
                <w:szCs w:val="22"/>
                <w:lang w:val="es-CL"/>
              </w:rPr>
            </w:pPr>
            <w:r w:rsidRPr="003E0D5F">
              <w:rPr>
                <w:rFonts w:ascii="Calibri" w:hAnsi="Calibri" w:cs="Calibri"/>
                <w:b w:val="0"/>
                <w:sz w:val="22"/>
                <w:szCs w:val="22"/>
                <w:lang w:val="es-CL"/>
              </w:rPr>
              <w:t xml:space="preserve">Juan Felipe Beltrán, Leonardo </w:t>
            </w:r>
            <w:proofErr w:type="spellStart"/>
            <w:r w:rsidRPr="003E0D5F">
              <w:rPr>
                <w:rFonts w:ascii="Calibri" w:hAnsi="Calibri" w:cs="Calibri"/>
                <w:b w:val="0"/>
                <w:sz w:val="22"/>
                <w:szCs w:val="22"/>
                <w:lang w:val="es-CL"/>
              </w:rPr>
              <w:t>Massone</w:t>
            </w:r>
            <w:proofErr w:type="spellEnd"/>
            <w:r w:rsidRPr="003E0D5F">
              <w:rPr>
                <w:rFonts w:ascii="Calibri" w:hAnsi="Calibri" w:cs="Calibri"/>
                <w:b w:val="0"/>
                <w:sz w:val="22"/>
                <w:szCs w:val="22"/>
                <w:lang w:val="es-CL"/>
              </w:rPr>
              <w:t>, Ricardo Herrera</w:t>
            </w:r>
          </w:p>
        </w:tc>
      </w:tr>
      <w:tr w:rsidR="00E9284F" w:rsidRPr="003E0D5F" w14:paraId="240535C3" w14:textId="77777777">
        <w:tc>
          <w:tcPr>
            <w:tcW w:w="2093" w:type="dxa"/>
            <w:shd w:val="solid" w:color="A6A6A6" w:fill="auto"/>
          </w:tcPr>
          <w:p w14:paraId="4DA2E258" w14:textId="77777777" w:rsidR="00E9284F" w:rsidRPr="003E0D5F" w:rsidRDefault="00E9284F" w:rsidP="00D36EF9">
            <w:pPr>
              <w:spacing w:after="0" w:line="240" w:lineRule="auto"/>
              <w:jc w:val="center"/>
              <w:rPr>
                <w:rFonts w:cs="Calibri"/>
                <w:lang w:val="es-CL"/>
              </w:rPr>
            </w:pPr>
            <w:r w:rsidRPr="003E0D5F">
              <w:rPr>
                <w:rFonts w:cs="Calibri"/>
                <w:lang w:val="es-CL"/>
              </w:rPr>
              <w:t>Revisado por:</w:t>
            </w:r>
          </w:p>
        </w:tc>
        <w:tc>
          <w:tcPr>
            <w:tcW w:w="6662" w:type="dxa"/>
          </w:tcPr>
          <w:p w14:paraId="7CD21F3C" w14:textId="77777777" w:rsidR="00E9284F" w:rsidRPr="003E0D5F" w:rsidRDefault="008C401B" w:rsidP="00D36EF9">
            <w:pPr>
              <w:spacing w:after="0" w:line="240" w:lineRule="auto"/>
              <w:rPr>
                <w:rFonts w:cs="Calibri"/>
              </w:rPr>
            </w:pPr>
            <w:r w:rsidRPr="003E0D5F">
              <w:rPr>
                <w:rFonts w:cs="Calibri"/>
                <w:lang w:val="es-CL"/>
              </w:rPr>
              <w:t xml:space="preserve">Leonardo </w:t>
            </w:r>
            <w:proofErr w:type="spellStart"/>
            <w:r w:rsidRPr="003E0D5F">
              <w:rPr>
                <w:rFonts w:cs="Calibri"/>
                <w:lang w:val="es-CL"/>
              </w:rPr>
              <w:t>Ma</w:t>
            </w:r>
            <w:proofErr w:type="spellEnd"/>
            <w:r w:rsidRPr="003E0D5F">
              <w:rPr>
                <w:rFonts w:cs="Calibri"/>
                <w:lang w:val="en-US"/>
              </w:rPr>
              <w:t>s</w:t>
            </w:r>
            <w:proofErr w:type="spellStart"/>
            <w:r w:rsidRPr="003E0D5F">
              <w:rPr>
                <w:rFonts w:cs="Calibri"/>
              </w:rPr>
              <w:t>sone</w:t>
            </w:r>
            <w:proofErr w:type="spellEnd"/>
          </w:p>
        </w:tc>
      </w:tr>
    </w:tbl>
    <w:p w14:paraId="76EC4225" w14:textId="77777777" w:rsidR="009C2828" w:rsidRPr="003E0D5F" w:rsidRDefault="009C2828">
      <w:pPr>
        <w:rPr>
          <w:rFonts w:cs="Calibri"/>
        </w:rPr>
      </w:pPr>
    </w:p>
    <w:sectPr w:rsidR="009C2828" w:rsidRPr="003E0D5F" w:rsidSect="00A73DA0">
      <w:headerReference w:type="even" r:id="rId8"/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40CFB" w14:textId="77777777" w:rsidR="00756D43" w:rsidRDefault="00756D43" w:rsidP="00A73DA0">
      <w:pPr>
        <w:spacing w:after="0" w:line="240" w:lineRule="auto"/>
      </w:pPr>
      <w:r>
        <w:separator/>
      </w:r>
    </w:p>
  </w:endnote>
  <w:endnote w:type="continuationSeparator" w:id="0">
    <w:p w14:paraId="21D1ACAD" w14:textId="77777777" w:rsidR="00756D43" w:rsidRDefault="00756D43" w:rsidP="00A7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26A25" w14:textId="77777777" w:rsidR="00756D43" w:rsidRDefault="00756D43" w:rsidP="00A73DA0">
      <w:pPr>
        <w:spacing w:after="0" w:line="240" w:lineRule="auto"/>
      </w:pPr>
      <w:r>
        <w:separator/>
      </w:r>
    </w:p>
  </w:footnote>
  <w:footnote w:type="continuationSeparator" w:id="0">
    <w:p w14:paraId="66D37E8D" w14:textId="77777777" w:rsidR="00756D43" w:rsidRDefault="00756D43" w:rsidP="00A7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95921" w14:textId="77777777" w:rsidR="00A73DA0" w:rsidRDefault="00FA52A2">
    <w:pPr>
      <w:pStyle w:val="Encabezado"/>
    </w:pPr>
    <w:r>
      <w:rPr>
        <w:noProof/>
        <w:lang w:val="es-CL" w:eastAsia="es-CL"/>
      </w:rPr>
      <w:drawing>
        <wp:inline distT="0" distB="0" distL="0" distR="0" wp14:anchorId="0B3A5511" wp14:editId="57DE30E9">
          <wp:extent cx="1143000" cy="742950"/>
          <wp:effectExtent l="19050" t="0" r="0" b="0"/>
          <wp:docPr id="1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BC1AB" w14:textId="77777777" w:rsidR="00A73DA0" w:rsidRDefault="00FA52A2">
    <w:pPr>
      <w:pStyle w:val="Encabezado"/>
    </w:pPr>
    <w:r>
      <w:rPr>
        <w:noProof/>
        <w:lang w:val="es-CL" w:eastAsia="es-CL"/>
      </w:rPr>
      <w:drawing>
        <wp:inline distT="0" distB="0" distL="0" distR="0" wp14:anchorId="02073C48" wp14:editId="6AA03D44">
          <wp:extent cx="1143000" cy="742950"/>
          <wp:effectExtent l="19050" t="0" r="0" b="0"/>
          <wp:docPr id="2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DEE8C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cs="Times New Roman"/>
      </w:rPr>
    </w:lvl>
  </w:abstractNum>
  <w:abstractNum w:abstractNumId="2">
    <w:nsid w:val="0007474A"/>
    <w:multiLevelType w:val="multilevel"/>
    <w:tmpl w:val="25885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45F5C30"/>
    <w:multiLevelType w:val="hybridMultilevel"/>
    <w:tmpl w:val="E458C86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DA3BCB"/>
    <w:multiLevelType w:val="hybridMultilevel"/>
    <w:tmpl w:val="683E78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C243CD"/>
    <w:multiLevelType w:val="hybridMultilevel"/>
    <w:tmpl w:val="85C41EFA"/>
    <w:lvl w:ilvl="0" w:tplc="C25241A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3047E4"/>
    <w:multiLevelType w:val="hybridMultilevel"/>
    <w:tmpl w:val="490A7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F5C8E"/>
    <w:multiLevelType w:val="hybridMultilevel"/>
    <w:tmpl w:val="F4C497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05F16"/>
    <w:multiLevelType w:val="hybridMultilevel"/>
    <w:tmpl w:val="38D249A8"/>
    <w:lvl w:ilvl="0" w:tplc="1DE8A6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6313F8"/>
    <w:multiLevelType w:val="multilevel"/>
    <w:tmpl w:val="25885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7F5460B"/>
    <w:multiLevelType w:val="multilevel"/>
    <w:tmpl w:val="25885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DB85885"/>
    <w:multiLevelType w:val="hybridMultilevel"/>
    <w:tmpl w:val="66869B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6716D4"/>
    <w:multiLevelType w:val="hybridMultilevel"/>
    <w:tmpl w:val="E76CD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06C71"/>
    <w:multiLevelType w:val="multilevel"/>
    <w:tmpl w:val="21783E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27237AF"/>
    <w:multiLevelType w:val="hybridMultilevel"/>
    <w:tmpl w:val="8D0A2D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122D3"/>
    <w:multiLevelType w:val="multilevel"/>
    <w:tmpl w:val="25885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30A14C54"/>
    <w:multiLevelType w:val="hybridMultilevel"/>
    <w:tmpl w:val="E67475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23510"/>
    <w:multiLevelType w:val="multilevel"/>
    <w:tmpl w:val="EC5E5F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EE334A"/>
    <w:multiLevelType w:val="multilevel"/>
    <w:tmpl w:val="F990C3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8DE5468"/>
    <w:multiLevelType w:val="hybridMultilevel"/>
    <w:tmpl w:val="DB6A0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C95DB2"/>
    <w:multiLevelType w:val="hybridMultilevel"/>
    <w:tmpl w:val="7242B812"/>
    <w:lvl w:ilvl="0" w:tplc="FFFFFFFF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A228FC"/>
    <w:multiLevelType w:val="hybridMultilevel"/>
    <w:tmpl w:val="96082F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A640C4"/>
    <w:multiLevelType w:val="multilevel"/>
    <w:tmpl w:val="25885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5A0C4375"/>
    <w:multiLevelType w:val="multilevel"/>
    <w:tmpl w:val="25885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631E49BA"/>
    <w:multiLevelType w:val="hybridMultilevel"/>
    <w:tmpl w:val="2BFCD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85384"/>
    <w:multiLevelType w:val="hybridMultilevel"/>
    <w:tmpl w:val="8AAA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240AD4"/>
    <w:multiLevelType w:val="hybridMultilevel"/>
    <w:tmpl w:val="281E88D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853967"/>
    <w:multiLevelType w:val="hybridMultilevel"/>
    <w:tmpl w:val="69F6786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8A268E7"/>
    <w:multiLevelType w:val="multilevel"/>
    <w:tmpl w:val="25885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72A26F0C"/>
    <w:multiLevelType w:val="multilevel"/>
    <w:tmpl w:val="F990C3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613AC2"/>
    <w:multiLevelType w:val="multilevel"/>
    <w:tmpl w:val="A18AA1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D1437AA"/>
    <w:multiLevelType w:val="hybridMultilevel"/>
    <w:tmpl w:val="6C94F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F5704"/>
    <w:multiLevelType w:val="hybridMultilevel"/>
    <w:tmpl w:val="121AF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20"/>
  </w:num>
  <w:num w:numId="5">
    <w:abstractNumId w:val="8"/>
  </w:num>
  <w:num w:numId="6">
    <w:abstractNumId w:val="3"/>
  </w:num>
  <w:num w:numId="7">
    <w:abstractNumId w:val="27"/>
  </w:num>
  <w:num w:numId="8">
    <w:abstractNumId w:val="21"/>
  </w:num>
  <w:num w:numId="9">
    <w:abstractNumId w:val="26"/>
  </w:num>
  <w:num w:numId="10">
    <w:abstractNumId w:val="0"/>
  </w:num>
  <w:num w:numId="11">
    <w:abstractNumId w:val="31"/>
  </w:num>
  <w:num w:numId="12">
    <w:abstractNumId w:val="19"/>
  </w:num>
  <w:num w:numId="13">
    <w:abstractNumId w:val="6"/>
  </w:num>
  <w:num w:numId="14">
    <w:abstractNumId w:val="11"/>
  </w:num>
  <w:num w:numId="15">
    <w:abstractNumId w:val="32"/>
  </w:num>
  <w:num w:numId="16">
    <w:abstractNumId w:val="24"/>
  </w:num>
  <w:num w:numId="17">
    <w:abstractNumId w:val="14"/>
  </w:num>
  <w:num w:numId="18">
    <w:abstractNumId w:val="12"/>
  </w:num>
  <w:num w:numId="19">
    <w:abstractNumId w:val="4"/>
  </w:num>
  <w:num w:numId="20">
    <w:abstractNumId w:val="25"/>
  </w:num>
  <w:num w:numId="21">
    <w:abstractNumId w:val="9"/>
  </w:num>
  <w:num w:numId="22">
    <w:abstractNumId w:val="28"/>
  </w:num>
  <w:num w:numId="23">
    <w:abstractNumId w:val="23"/>
  </w:num>
  <w:num w:numId="24">
    <w:abstractNumId w:val="13"/>
  </w:num>
  <w:num w:numId="25">
    <w:abstractNumId w:val="22"/>
  </w:num>
  <w:num w:numId="26">
    <w:abstractNumId w:val="10"/>
  </w:num>
  <w:num w:numId="27">
    <w:abstractNumId w:val="15"/>
  </w:num>
  <w:num w:numId="28">
    <w:abstractNumId w:val="17"/>
  </w:num>
  <w:num w:numId="29">
    <w:abstractNumId w:val="30"/>
  </w:num>
  <w:num w:numId="30">
    <w:abstractNumId w:val="18"/>
  </w:num>
  <w:num w:numId="31">
    <w:abstractNumId w:val="29"/>
  </w:num>
  <w:num w:numId="32">
    <w:abstractNumId w:val="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E41"/>
    <w:rsid w:val="00006534"/>
    <w:rsid w:val="00015AA5"/>
    <w:rsid w:val="00016904"/>
    <w:rsid w:val="00025FFE"/>
    <w:rsid w:val="000C3D40"/>
    <w:rsid w:val="000E0F10"/>
    <w:rsid w:val="00113781"/>
    <w:rsid w:val="001366E7"/>
    <w:rsid w:val="00145FC7"/>
    <w:rsid w:val="00182774"/>
    <w:rsid w:val="00183F13"/>
    <w:rsid w:val="001A7E7C"/>
    <w:rsid w:val="001B746E"/>
    <w:rsid w:val="001D59DF"/>
    <w:rsid w:val="002011F2"/>
    <w:rsid w:val="002205CD"/>
    <w:rsid w:val="00234A04"/>
    <w:rsid w:val="0023651E"/>
    <w:rsid w:val="00253590"/>
    <w:rsid w:val="00261CED"/>
    <w:rsid w:val="002626F3"/>
    <w:rsid w:val="002919A4"/>
    <w:rsid w:val="00293C29"/>
    <w:rsid w:val="002C18A1"/>
    <w:rsid w:val="002C7895"/>
    <w:rsid w:val="00305BBC"/>
    <w:rsid w:val="00317A6A"/>
    <w:rsid w:val="0036436F"/>
    <w:rsid w:val="00377D3A"/>
    <w:rsid w:val="00382DD6"/>
    <w:rsid w:val="003A241D"/>
    <w:rsid w:val="003A2556"/>
    <w:rsid w:val="003D0037"/>
    <w:rsid w:val="003E0D5F"/>
    <w:rsid w:val="003E12FC"/>
    <w:rsid w:val="00404EC6"/>
    <w:rsid w:val="0041730B"/>
    <w:rsid w:val="00443D2E"/>
    <w:rsid w:val="00490EDA"/>
    <w:rsid w:val="00494941"/>
    <w:rsid w:val="004B53A7"/>
    <w:rsid w:val="00503FB5"/>
    <w:rsid w:val="00540AD3"/>
    <w:rsid w:val="00565D36"/>
    <w:rsid w:val="00576F60"/>
    <w:rsid w:val="00595307"/>
    <w:rsid w:val="00641323"/>
    <w:rsid w:val="006415EB"/>
    <w:rsid w:val="0064449A"/>
    <w:rsid w:val="00676763"/>
    <w:rsid w:val="006A70EA"/>
    <w:rsid w:val="006C57BB"/>
    <w:rsid w:val="006D1FF9"/>
    <w:rsid w:val="007442FA"/>
    <w:rsid w:val="0075364E"/>
    <w:rsid w:val="00756D43"/>
    <w:rsid w:val="00767818"/>
    <w:rsid w:val="00777582"/>
    <w:rsid w:val="00786F62"/>
    <w:rsid w:val="007D0E56"/>
    <w:rsid w:val="007D2758"/>
    <w:rsid w:val="007E6B43"/>
    <w:rsid w:val="007F7317"/>
    <w:rsid w:val="00806721"/>
    <w:rsid w:val="00814AEF"/>
    <w:rsid w:val="0082487D"/>
    <w:rsid w:val="00826E18"/>
    <w:rsid w:val="00842FE6"/>
    <w:rsid w:val="0087152C"/>
    <w:rsid w:val="008C401B"/>
    <w:rsid w:val="008C61CE"/>
    <w:rsid w:val="0090356E"/>
    <w:rsid w:val="00913289"/>
    <w:rsid w:val="00921A0F"/>
    <w:rsid w:val="00933D47"/>
    <w:rsid w:val="0093400B"/>
    <w:rsid w:val="00942C2E"/>
    <w:rsid w:val="009566F8"/>
    <w:rsid w:val="009624DC"/>
    <w:rsid w:val="00977CD6"/>
    <w:rsid w:val="009A3F18"/>
    <w:rsid w:val="009C2828"/>
    <w:rsid w:val="009C4D35"/>
    <w:rsid w:val="009E1FB2"/>
    <w:rsid w:val="009E4F01"/>
    <w:rsid w:val="00A21E6F"/>
    <w:rsid w:val="00A277F5"/>
    <w:rsid w:val="00A671F3"/>
    <w:rsid w:val="00A73DA0"/>
    <w:rsid w:val="00A73F71"/>
    <w:rsid w:val="00A744C9"/>
    <w:rsid w:val="00A74ADC"/>
    <w:rsid w:val="00AD17FF"/>
    <w:rsid w:val="00AE58A6"/>
    <w:rsid w:val="00B27146"/>
    <w:rsid w:val="00B33B94"/>
    <w:rsid w:val="00B33F68"/>
    <w:rsid w:val="00C2777F"/>
    <w:rsid w:val="00C41542"/>
    <w:rsid w:val="00C51571"/>
    <w:rsid w:val="00C524B1"/>
    <w:rsid w:val="00C87FD7"/>
    <w:rsid w:val="00C90B6A"/>
    <w:rsid w:val="00CE2B66"/>
    <w:rsid w:val="00CF5600"/>
    <w:rsid w:val="00D04913"/>
    <w:rsid w:val="00D13351"/>
    <w:rsid w:val="00D269A0"/>
    <w:rsid w:val="00D36EF9"/>
    <w:rsid w:val="00D40973"/>
    <w:rsid w:val="00D565EE"/>
    <w:rsid w:val="00D60D99"/>
    <w:rsid w:val="00D66F50"/>
    <w:rsid w:val="00D77FB5"/>
    <w:rsid w:val="00DD67EF"/>
    <w:rsid w:val="00DE6ACD"/>
    <w:rsid w:val="00E14653"/>
    <w:rsid w:val="00E84C9C"/>
    <w:rsid w:val="00E9284F"/>
    <w:rsid w:val="00EA74AF"/>
    <w:rsid w:val="00EC6EBA"/>
    <w:rsid w:val="00ED0728"/>
    <w:rsid w:val="00ED160E"/>
    <w:rsid w:val="00F302DE"/>
    <w:rsid w:val="00F34A40"/>
    <w:rsid w:val="00F47D22"/>
    <w:rsid w:val="00F6375B"/>
    <w:rsid w:val="00F71D40"/>
    <w:rsid w:val="00F74221"/>
    <w:rsid w:val="00F84752"/>
    <w:rsid w:val="00F94E41"/>
    <w:rsid w:val="00FA52A2"/>
    <w:rsid w:val="00FA6C31"/>
    <w:rsid w:val="00FC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A86C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94E41"/>
    <w:pPr>
      <w:spacing w:after="200" w:line="276" w:lineRule="auto"/>
    </w:pPr>
    <w:rPr>
      <w:rFonts w:eastAsia="Times New Roman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qFormat/>
    <w:rsid w:val="00F94E41"/>
    <w:pPr>
      <w:keepNext/>
      <w:suppressAutoHyphens/>
      <w:spacing w:after="0" w:line="240" w:lineRule="auto"/>
      <w:outlineLvl w:val="0"/>
    </w:pPr>
    <w:rPr>
      <w:rFonts w:ascii="Tahoma" w:eastAsia="SimSun" w:hAnsi="Tahoma"/>
      <w:b/>
      <w:sz w:val="20"/>
      <w:szCs w:val="24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94E41"/>
    <w:rPr>
      <w:rFonts w:ascii="Tahoma" w:eastAsia="SimSun" w:hAnsi="Tahoma" w:cs="Times New Roman"/>
      <w:b/>
      <w:sz w:val="24"/>
      <w:szCs w:val="24"/>
      <w:lang w:val="es-MX" w:eastAsia="ar-SA" w:bidi="ar-SA"/>
    </w:rPr>
  </w:style>
  <w:style w:type="paragraph" w:styleId="Textoindependiente2">
    <w:name w:val="Body Text 2"/>
    <w:basedOn w:val="Normal"/>
    <w:link w:val="Textoindependiente2Car"/>
    <w:rsid w:val="00F94E41"/>
    <w:pPr>
      <w:suppressAutoHyphens/>
      <w:spacing w:after="0" w:line="240" w:lineRule="auto"/>
      <w:jc w:val="both"/>
    </w:pPr>
    <w:rPr>
      <w:rFonts w:ascii="Geneva" w:eastAsia="SimSun" w:hAnsi="Geneva"/>
      <w:color w:val="008000"/>
      <w:sz w:val="20"/>
      <w:szCs w:val="24"/>
      <w:lang w:val="es-MX" w:eastAsia="ar-SA"/>
    </w:rPr>
  </w:style>
  <w:style w:type="character" w:customStyle="1" w:styleId="Textoindependiente2Car">
    <w:name w:val="Texto independiente 2 Car"/>
    <w:link w:val="Textoindependiente2"/>
    <w:locked/>
    <w:rsid w:val="00F94E41"/>
    <w:rPr>
      <w:rFonts w:ascii="Geneva" w:eastAsia="SimSun" w:hAnsi="Geneva" w:cs="Times New Roman"/>
      <w:color w:val="008000"/>
      <w:sz w:val="24"/>
      <w:szCs w:val="24"/>
      <w:lang w:val="es-MX" w:eastAsia="ar-SA" w:bidi="ar-SA"/>
    </w:rPr>
  </w:style>
  <w:style w:type="character" w:styleId="Refdecomentario">
    <w:name w:val="annotation reference"/>
    <w:semiHidden/>
    <w:rsid w:val="00F94E4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94E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94E41"/>
    <w:rPr>
      <w:rFonts w:ascii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F9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F94E4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A73DA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A73DA0"/>
    <w:rPr>
      <w:rFonts w:eastAsia="Times New Roman"/>
      <w:sz w:val="22"/>
      <w:szCs w:val="22"/>
      <w:lang w:val="es-ES"/>
    </w:rPr>
  </w:style>
  <w:style w:type="paragraph" w:styleId="Piedepgina">
    <w:name w:val="footer"/>
    <w:basedOn w:val="Normal"/>
    <w:link w:val="PiedepginaCar"/>
    <w:rsid w:val="00A73DA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A73DA0"/>
    <w:rPr>
      <w:rFonts w:eastAsia="Times New Roman"/>
      <w:sz w:val="22"/>
      <w:szCs w:val="22"/>
      <w:lang w:val="es-ES"/>
    </w:rPr>
  </w:style>
  <w:style w:type="paragraph" w:styleId="Prrafodelista">
    <w:name w:val="List Paragraph"/>
    <w:basedOn w:val="Normal"/>
    <w:uiPriority w:val="72"/>
    <w:qFormat/>
    <w:rsid w:val="003E0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685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JORGE LEON</cp:lastModifiedBy>
  <cp:revision>5</cp:revision>
  <cp:lastPrinted>2013-07-08T10:38:00Z</cp:lastPrinted>
  <dcterms:created xsi:type="dcterms:W3CDTF">2013-09-17T21:37:00Z</dcterms:created>
  <dcterms:modified xsi:type="dcterms:W3CDTF">2014-09-12T14:06:00Z</dcterms:modified>
</cp:coreProperties>
</file>