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C13" w:rsidRPr="000C3A2A" w:rsidRDefault="00F34C13" w:rsidP="00F34C13">
      <w:pPr>
        <w:jc w:val="center"/>
        <w:rPr>
          <w:b/>
          <w:lang w:val="es-ES"/>
        </w:rPr>
      </w:pPr>
      <w:r w:rsidRPr="000C3A2A">
        <w:rPr>
          <w:b/>
          <w:lang w:val="es-ES"/>
        </w:rPr>
        <w:t>Examen CI63E/CI73E - Economía Urbana y Transporte</w:t>
      </w:r>
    </w:p>
    <w:p w:rsidR="00F34C13" w:rsidRPr="000C3A2A" w:rsidRDefault="00F34C13" w:rsidP="00F34C13">
      <w:pPr>
        <w:jc w:val="center"/>
        <w:rPr>
          <w:b/>
          <w:lang w:val="es-ES"/>
        </w:rPr>
      </w:pPr>
    </w:p>
    <w:p w:rsidR="00F34C13" w:rsidRPr="000C3A2A" w:rsidRDefault="00F34C13" w:rsidP="00F34C13">
      <w:pPr>
        <w:jc w:val="right"/>
        <w:rPr>
          <w:b/>
          <w:lang w:val="es-ES"/>
        </w:rPr>
      </w:pPr>
      <w:r w:rsidRPr="000C3A2A">
        <w:rPr>
          <w:b/>
          <w:lang w:val="es-ES"/>
        </w:rPr>
        <w:t>Profesor: Francisco Martínez</w:t>
      </w:r>
    </w:p>
    <w:p w:rsidR="00F34C13" w:rsidRPr="000C3A2A" w:rsidRDefault="00F34C13" w:rsidP="00F34C13">
      <w:pPr>
        <w:jc w:val="right"/>
        <w:rPr>
          <w:b/>
          <w:lang w:val="es-ES"/>
        </w:rPr>
      </w:pPr>
      <w:r w:rsidRPr="000C3A2A">
        <w:rPr>
          <w:b/>
          <w:lang w:val="es-ES"/>
        </w:rPr>
        <w:t xml:space="preserve">Auxiliar: </w:t>
      </w:r>
      <w:proofErr w:type="spellStart"/>
      <w:r w:rsidRPr="000C3A2A">
        <w:rPr>
          <w:b/>
          <w:lang w:val="es-ES"/>
        </w:rPr>
        <w:t>Alvaro</w:t>
      </w:r>
      <w:proofErr w:type="spellEnd"/>
      <w:r w:rsidRPr="000C3A2A">
        <w:rPr>
          <w:b/>
          <w:lang w:val="es-ES"/>
        </w:rPr>
        <w:t xml:space="preserve"> Muñoz</w:t>
      </w:r>
    </w:p>
    <w:p w:rsidR="00F34C13" w:rsidRPr="000C3A2A" w:rsidRDefault="00F34C13" w:rsidP="00F34C13">
      <w:pPr>
        <w:jc w:val="right"/>
        <w:rPr>
          <w:b/>
          <w:lang w:val="es-ES"/>
        </w:rPr>
      </w:pPr>
      <w:r w:rsidRPr="000C3A2A">
        <w:rPr>
          <w:b/>
          <w:lang w:val="es-ES"/>
        </w:rPr>
        <w:t xml:space="preserve">Fecha: 25 de Noviembre 2009 </w:t>
      </w:r>
    </w:p>
    <w:p w:rsidR="00F34C13" w:rsidRPr="000C3A2A" w:rsidRDefault="00F34C13" w:rsidP="00F34C13">
      <w:pPr>
        <w:rPr>
          <w:b/>
          <w:lang w:val="es-ES"/>
        </w:rPr>
      </w:pPr>
    </w:p>
    <w:p w:rsidR="007F3E08" w:rsidRPr="000C3A2A" w:rsidRDefault="00F34C13" w:rsidP="000C3A2A">
      <w:pPr>
        <w:jc w:val="both"/>
        <w:rPr>
          <w:b/>
          <w:lang w:val="es-ES"/>
        </w:rPr>
      </w:pPr>
      <w:r w:rsidRPr="000C3A2A">
        <w:rPr>
          <w:b/>
          <w:lang w:val="es-ES"/>
        </w:rPr>
        <w:t>Pregunta 1</w:t>
      </w:r>
    </w:p>
    <w:p w:rsidR="00F34C13" w:rsidRPr="000C3A2A" w:rsidRDefault="00F34C13" w:rsidP="000C3A2A">
      <w:pPr>
        <w:jc w:val="both"/>
        <w:rPr>
          <w:lang w:val="es-ES"/>
        </w:rPr>
      </w:pPr>
    </w:p>
    <w:p w:rsidR="00F34C13" w:rsidRPr="000C3A2A" w:rsidRDefault="00F34C13" w:rsidP="000C3A2A">
      <w:pPr>
        <w:jc w:val="both"/>
        <w:rPr>
          <w:lang w:val="es-ES"/>
        </w:rPr>
      </w:pPr>
      <w:r w:rsidRPr="000C3A2A">
        <w:rPr>
          <w:lang w:val="es-ES"/>
        </w:rPr>
        <w:t>Con respecto al modelo RB&amp;SM (Martínez y Henríquez, 2007):</w:t>
      </w:r>
    </w:p>
    <w:p w:rsidR="00F34C13" w:rsidRPr="000C3A2A" w:rsidRDefault="00F34C13" w:rsidP="000C3A2A">
      <w:pPr>
        <w:pStyle w:val="Prrafodelista"/>
        <w:numPr>
          <w:ilvl w:val="0"/>
          <w:numId w:val="1"/>
        </w:numPr>
        <w:jc w:val="both"/>
        <w:rPr>
          <w:lang w:val="es-ES"/>
        </w:rPr>
      </w:pPr>
      <w:r w:rsidRPr="000C3A2A">
        <w:rPr>
          <w:lang w:val="es-ES"/>
        </w:rPr>
        <w:t xml:space="preserve">Refiérase </w:t>
      </w:r>
      <w:r w:rsidR="000C3A2A" w:rsidRPr="000C3A2A">
        <w:rPr>
          <w:lang w:val="es-ES"/>
        </w:rPr>
        <w:t>a los supuestos y limitaciones del modelo. ¿Qué diferencia al modelo RB&amp;SM de los modelos planteados anteriormente en la literatura?</w:t>
      </w:r>
    </w:p>
    <w:p w:rsidR="000C3A2A" w:rsidRPr="000C3A2A" w:rsidRDefault="000C3A2A" w:rsidP="000C3A2A">
      <w:pPr>
        <w:pStyle w:val="Prrafodelista"/>
        <w:numPr>
          <w:ilvl w:val="0"/>
          <w:numId w:val="1"/>
        </w:numPr>
        <w:jc w:val="both"/>
        <w:rPr>
          <w:lang w:val="es-ES"/>
        </w:rPr>
      </w:pPr>
      <w:r w:rsidRPr="000C3A2A">
        <w:rPr>
          <w:lang w:val="es-ES"/>
        </w:rPr>
        <w:t xml:space="preserve">Considerando las externalidades y regulaciones al uso de suelo, especifique las ecuaciones que describen el modelo y describa el algoritmo de solución del modelo de oferta, de demanda y de equilibrio. ¿Qué </w:t>
      </w:r>
      <w:r w:rsidR="00BB40F1">
        <w:rPr>
          <w:lang w:val="es-ES"/>
        </w:rPr>
        <w:t xml:space="preserve">variables, tipo y nivel de agregación, </w:t>
      </w:r>
      <w:r w:rsidRPr="000C3A2A">
        <w:rPr>
          <w:lang w:val="es-ES"/>
        </w:rPr>
        <w:t>debe tener la base de datos para poder estimar el modelo?</w:t>
      </w:r>
    </w:p>
    <w:p w:rsidR="000C3A2A" w:rsidRPr="000C3A2A" w:rsidRDefault="000C3A2A" w:rsidP="000C3A2A">
      <w:pPr>
        <w:pStyle w:val="Prrafodelista"/>
        <w:numPr>
          <w:ilvl w:val="0"/>
          <w:numId w:val="1"/>
        </w:numPr>
        <w:jc w:val="both"/>
        <w:rPr>
          <w:lang w:val="es-ES"/>
        </w:rPr>
      </w:pPr>
      <w:r w:rsidRPr="000C3A2A">
        <w:rPr>
          <w:lang w:val="es-ES"/>
        </w:rPr>
        <w:t>Explique cómo se obtienen las rentas y cuáles son las condiciones que permiten tener unicidad y convergencia en el modelo.</w:t>
      </w:r>
    </w:p>
    <w:p w:rsidR="000C3A2A" w:rsidRPr="000C3A2A" w:rsidRDefault="000C3A2A" w:rsidP="000C3A2A">
      <w:pPr>
        <w:jc w:val="both"/>
        <w:rPr>
          <w:lang w:val="es-ES"/>
        </w:rPr>
      </w:pPr>
    </w:p>
    <w:p w:rsidR="000C3A2A" w:rsidRDefault="000C3A2A" w:rsidP="000C3A2A">
      <w:pPr>
        <w:jc w:val="both"/>
        <w:rPr>
          <w:b/>
          <w:lang w:val="es-ES"/>
        </w:rPr>
      </w:pPr>
    </w:p>
    <w:p w:rsidR="000C3A2A" w:rsidRPr="000C3A2A" w:rsidRDefault="000C3A2A" w:rsidP="000C3A2A">
      <w:pPr>
        <w:jc w:val="both"/>
        <w:rPr>
          <w:b/>
          <w:lang w:val="es-ES"/>
        </w:rPr>
      </w:pPr>
      <w:r w:rsidRPr="000C3A2A">
        <w:rPr>
          <w:b/>
          <w:lang w:val="es-ES"/>
        </w:rPr>
        <w:t>Pregunta 2</w:t>
      </w:r>
    </w:p>
    <w:p w:rsidR="000C3A2A" w:rsidRPr="000C3A2A" w:rsidRDefault="000C3A2A" w:rsidP="000C3A2A">
      <w:pPr>
        <w:jc w:val="both"/>
        <w:rPr>
          <w:lang w:val="es-ES"/>
        </w:rPr>
      </w:pPr>
    </w:p>
    <w:p w:rsidR="000C3A2A" w:rsidRDefault="000C3A2A" w:rsidP="000C3A2A">
      <w:pPr>
        <w:jc w:val="both"/>
        <w:rPr>
          <w:lang w:val="es-ES"/>
        </w:rPr>
      </w:pPr>
      <w:r w:rsidRPr="000C3A2A">
        <w:rPr>
          <w:lang w:val="es-ES"/>
        </w:rPr>
        <w:t>Demuestre que los enfoques de localización por maximización de utilidad y por remate son equivalentes en una perspectiva determinística y estocást</w:t>
      </w:r>
      <w:r>
        <w:rPr>
          <w:lang w:val="es-ES"/>
        </w:rPr>
        <w:t xml:space="preserve">ica (suponga un modelo logit). </w:t>
      </w:r>
      <w:r w:rsidRPr="000C3A2A">
        <w:rPr>
          <w:lang w:val="es-ES"/>
        </w:rPr>
        <w:t>Exponga los supuestos utilizados.</w:t>
      </w:r>
    </w:p>
    <w:p w:rsidR="000C3A2A" w:rsidRDefault="000C3A2A" w:rsidP="000C3A2A">
      <w:pPr>
        <w:jc w:val="both"/>
        <w:rPr>
          <w:lang w:val="es-ES"/>
        </w:rPr>
      </w:pPr>
    </w:p>
    <w:p w:rsidR="000C3A2A" w:rsidRDefault="000C3A2A" w:rsidP="000C3A2A">
      <w:pPr>
        <w:jc w:val="both"/>
        <w:rPr>
          <w:lang w:val="es-ES"/>
        </w:rPr>
      </w:pPr>
    </w:p>
    <w:p w:rsidR="000C3A2A" w:rsidRPr="000C3A2A" w:rsidRDefault="000C3A2A" w:rsidP="000C3A2A">
      <w:pPr>
        <w:jc w:val="both"/>
        <w:rPr>
          <w:b/>
          <w:lang w:val="es-ES"/>
        </w:rPr>
      </w:pPr>
      <w:r w:rsidRPr="000C3A2A">
        <w:rPr>
          <w:b/>
          <w:lang w:val="es-ES"/>
        </w:rPr>
        <w:t>Pregunta 3</w:t>
      </w:r>
    </w:p>
    <w:p w:rsidR="000C3A2A" w:rsidRDefault="000C3A2A" w:rsidP="000C3A2A">
      <w:pPr>
        <w:jc w:val="both"/>
        <w:rPr>
          <w:lang w:val="es-ES"/>
        </w:rPr>
      </w:pPr>
    </w:p>
    <w:p w:rsidR="000C3A2A" w:rsidRDefault="000C3A2A" w:rsidP="000C3A2A">
      <w:pPr>
        <w:jc w:val="both"/>
        <w:rPr>
          <w:lang w:val="es-ES"/>
        </w:rPr>
      </w:pPr>
      <w:r>
        <w:rPr>
          <w:lang w:val="es-ES"/>
        </w:rPr>
        <w:t>Suponga que en una zona se observa la siguiente distribución de hogares:</w:t>
      </w:r>
    </w:p>
    <w:tbl>
      <w:tblPr>
        <w:tblStyle w:val="Tablaconcuadrcula"/>
        <w:tblW w:w="0" w:type="auto"/>
        <w:tblLook w:val="04A0"/>
      </w:tblPr>
      <w:tblGrid>
        <w:gridCol w:w="2881"/>
        <w:gridCol w:w="2881"/>
        <w:gridCol w:w="2882"/>
      </w:tblGrid>
      <w:tr w:rsidR="000C3A2A" w:rsidRPr="00BB40F1" w:rsidTr="006F075E">
        <w:tc>
          <w:tcPr>
            <w:tcW w:w="2881" w:type="dxa"/>
            <w:shd w:val="clear" w:color="auto" w:fill="FFFF00"/>
            <w:vAlign w:val="center"/>
          </w:tcPr>
          <w:p w:rsidR="000C3A2A" w:rsidRPr="00BB40F1" w:rsidRDefault="000C3A2A" w:rsidP="000C3A2A">
            <w:pPr>
              <w:jc w:val="center"/>
              <w:rPr>
                <w:b/>
                <w:sz w:val="18"/>
                <w:lang w:val="es-ES"/>
              </w:rPr>
            </w:pPr>
            <w:r w:rsidRPr="00BB40F1">
              <w:rPr>
                <w:b/>
                <w:sz w:val="18"/>
                <w:lang w:val="es-ES"/>
              </w:rPr>
              <w:t>Zona</w:t>
            </w:r>
          </w:p>
        </w:tc>
        <w:tc>
          <w:tcPr>
            <w:tcW w:w="2881" w:type="dxa"/>
            <w:shd w:val="clear" w:color="auto" w:fill="FFFF00"/>
            <w:vAlign w:val="center"/>
          </w:tcPr>
          <w:p w:rsidR="000C3A2A" w:rsidRPr="00BB40F1" w:rsidRDefault="000C3A2A" w:rsidP="000C3A2A">
            <w:pPr>
              <w:jc w:val="center"/>
              <w:rPr>
                <w:b/>
                <w:sz w:val="18"/>
                <w:lang w:val="es-ES"/>
              </w:rPr>
            </w:pPr>
            <w:r w:rsidRPr="00BB40F1">
              <w:rPr>
                <w:b/>
                <w:sz w:val="18"/>
                <w:lang w:val="es-ES"/>
              </w:rPr>
              <w:t>Hogar 1</w:t>
            </w:r>
          </w:p>
        </w:tc>
        <w:tc>
          <w:tcPr>
            <w:tcW w:w="2882" w:type="dxa"/>
            <w:shd w:val="clear" w:color="auto" w:fill="FFFF00"/>
            <w:vAlign w:val="center"/>
          </w:tcPr>
          <w:p w:rsidR="000C3A2A" w:rsidRPr="00BB40F1" w:rsidRDefault="000C3A2A" w:rsidP="000C3A2A">
            <w:pPr>
              <w:jc w:val="center"/>
              <w:rPr>
                <w:b/>
                <w:sz w:val="18"/>
                <w:lang w:val="es-ES"/>
              </w:rPr>
            </w:pPr>
            <w:r w:rsidRPr="00BB40F1">
              <w:rPr>
                <w:b/>
                <w:sz w:val="18"/>
                <w:lang w:val="es-ES"/>
              </w:rPr>
              <w:t>Hogar 2</w:t>
            </w:r>
          </w:p>
        </w:tc>
      </w:tr>
      <w:tr w:rsidR="000C3A2A" w:rsidRPr="00BB40F1" w:rsidTr="000C3A2A">
        <w:tc>
          <w:tcPr>
            <w:tcW w:w="2881" w:type="dxa"/>
            <w:vAlign w:val="center"/>
          </w:tcPr>
          <w:p w:rsidR="000C3A2A" w:rsidRPr="00BB40F1" w:rsidRDefault="000C3A2A" w:rsidP="000C3A2A">
            <w:pPr>
              <w:jc w:val="center"/>
              <w:rPr>
                <w:sz w:val="18"/>
                <w:lang w:val="es-ES"/>
              </w:rPr>
            </w:pPr>
            <w:r w:rsidRPr="00BB40F1">
              <w:rPr>
                <w:sz w:val="18"/>
                <w:lang w:val="es-ES"/>
              </w:rPr>
              <w:t>1</w:t>
            </w:r>
          </w:p>
        </w:tc>
        <w:tc>
          <w:tcPr>
            <w:tcW w:w="2881" w:type="dxa"/>
            <w:vAlign w:val="center"/>
          </w:tcPr>
          <w:p w:rsidR="000C3A2A" w:rsidRPr="00BB40F1" w:rsidRDefault="000C3A2A" w:rsidP="000C3A2A">
            <w:pPr>
              <w:jc w:val="center"/>
              <w:rPr>
                <w:sz w:val="18"/>
                <w:lang w:val="es-ES"/>
              </w:rPr>
            </w:pPr>
            <w:r w:rsidRPr="00BB40F1">
              <w:rPr>
                <w:sz w:val="18"/>
                <w:lang w:val="es-ES"/>
              </w:rPr>
              <w:t>40</w:t>
            </w:r>
          </w:p>
        </w:tc>
        <w:tc>
          <w:tcPr>
            <w:tcW w:w="2882" w:type="dxa"/>
            <w:vAlign w:val="center"/>
          </w:tcPr>
          <w:p w:rsidR="000C3A2A" w:rsidRPr="00BB40F1" w:rsidRDefault="000C3A2A" w:rsidP="000C3A2A">
            <w:pPr>
              <w:jc w:val="center"/>
              <w:rPr>
                <w:sz w:val="18"/>
                <w:lang w:val="es-ES"/>
              </w:rPr>
            </w:pPr>
            <w:r w:rsidRPr="00BB40F1">
              <w:rPr>
                <w:sz w:val="18"/>
                <w:lang w:val="es-ES"/>
              </w:rPr>
              <w:t>50</w:t>
            </w:r>
          </w:p>
        </w:tc>
      </w:tr>
      <w:tr w:rsidR="000C3A2A" w:rsidRPr="00BB40F1" w:rsidTr="000C3A2A">
        <w:tc>
          <w:tcPr>
            <w:tcW w:w="2881" w:type="dxa"/>
            <w:vAlign w:val="center"/>
          </w:tcPr>
          <w:p w:rsidR="000C3A2A" w:rsidRPr="00BB40F1" w:rsidRDefault="000C3A2A" w:rsidP="000C3A2A">
            <w:pPr>
              <w:jc w:val="center"/>
              <w:rPr>
                <w:sz w:val="18"/>
                <w:lang w:val="es-ES"/>
              </w:rPr>
            </w:pPr>
            <w:r w:rsidRPr="00BB40F1">
              <w:rPr>
                <w:sz w:val="18"/>
                <w:lang w:val="es-ES"/>
              </w:rPr>
              <w:t>2</w:t>
            </w:r>
          </w:p>
        </w:tc>
        <w:tc>
          <w:tcPr>
            <w:tcW w:w="2881" w:type="dxa"/>
            <w:vAlign w:val="center"/>
          </w:tcPr>
          <w:p w:rsidR="000C3A2A" w:rsidRPr="00BB40F1" w:rsidRDefault="000C3A2A" w:rsidP="000C3A2A">
            <w:pPr>
              <w:jc w:val="center"/>
              <w:rPr>
                <w:sz w:val="18"/>
                <w:lang w:val="es-ES"/>
              </w:rPr>
            </w:pPr>
            <w:r w:rsidRPr="00BB40F1">
              <w:rPr>
                <w:sz w:val="18"/>
                <w:lang w:val="es-ES"/>
              </w:rPr>
              <w:t>50</w:t>
            </w:r>
          </w:p>
        </w:tc>
        <w:tc>
          <w:tcPr>
            <w:tcW w:w="2882" w:type="dxa"/>
            <w:vAlign w:val="center"/>
          </w:tcPr>
          <w:p w:rsidR="000C3A2A" w:rsidRPr="00BB40F1" w:rsidRDefault="000C3A2A" w:rsidP="000C3A2A">
            <w:pPr>
              <w:jc w:val="center"/>
              <w:rPr>
                <w:sz w:val="18"/>
                <w:lang w:val="es-ES"/>
              </w:rPr>
            </w:pPr>
            <w:r w:rsidRPr="00BB40F1">
              <w:rPr>
                <w:sz w:val="18"/>
                <w:lang w:val="es-ES"/>
              </w:rPr>
              <w:t>35</w:t>
            </w:r>
          </w:p>
        </w:tc>
      </w:tr>
    </w:tbl>
    <w:p w:rsidR="000C3A2A" w:rsidRDefault="000C3A2A" w:rsidP="000C3A2A">
      <w:pPr>
        <w:jc w:val="both"/>
        <w:rPr>
          <w:lang w:val="es-ES"/>
        </w:rPr>
      </w:pPr>
    </w:p>
    <w:p w:rsidR="006F075E" w:rsidRDefault="00BB40F1" w:rsidP="000C3A2A">
      <w:pPr>
        <w:jc w:val="both"/>
        <w:rPr>
          <w:lang w:val="es-ES"/>
        </w:rPr>
      </w:pPr>
      <w:proofErr w:type="gramStart"/>
      <w:r>
        <w:rPr>
          <w:lang w:val="es-ES"/>
        </w:rPr>
        <w:t>y</w:t>
      </w:r>
      <w:proofErr w:type="gramEnd"/>
      <w:r w:rsidR="00A8620C">
        <w:rPr>
          <w:lang w:val="es-ES"/>
        </w:rPr>
        <w:t xml:space="preserve"> que las zonas están descritas por los siguientes atributos:</w:t>
      </w:r>
    </w:p>
    <w:tbl>
      <w:tblPr>
        <w:tblStyle w:val="Tablaconcuadrcula"/>
        <w:tblW w:w="0" w:type="auto"/>
        <w:tblLook w:val="04A0"/>
      </w:tblPr>
      <w:tblGrid>
        <w:gridCol w:w="2881"/>
        <w:gridCol w:w="2881"/>
        <w:gridCol w:w="2882"/>
      </w:tblGrid>
      <w:tr w:rsidR="00A8620C" w:rsidRPr="00BB40F1" w:rsidTr="00A8620C">
        <w:tc>
          <w:tcPr>
            <w:tcW w:w="2881" w:type="dxa"/>
            <w:shd w:val="clear" w:color="auto" w:fill="FFFF00"/>
            <w:vAlign w:val="center"/>
          </w:tcPr>
          <w:p w:rsidR="00A8620C" w:rsidRPr="00BB40F1" w:rsidRDefault="00A8620C" w:rsidP="00A8620C">
            <w:pPr>
              <w:jc w:val="center"/>
              <w:rPr>
                <w:b/>
                <w:sz w:val="18"/>
                <w:lang w:val="es-ES"/>
              </w:rPr>
            </w:pPr>
            <w:r w:rsidRPr="00BB40F1">
              <w:rPr>
                <w:b/>
                <w:sz w:val="18"/>
                <w:lang w:val="es-ES"/>
              </w:rPr>
              <w:t>Atributo</w:t>
            </w:r>
          </w:p>
        </w:tc>
        <w:tc>
          <w:tcPr>
            <w:tcW w:w="2881" w:type="dxa"/>
            <w:shd w:val="clear" w:color="auto" w:fill="FFFF00"/>
            <w:vAlign w:val="center"/>
          </w:tcPr>
          <w:p w:rsidR="00A8620C" w:rsidRPr="00BB40F1" w:rsidRDefault="00A8620C" w:rsidP="00A8620C">
            <w:pPr>
              <w:jc w:val="center"/>
              <w:rPr>
                <w:b/>
                <w:sz w:val="18"/>
                <w:lang w:val="es-ES"/>
              </w:rPr>
            </w:pPr>
            <w:r w:rsidRPr="00BB40F1">
              <w:rPr>
                <w:b/>
                <w:sz w:val="18"/>
                <w:lang w:val="es-ES"/>
              </w:rPr>
              <w:t>Zona 1</w:t>
            </w:r>
          </w:p>
        </w:tc>
        <w:tc>
          <w:tcPr>
            <w:tcW w:w="2882" w:type="dxa"/>
            <w:shd w:val="clear" w:color="auto" w:fill="FFFF00"/>
            <w:vAlign w:val="center"/>
          </w:tcPr>
          <w:p w:rsidR="00A8620C" w:rsidRPr="00BB40F1" w:rsidRDefault="00A8620C" w:rsidP="00A8620C">
            <w:pPr>
              <w:jc w:val="center"/>
              <w:rPr>
                <w:b/>
                <w:sz w:val="18"/>
                <w:lang w:val="es-ES"/>
              </w:rPr>
            </w:pPr>
            <w:r w:rsidRPr="00BB40F1">
              <w:rPr>
                <w:b/>
                <w:sz w:val="18"/>
                <w:lang w:val="es-ES"/>
              </w:rPr>
              <w:t>Zona 2</w:t>
            </w:r>
          </w:p>
        </w:tc>
      </w:tr>
      <w:tr w:rsidR="00A8620C" w:rsidRPr="00BB40F1" w:rsidTr="00A8620C">
        <w:tc>
          <w:tcPr>
            <w:tcW w:w="2881" w:type="dxa"/>
            <w:vAlign w:val="center"/>
          </w:tcPr>
          <w:p w:rsidR="00A8620C" w:rsidRPr="00BB40F1" w:rsidRDefault="00FB7D85" w:rsidP="008009E1">
            <w:pPr>
              <w:jc w:val="right"/>
              <w:rPr>
                <w:sz w:val="18"/>
                <w:lang w:val="es-ES"/>
              </w:rPr>
            </w:pPr>
            <w:r w:rsidRPr="00BB40F1">
              <w:rPr>
                <w:sz w:val="18"/>
                <w:lang w:val="es-ES"/>
              </w:rPr>
              <w:t>Áreas Verdes</w:t>
            </w:r>
            <w:r w:rsidR="00A8620C" w:rsidRPr="00BB40F1">
              <w:rPr>
                <w:sz w:val="18"/>
                <w:lang w:val="es-ES"/>
              </w:rPr>
              <w:t xml:space="preserve"> (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18"/>
                      <w:szCs w:val="24"/>
                      <w:lang w:val="es-E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  <w:lang w:val="es-ES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18"/>
                      <w:lang w:val="es-ES"/>
                    </w:rPr>
                    <m:t>i</m:t>
                  </m:r>
                </m:sub>
              </m:sSub>
            </m:oMath>
            <w:r w:rsidR="00A8620C" w:rsidRPr="00BB40F1">
              <w:rPr>
                <w:sz w:val="18"/>
                <w:lang w:val="es-ES"/>
              </w:rPr>
              <w:t>)</w:t>
            </w:r>
          </w:p>
        </w:tc>
        <w:tc>
          <w:tcPr>
            <w:tcW w:w="2881" w:type="dxa"/>
            <w:vAlign w:val="center"/>
          </w:tcPr>
          <w:p w:rsidR="00A8620C" w:rsidRPr="00BB40F1" w:rsidRDefault="00FB7D85" w:rsidP="00A8620C">
            <w:pPr>
              <w:jc w:val="center"/>
              <w:rPr>
                <w:sz w:val="18"/>
                <w:lang w:val="es-ES"/>
              </w:rPr>
            </w:pPr>
            <w:r w:rsidRPr="00BB40F1">
              <w:rPr>
                <w:sz w:val="18"/>
                <w:lang w:val="es-ES"/>
              </w:rPr>
              <w:t>20</w:t>
            </w:r>
          </w:p>
        </w:tc>
        <w:tc>
          <w:tcPr>
            <w:tcW w:w="2882" w:type="dxa"/>
            <w:vAlign w:val="center"/>
          </w:tcPr>
          <w:p w:rsidR="00A8620C" w:rsidRPr="00BB40F1" w:rsidRDefault="00FB7D85" w:rsidP="00A8620C">
            <w:pPr>
              <w:jc w:val="center"/>
              <w:rPr>
                <w:sz w:val="18"/>
                <w:lang w:val="es-ES"/>
              </w:rPr>
            </w:pPr>
            <w:r w:rsidRPr="00BB40F1">
              <w:rPr>
                <w:sz w:val="18"/>
                <w:lang w:val="es-ES"/>
              </w:rPr>
              <w:t>0</w:t>
            </w:r>
          </w:p>
        </w:tc>
      </w:tr>
      <w:tr w:rsidR="00A8620C" w:rsidRPr="00BB40F1" w:rsidTr="00A8620C">
        <w:tc>
          <w:tcPr>
            <w:tcW w:w="2881" w:type="dxa"/>
            <w:vAlign w:val="center"/>
          </w:tcPr>
          <w:p w:rsidR="00A8620C" w:rsidRPr="00BB40F1" w:rsidRDefault="00A8620C" w:rsidP="008009E1">
            <w:pPr>
              <w:jc w:val="right"/>
              <w:rPr>
                <w:sz w:val="18"/>
                <w:lang w:val="es-ES"/>
              </w:rPr>
            </w:pPr>
            <w:r w:rsidRPr="00BB40F1">
              <w:rPr>
                <w:sz w:val="18"/>
                <w:lang w:val="es-ES"/>
              </w:rPr>
              <w:t>Polución (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18"/>
                      <w:szCs w:val="24"/>
                      <w:lang w:val="es-E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  <w:lang w:val="es-E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18"/>
                      <w:lang w:val="es-ES"/>
                    </w:rPr>
                    <m:t>i</m:t>
                  </m:r>
                </m:sub>
              </m:sSub>
            </m:oMath>
            <w:r w:rsidRPr="00BB40F1">
              <w:rPr>
                <w:sz w:val="18"/>
                <w:lang w:val="es-ES"/>
              </w:rPr>
              <w:t>)</w:t>
            </w:r>
          </w:p>
        </w:tc>
        <w:tc>
          <w:tcPr>
            <w:tcW w:w="2881" w:type="dxa"/>
            <w:vAlign w:val="center"/>
          </w:tcPr>
          <w:p w:rsidR="00A8620C" w:rsidRPr="00BB40F1" w:rsidRDefault="008009E1" w:rsidP="00A8620C">
            <w:pPr>
              <w:jc w:val="center"/>
              <w:rPr>
                <w:sz w:val="18"/>
                <w:lang w:val="es-ES"/>
              </w:rPr>
            </w:pPr>
            <w:r w:rsidRPr="00BB40F1">
              <w:rPr>
                <w:sz w:val="18"/>
                <w:lang w:val="es-ES"/>
              </w:rPr>
              <w:t>6</w:t>
            </w:r>
          </w:p>
        </w:tc>
        <w:tc>
          <w:tcPr>
            <w:tcW w:w="2882" w:type="dxa"/>
            <w:vAlign w:val="center"/>
          </w:tcPr>
          <w:p w:rsidR="00A8620C" w:rsidRPr="00BB40F1" w:rsidRDefault="008009E1" w:rsidP="00A8620C">
            <w:pPr>
              <w:jc w:val="center"/>
              <w:rPr>
                <w:sz w:val="18"/>
                <w:lang w:val="es-ES"/>
              </w:rPr>
            </w:pPr>
            <w:r w:rsidRPr="00BB40F1">
              <w:rPr>
                <w:sz w:val="18"/>
                <w:lang w:val="es-ES"/>
              </w:rPr>
              <w:t>12</w:t>
            </w:r>
          </w:p>
        </w:tc>
      </w:tr>
      <w:tr w:rsidR="00A8620C" w:rsidRPr="00BB40F1" w:rsidTr="00A8620C">
        <w:tc>
          <w:tcPr>
            <w:tcW w:w="2881" w:type="dxa"/>
            <w:vAlign w:val="center"/>
          </w:tcPr>
          <w:p w:rsidR="00A8620C" w:rsidRPr="00BB40F1" w:rsidRDefault="00A8620C" w:rsidP="00BB40F1">
            <w:pPr>
              <w:jc w:val="right"/>
              <w:rPr>
                <w:sz w:val="18"/>
                <w:lang w:val="es-ES"/>
              </w:rPr>
            </w:pPr>
            <w:r w:rsidRPr="00BB40F1">
              <w:rPr>
                <w:sz w:val="18"/>
                <w:lang w:val="es-ES"/>
              </w:rPr>
              <w:t xml:space="preserve">Costo de </w:t>
            </w:r>
            <w:r w:rsidR="00BB40F1" w:rsidRPr="00BB40F1">
              <w:rPr>
                <w:sz w:val="18"/>
                <w:lang w:val="es-ES"/>
              </w:rPr>
              <w:t>Transporte</w:t>
            </w:r>
            <w:r w:rsidRPr="00BB40F1">
              <w:rPr>
                <w:sz w:val="18"/>
                <w:lang w:val="es-ES"/>
              </w:rPr>
              <w:t xml:space="preserve"> (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18"/>
                      <w:szCs w:val="24"/>
                      <w:lang w:val="es-E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  <w:lang w:val="es-ES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18"/>
                      <w:lang w:val="es-ES"/>
                    </w:rPr>
                    <m:t>i</m:t>
                  </m:r>
                </m:sub>
              </m:sSub>
            </m:oMath>
            <w:r w:rsidRPr="00BB40F1">
              <w:rPr>
                <w:sz w:val="18"/>
                <w:lang w:val="es-ES"/>
              </w:rPr>
              <w:t>)</w:t>
            </w:r>
          </w:p>
        </w:tc>
        <w:tc>
          <w:tcPr>
            <w:tcW w:w="2881" w:type="dxa"/>
            <w:vAlign w:val="center"/>
          </w:tcPr>
          <w:p w:rsidR="00A8620C" w:rsidRPr="00BB40F1" w:rsidRDefault="008009E1" w:rsidP="00A8620C">
            <w:pPr>
              <w:jc w:val="center"/>
              <w:rPr>
                <w:sz w:val="18"/>
                <w:lang w:val="es-ES"/>
              </w:rPr>
            </w:pPr>
            <w:r w:rsidRPr="00BB40F1">
              <w:rPr>
                <w:sz w:val="18"/>
                <w:lang w:val="es-ES"/>
              </w:rPr>
              <w:t>10</w:t>
            </w:r>
          </w:p>
        </w:tc>
        <w:tc>
          <w:tcPr>
            <w:tcW w:w="2882" w:type="dxa"/>
            <w:vAlign w:val="center"/>
          </w:tcPr>
          <w:p w:rsidR="00A8620C" w:rsidRPr="00BB40F1" w:rsidRDefault="007D239B" w:rsidP="00A8620C">
            <w:pPr>
              <w:jc w:val="center"/>
              <w:rPr>
                <w:sz w:val="18"/>
                <w:lang w:val="es-ES"/>
              </w:rPr>
            </w:pPr>
            <w:r w:rsidRPr="00BB40F1">
              <w:rPr>
                <w:sz w:val="18"/>
                <w:lang w:val="es-ES"/>
              </w:rPr>
              <w:t>2</w:t>
            </w:r>
          </w:p>
        </w:tc>
      </w:tr>
    </w:tbl>
    <w:p w:rsidR="00A8620C" w:rsidRDefault="00A8620C" w:rsidP="000C3A2A">
      <w:pPr>
        <w:jc w:val="both"/>
        <w:rPr>
          <w:lang w:val="es-ES"/>
        </w:rPr>
      </w:pPr>
    </w:p>
    <w:p w:rsidR="006F075E" w:rsidRDefault="006F075E" w:rsidP="000C3A2A">
      <w:pPr>
        <w:jc w:val="both"/>
        <w:rPr>
          <w:lang w:val="es-ES"/>
        </w:rPr>
      </w:pPr>
      <w:r>
        <w:rPr>
          <w:lang w:val="es-ES"/>
        </w:rPr>
        <w:t>Además, la función de disposición a pagar es</w:t>
      </w:r>
      <w:proofErr w:type="gramStart"/>
      <w:r>
        <w:rPr>
          <w:lang w:val="es-ES"/>
        </w:rPr>
        <w:t>:</w:t>
      </w:r>
      <w:r w:rsidR="00BB40F1">
        <w:rPr>
          <w:lang w:val="es-ES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lang w:val="es-ES"/>
              </w:rPr>
            </m:ctrlPr>
          </m:sSubPr>
          <m:e>
            <m:r>
              <w:rPr>
                <w:rFonts w:ascii="Cambria Math" w:hAnsi="Cambria Math"/>
                <w:lang w:val="es-ES"/>
              </w:rPr>
              <m:t>B</m:t>
            </m:r>
          </m:e>
          <m:sub>
            <m:r>
              <w:rPr>
                <w:rFonts w:ascii="Cambria Math" w:hAnsi="Cambria Math"/>
                <w:lang w:val="es-ES"/>
              </w:rPr>
              <m:t>hi</m:t>
            </m:r>
          </m:sub>
        </m:sSub>
        <m:r>
          <w:rPr>
            <w:rFonts w:ascii="Cambria Math" w:hAnsi="Cambria Math"/>
            <w:lang w:val="es-ES"/>
          </w:rPr>
          <m:t>=</m:t>
        </m:r>
        <m:sSub>
          <m:sSubPr>
            <m:ctrlPr>
              <w:rPr>
                <w:rFonts w:ascii="Cambria Math" w:hAnsi="Cambria Math"/>
                <w:i/>
                <w:lang w:val="es-ES"/>
              </w:rPr>
            </m:ctrlPr>
          </m:sSubPr>
          <m:e>
            <m:r>
              <w:rPr>
                <w:rFonts w:ascii="Cambria Math" w:hAnsi="Cambria Math"/>
                <w:lang w:val="es-ES"/>
              </w:rPr>
              <m:t>y</m:t>
            </m:r>
          </m:e>
          <m:sub>
            <m:r>
              <w:rPr>
                <w:rFonts w:ascii="Cambria Math" w:hAnsi="Cambria Math"/>
                <w:lang w:val="es-ES"/>
              </w:rPr>
              <m:t>h</m:t>
            </m:r>
          </m:sub>
        </m:sSub>
        <m:r>
          <w:rPr>
            <w:rFonts w:ascii="Cambria Math" w:hAnsi="Cambria Math"/>
            <w:lang w:val="es-ES"/>
          </w:rPr>
          <m:t>-</m:t>
        </m:r>
        <m:f>
          <m:fPr>
            <m:ctrlPr>
              <w:rPr>
                <w:rFonts w:ascii="Cambria Math" w:hAnsi="Cambria Math"/>
                <w:i/>
                <w:lang w:val="es-E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lang w:val="es-ES"/>
                  </w:rPr>
                </m:ctrlPr>
              </m:sSubPr>
              <m:e>
                <m:r>
                  <w:rPr>
                    <w:rFonts w:ascii="Cambria Math" w:hAnsi="Cambria Math"/>
                    <w:lang w:val="es-ES"/>
                  </w:rPr>
                  <m:t>U</m:t>
                </m:r>
              </m:e>
              <m:sub>
                <m:r>
                  <w:rPr>
                    <w:rFonts w:ascii="Cambria Math" w:hAnsi="Cambria Math"/>
                    <w:lang w:val="es-ES"/>
                  </w:rPr>
                  <m:t>h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lang w:val="es-ES"/>
                  </w:rPr>
                </m:ctrlPr>
              </m:sSubPr>
              <m:e>
                <m:r>
                  <w:rPr>
                    <w:rFonts w:ascii="Cambria Math" w:hAnsi="Cambria Math"/>
                    <w:lang w:val="es-ES"/>
                  </w:rPr>
                  <m:t>λ</m:t>
                </m:r>
              </m:e>
              <m:sub>
                <m:r>
                  <w:rPr>
                    <w:rFonts w:ascii="Cambria Math" w:hAnsi="Cambria Math"/>
                    <w:lang w:val="es-ES"/>
                  </w:rPr>
                  <m:t>h</m:t>
                </m:r>
              </m:sub>
            </m:sSub>
          </m:den>
        </m:f>
        <m:r>
          <w:rPr>
            <w:rFonts w:ascii="Cambria Math" w:hAnsi="Cambria Math"/>
            <w:lang w:val="es-ES"/>
          </w:rPr>
          <m:t>+</m:t>
        </m:r>
        <m:sSub>
          <m:sSubPr>
            <m:ctrlPr>
              <w:rPr>
                <w:rFonts w:ascii="Cambria Math" w:hAnsi="Cambria Math"/>
                <w:i/>
                <w:lang w:val="es-ES"/>
              </w:rPr>
            </m:ctrlPr>
          </m:sSubPr>
          <m:e>
            <m:r>
              <w:rPr>
                <w:rFonts w:ascii="Cambria Math" w:hAnsi="Cambria Math"/>
                <w:lang w:val="es-ES"/>
              </w:rPr>
              <m:t>α</m:t>
            </m:r>
          </m:e>
          <m:sub>
            <m:r>
              <w:rPr>
                <w:rFonts w:ascii="Cambria Math" w:hAnsi="Cambria Math"/>
                <w:lang w:val="es-ES"/>
              </w:rPr>
              <m:t>h</m:t>
            </m:r>
          </m:sub>
        </m:sSub>
        <m:sSub>
          <m:sSubPr>
            <m:ctrlPr>
              <w:rPr>
                <w:rFonts w:ascii="Cambria Math" w:hAnsi="Cambria Math"/>
                <w:i/>
                <w:lang w:val="es-ES"/>
              </w:rPr>
            </m:ctrlPr>
          </m:sSubPr>
          <m:e>
            <m:r>
              <w:rPr>
                <w:rFonts w:ascii="Cambria Math" w:hAnsi="Cambria Math"/>
                <w:lang w:val="es-ES"/>
              </w:rPr>
              <m:t>A</m:t>
            </m:r>
          </m:e>
          <m:sub>
            <m:r>
              <w:rPr>
                <w:rFonts w:ascii="Cambria Math" w:hAnsi="Cambria Math"/>
                <w:lang w:val="es-ES"/>
              </w:rPr>
              <m:t>i</m:t>
            </m:r>
          </m:sub>
        </m:sSub>
        <m:r>
          <w:rPr>
            <w:rFonts w:ascii="Cambria Math" w:hAnsi="Cambria Math"/>
            <w:lang w:val="es-ES"/>
          </w:rPr>
          <m:t>-</m:t>
        </m:r>
        <m:sSub>
          <m:sSubPr>
            <m:ctrlPr>
              <w:rPr>
                <w:rFonts w:ascii="Cambria Math" w:hAnsi="Cambria Math"/>
                <w:i/>
                <w:lang w:val="es-ES"/>
              </w:rPr>
            </m:ctrlPr>
          </m:sSubPr>
          <m:e>
            <m:r>
              <w:rPr>
                <w:rFonts w:ascii="Cambria Math" w:hAnsi="Cambria Math"/>
                <w:lang w:val="es-ES"/>
              </w:rPr>
              <m:t>β</m:t>
            </m:r>
          </m:e>
          <m:sub>
            <m:r>
              <w:rPr>
                <w:rFonts w:ascii="Cambria Math" w:hAnsi="Cambria Math"/>
                <w:lang w:val="es-ES"/>
              </w:rPr>
              <m:t>h</m:t>
            </m:r>
          </m:sub>
        </m:sSub>
        <m:sSub>
          <m:sSubPr>
            <m:ctrlPr>
              <w:rPr>
                <w:rFonts w:ascii="Cambria Math" w:hAnsi="Cambria Math"/>
                <w:i/>
                <w:lang w:val="es-ES"/>
              </w:rPr>
            </m:ctrlPr>
          </m:sSubPr>
          <m:e>
            <m:r>
              <w:rPr>
                <w:rFonts w:ascii="Cambria Math" w:hAnsi="Cambria Math"/>
                <w:lang w:val="es-ES"/>
              </w:rPr>
              <m:t>P</m:t>
            </m:r>
          </m:e>
          <m:sub>
            <m:r>
              <w:rPr>
                <w:rFonts w:ascii="Cambria Math" w:hAnsi="Cambria Math"/>
                <w:lang w:val="es-ES"/>
              </w:rPr>
              <m:t>i</m:t>
            </m:r>
          </m:sub>
        </m:sSub>
        <m:r>
          <w:rPr>
            <w:rFonts w:ascii="Cambria Math" w:hAnsi="Cambria Math"/>
            <w:lang w:val="es-ES"/>
          </w:rPr>
          <m:t>-</m:t>
        </m:r>
        <m:sSub>
          <m:sSubPr>
            <m:ctrlPr>
              <w:rPr>
                <w:rFonts w:ascii="Cambria Math" w:hAnsi="Cambria Math"/>
                <w:i/>
                <w:lang w:val="es-ES"/>
              </w:rPr>
            </m:ctrlPr>
          </m:sSubPr>
          <m:e>
            <m:r>
              <w:rPr>
                <w:rFonts w:ascii="Cambria Math" w:hAnsi="Cambria Math"/>
                <w:lang w:val="es-ES"/>
              </w:rPr>
              <m:t>δ</m:t>
            </m:r>
          </m:e>
          <m:sub>
            <m:r>
              <w:rPr>
                <w:rFonts w:ascii="Cambria Math" w:hAnsi="Cambria Math"/>
                <w:lang w:val="es-ES"/>
              </w:rPr>
              <m:t>h</m:t>
            </m:r>
          </m:sub>
        </m:sSub>
        <m:sSub>
          <m:sSubPr>
            <m:ctrlPr>
              <w:rPr>
                <w:rFonts w:ascii="Cambria Math" w:hAnsi="Cambria Math"/>
                <w:i/>
                <w:lang w:val="es-ES"/>
              </w:rPr>
            </m:ctrlPr>
          </m:sSubPr>
          <m:e>
            <m:r>
              <w:rPr>
                <w:rFonts w:ascii="Cambria Math" w:hAnsi="Cambria Math"/>
                <w:lang w:val="es-ES"/>
              </w:rPr>
              <m:t>C</m:t>
            </m:r>
          </m:e>
          <m:sub>
            <m:r>
              <w:rPr>
                <w:rFonts w:ascii="Cambria Math" w:hAnsi="Cambria Math"/>
                <w:lang w:val="es-ES"/>
              </w:rPr>
              <m:t>i</m:t>
            </m:r>
          </m:sub>
        </m:sSub>
      </m:oMath>
      <w:r w:rsidR="00030A76">
        <w:rPr>
          <w:lang w:val="es-ES"/>
        </w:rPr>
        <w:t>;</w:t>
      </w:r>
      <w:proofErr w:type="gramEnd"/>
      <w:r w:rsidR="00BB40F1">
        <w:rPr>
          <w:lang w:val="es-ES"/>
        </w:rPr>
        <w:t xml:space="preserve"> d</w:t>
      </w:r>
      <w:r>
        <w:rPr>
          <w:lang w:val="es-ES"/>
        </w:rPr>
        <w:t xml:space="preserve">onde </w:t>
      </w:r>
      <w:r w:rsidR="007D239B">
        <w:rPr>
          <w:lang w:val="es-ES"/>
        </w:rPr>
        <w:t xml:space="preserve">los parámetros son: </w:t>
      </w:r>
      <m:oMath>
        <m:sSub>
          <m:sSubPr>
            <m:ctrlPr>
              <w:rPr>
                <w:rFonts w:ascii="Cambria Math" w:hAnsi="Cambria Math"/>
                <w:i/>
                <w:lang w:val="es-ES"/>
              </w:rPr>
            </m:ctrlPr>
          </m:sSubPr>
          <m:e>
            <m:r>
              <w:rPr>
                <w:rFonts w:ascii="Cambria Math" w:hAnsi="Cambria Math"/>
                <w:lang w:val="es-ES"/>
              </w:rPr>
              <m:t>α</m:t>
            </m:r>
          </m:e>
          <m:sub>
            <m:r>
              <w:rPr>
                <w:rFonts w:ascii="Cambria Math" w:hAnsi="Cambria Math"/>
                <w:lang w:val="es-ES"/>
              </w:rPr>
              <m:t>h</m:t>
            </m:r>
          </m:sub>
        </m:sSub>
      </m:oMath>
      <w:r w:rsidR="007D239B">
        <w:rPr>
          <w:lang w:val="es-ES"/>
        </w:rPr>
        <w:t xml:space="preserve"> = (</w:t>
      </w:r>
      <w:r w:rsidR="00F97B81">
        <w:rPr>
          <w:lang w:val="es-ES"/>
        </w:rPr>
        <w:t>0.1</w:t>
      </w:r>
      <w:r w:rsidR="007D239B">
        <w:rPr>
          <w:lang w:val="es-ES"/>
        </w:rPr>
        <w:t>, 0.</w:t>
      </w:r>
      <w:r w:rsidR="00F97B81">
        <w:rPr>
          <w:lang w:val="es-ES"/>
        </w:rPr>
        <w:t>2</w:t>
      </w:r>
      <w:r w:rsidR="007D239B">
        <w:rPr>
          <w:lang w:val="es-ES"/>
        </w:rPr>
        <w:t xml:space="preserve">), </w:t>
      </w:r>
      <m:oMath>
        <m:sSub>
          <m:sSubPr>
            <m:ctrlPr>
              <w:rPr>
                <w:rFonts w:ascii="Cambria Math" w:hAnsi="Cambria Math"/>
                <w:i/>
                <w:lang w:val="es-ES"/>
              </w:rPr>
            </m:ctrlPr>
          </m:sSubPr>
          <m:e>
            <m:r>
              <w:rPr>
                <w:rFonts w:ascii="Cambria Math" w:hAnsi="Cambria Math"/>
                <w:lang w:val="es-ES"/>
              </w:rPr>
              <m:t>β</m:t>
            </m:r>
          </m:e>
          <m:sub>
            <m:r>
              <w:rPr>
                <w:rFonts w:ascii="Cambria Math" w:hAnsi="Cambria Math"/>
                <w:lang w:val="es-ES"/>
              </w:rPr>
              <m:t>h</m:t>
            </m:r>
          </m:sub>
        </m:sSub>
      </m:oMath>
      <w:r w:rsidR="007D239B">
        <w:rPr>
          <w:lang w:val="es-ES"/>
        </w:rPr>
        <w:t xml:space="preserve"> = (0.</w:t>
      </w:r>
      <w:r w:rsidR="00F97B81">
        <w:rPr>
          <w:lang w:val="es-ES"/>
        </w:rPr>
        <w:t>5, 0.6</w:t>
      </w:r>
      <w:r w:rsidR="00030A76">
        <w:rPr>
          <w:lang w:val="es-ES"/>
        </w:rPr>
        <w:t>),</w:t>
      </w:r>
      <w:r w:rsidR="007D239B">
        <w:rPr>
          <w:lang w:val="es-ES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lang w:val="es-ES"/>
              </w:rPr>
            </m:ctrlPr>
          </m:sSubPr>
          <m:e>
            <m:r>
              <w:rPr>
                <w:rFonts w:ascii="Cambria Math" w:hAnsi="Cambria Math"/>
                <w:lang w:val="es-ES"/>
              </w:rPr>
              <m:t>δ</m:t>
            </m:r>
          </m:e>
          <m:sub>
            <m:r>
              <w:rPr>
                <w:rFonts w:ascii="Cambria Math" w:hAnsi="Cambria Math"/>
                <w:lang w:val="es-ES"/>
              </w:rPr>
              <m:t>h</m:t>
            </m:r>
          </m:sub>
        </m:sSub>
      </m:oMath>
      <w:r w:rsidR="007D239B">
        <w:rPr>
          <w:lang w:val="es-ES"/>
        </w:rPr>
        <w:t xml:space="preserve"> = (0.8, 0.3)</w:t>
      </w:r>
      <w:r w:rsidR="00030A76">
        <w:rPr>
          <w:lang w:val="es-ES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lang w:val="es-ES"/>
              </w:rPr>
            </m:ctrlPr>
          </m:sSubPr>
          <m:e>
            <m:r>
              <w:rPr>
                <w:rFonts w:ascii="Cambria Math" w:hAnsi="Cambria Math"/>
                <w:lang w:val="es-ES"/>
              </w:rPr>
              <m:t>λ</m:t>
            </m:r>
          </m:e>
          <m:sub>
            <m:r>
              <w:rPr>
                <w:rFonts w:ascii="Cambria Math" w:hAnsi="Cambria Math"/>
                <w:lang w:val="es-ES"/>
              </w:rPr>
              <m:t>h</m:t>
            </m:r>
          </m:sub>
        </m:sSub>
        <m:d>
          <m:dPr>
            <m:ctrlPr>
              <w:rPr>
                <w:rFonts w:ascii="Cambria Math" w:hAnsi="Cambria Math"/>
                <w:i/>
                <w:lang w:val="es-ES"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>1,5;1</m:t>
            </m:r>
          </m:e>
        </m:d>
      </m:oMath>
      <w:r w:rsidR="00030A76">
        <w:rPr>
          <w:lang w:val="es-ES"/>
        </w:rPr>
        <w:t xml:space="preserve">; </w:t>
      </w:r>
      <w:r w:rsidR="007D239B">
        <w:rPr>
          <w:lang w:val="es-ES"/>
        </w:rPr>
        <w:t xml:space="preserve">los ingresos </w:t>
      </w:r>
      <w:r w:rsidR="00F97B81">
        <w:rPr>
          <w:lang w:val="es-ES"/>
        </w:rPr>
        <w:t xml:space="preserve">de los hogares son </w:t>
      </w:r>
      <m:oMath>
        <m:sSub>
          <m:sSubPr>
            <m:ctrlPr>
              <w:rPr>
                <w:rFonts w:ascii="Cambria Math" w:hAnsi="Cambria Math"/>
                <w:i/>
                <w:lang w:val="es-ES"/>
              </w:rPr>
            </m:ctrlPr>
          </m:sSubPr>
          <m:e>
            <m:r>
              <w:rPr>
                <w:rFonts w:ascii="Cambria Math" w:hAnsi="Cambria Math"/>
                <w:lang w:val="es-ES"/>
              </w:rPr>
              <m:t>y</m:t>
            </m:r>
          </m:e>
          <m:sub>
            <m:r>
              <w:rPr>
                <w:rFonts w:ascii="Cambria Math" w:hAnsi="Cambria Math"/>
                <w:lang w:val="es-ES"/>
              </w:rPr>
              <m:t>h</m:t>
            </m:r>
          </m:sub>
        </m:sSub>
      </m:oMath>
      <w:r w:rsidR="008009E1">
        <w:rPr>
          <w:lang w:val="es-ES"/>
        </w:rPr>
        <w:t xml:space="preserve"> = (15, 25</w:t>
      </w:r>
      <w:r w:rsidR="00F97B81">
        <w:rPr>
          <w:lang w:val="es-ES"/>
        </w:rPr>
        <w:t>).</w:t>
      </w:r>
    </w:p>
    <w:p w:rsidR="0054416C" w:rsidRDefault="00F97B81" w:rsidP="00F97B81">
      <w:pPr>
        <w:pStyle w:val="Prrafodelista"/>
        <w:numPr>
          <w:ilvl w:val="0"/>
          <w:numId w:val="2"/>
        </w:numPr>
        <w:jc w:val="both"/>
        <w:rPr>
          <w:lang w:val="es-ES"/>
        </w:rPr>
      </w:pPr>
      <w:r w:rsidRPr="00BB5E7B">
        <w:rPr>
          <w:lang w:val="es-ES"/>
        </w:rPr>
        <w:t xml:space="preserve">Enuncie las condiciones de equilibrio y diga si el mercado observado está en dicho equilibrio. </w:t>
      </w:r>
    </w:p>
    <w:p w:rsidR="009B7CC4" w:rsidRDefault="00030A76" w:rsidP="00F97B81">
      <w:pPr>
        <w:pStyle w:val="Prrafodelista"/>
        <w:numPr>
          <w:ilvl w:val="0"/>
          <w:numId w:val="2"/>
        </w:numPr>
        <w:jc w:val="both"/>
        <w:rPr>
          <w:lang w:val="es-ES"/>
        </w:rPr>
      </w:pPr>
      <w:r w:rsidRPr="00BB5E7B">
        <w:rPr>
          <w:lang w:val="es-ES"/>
        </w:rPr>
        <w:t xml:space="preserve">Si </w:t>
      </w:r>
      <w:r w:rsidR="00CA643A">
        <w:rPr>
          <w:lang w:val="es-ES"/>
        </w:rPr>
        <w:t xml:space="preserve">no </w:t>
      </w:r>
      <w:r w:rsidRPr="00BB5E7B">
        <w:rPr>
          <w:lang w:val="es-ES"/>
        </w:rPr>
        <w:t xml:space="preserve">se cumple, </w:t>
      </w:r>
      <w:r w:rsidR="009B7CC4">
        <w:rPr>
          <w:lang w:val="es-ES"/>
        </w:rPr>
        <w:t>encuentre el (o los) posible(s) equilibrio(s)</w:t>
      </w:r>
      <w:r w:rsidR="00BB5E7B" w:rsidRPr="00BB5E7B">
        <w:rPr>
          <w:lang w:val="es-ES"/>
        </w:rPr>
        <w:t>. E</w:t>
      </w:r>
      <w:r w:rsidR="00F97B81" w:rsidRPr="00BB5E7B">
        <w:rPr>
          <w:lang w:val="es-ES"/>
        </w:rPr>
        <w:t>valúe</w:t>
      </w:r>
      <w:r w:rsidRPr="00BB5E7B">
        <w:rPr>
          <w:lang w:val="es-ES"/>
        </w:rPr>
        <w:t xml:space="preserve"> además</w:t>
      </w:r>
      <w:r w:rsidR="00F97B81" w:rsidRPr="00BB5E7B">
        <w:rPr>
          <w:lang w:val="es-ES"/>
        </w:rPr>
        <w:t xml:space="preserve"> l</w:t>
      </w:r>
      <w:r w:rsidR="00BB40F1" w:rsidRPr="00BB5E7B">
        <w:rPr>
          <w:lang w:val="es-ES"/>
        </w:rPr>
        <w:t xml:space="preserve">os beneficios </w:t>
      </w:r>
      <w:r w:rsidR="007A6CA1">
        <w:rPr>
          <w:lang w:val="es-ES"/>
        </w:rPr>
        <w:t xml:space="preserve">de </w:t>
      </w:r>
      <w:r w:rsidR="00BB40F1" w:rsidRPr="00BB5E7B">
        <w:rPr>
          <w:lang w:val="es-ES"/>
        </w:rPr>
        <w:t>hogares y oferentes</w:t>
      </w:r>
      <w:r w:rsidR="007A6CA1">
        <w:rPr>
          <w:lang w:val="es-ES"/>
        </w:rPr>
        <w:t xml:space="preserve"> y totales</w:t>
      </w:r>
      <w:r w:rsidR="00BB40F1" w:rsidRPr="00BB5E7B">
        <w:rPr>
          <w:lang w:val="es-ES"/>
        </w:rPr>
        <w:t xml:space="preserve"> </w:t>
      </w:r>
      <w:r w:rsidR="00F97B81" w:rsidRPr="00BB5E7B">
        <w:rPr>
          <w:lang w:val="es-ES"/>
        </w:rPr>
        <w:t xml:space="preserve">de pasar de la situación </w:t>
      </w:r>
      <w:r w:rsidRPr="00BB5E7B">
        <w:rPr>
          <w:lang w:val="es-ES"/>
        </w:rPr>
        <w:t>observada</w:t>
      </w:r>
      <w:r w:rsidR="00F97B81" w:rsidRPr="00BB5E7B">
        <w:rPr>
          <w:lang w:val="es-ES"/>
        </w:rPr>
        <w:t xml:space="preserve"> a</w:t>
      </w:r>
      <w:r w:rsidR="009B7CC4">
        <w:rPr>
          <w:lang w:val="es-ES"/>
        </w:rPr>
        <w:t>l (los)</w:t>
      </w:r>
      <w:r w:rsidR="00F97B81" w:rsidRPr="00BB5E7B">
        <w:rPr>
          <w:lang w:val="es-ES"/>
        </w:rPr>
        <w:t xml:space="preserve"> equilibrio</w:t>
      </w:r>
      <w:r w:rsidR="009B7CC4">
        <w:rPr>
          <w:lang w:val="es-ES"/>
        </w:rPr>
        <w:t>(s)</w:t>
      </w:r>
      <w:r w:rsidR="00BB5E7B">
        <w:rPr>
          <w:lang w:val="es-ES"/>
        </w:rPr>
        <w:t xml:space="preserve">. </w:t>
      </w:r>
    </w:p>
    <w:p w:rsidR="00F97B81" w:rsidRPr="009B7CC4" w:rsidRDefault="00BB5E7B" w:rsidP="009B7CC4">
      <w:pPr>
        <w:ind w:left="708"/>
        <w:jc w:val="both"/>
        <w:rPr>
          <w:sz w:val="22"/>
          <w:lang w:val="es-ES"/>
        </w:rPr>
      </w:pPr>
      <w:r w:rsidRPr="009B7CC4">
        <w:rPr>
          <w:sz w:val="22"/>
          <w:lang w:val="es-ES"/>
        </w:rPr>
        <w:t>Nota: s</w:t>
      </w:r>
      <w:r w:rsidR="00030A76" w:rsidRPr="009B7CC4">
        <w:rPr>
          <w:sz w:val="22"/>
          <w:lang w:val="es-ES"/>
        </w:rPr>
        <w:t xml:space="preserve">e sabe que </w:t>
      </w:r>
      <w:r w:rsidRPr="009B7CC4">
        <w:rPr>
          <w:sz w:val="22"/>
          <w:lang w:val="es-ES"/>
        </w:rPr>
        <w:t xml:space="preserve">en la situación observada </w:t>
      </w:r>
      <w:r w:rsidR="00030A76" w:rsidRPr="009B7CC4">
        <w:rPr>
          <w:sz w:val="22"/>
          <w:lang w:val="es-ES"/>
        </w:rPr>
        <w:t xml:space="preserve">las rentas en </w:t>
      </w:r>
      <w:r w:rsidRPr="009B7CC4">
        <w:rPr>
          <w:sz w:val="22"/>
          <w:lang w:val="es-ES"/>
        </w:rPr>
        <w:t>ambas zonas son iguales</w:t>
      </w:r>
      <w:r w:rsidR="00030A76" w:rsidRPr="009B7CC4">
        <w:rPr>
          <w:sz w:val="22"/>
          <w:lang w:val="es-ES"/>
        </w:rPr>
        <w:t xml:space="preserve"> a </w:t>
      </w:r>
      <w:r w:rsidR="009B7CC4" w:rsidRPr="009B7CC4">
        <w:rPr>
          <w:sz w:val="22"/>
          <w:lang w:val="es-ES"/>
        </w:rPr>
        <w:t>4</w:t>
      </w:r>
      <w:r w:rsidRPr="009B7CC4">
        <w:rPr>
          <w:sz w:val="22"/>
          <w:lang w:val="es-ES"/>
        </w:rPr>
        <w:t xml:space="preserve"> y que en la situación de equilibrio </w:t>
      </w:r>
      <w:r w:rsidR="006C2F1B" w:rsidRPr="009B7CC4">
        <w:rPr>
          <w:sz w:val="22"/>
          <w:lang w:val="es-ES"/>
        </w:rPr>
        <w:t xml:space="preserve">en </w:t>
      </w:r>
      <w:r w:rsidRPr="009B7CC4">
        <w:rPr>
          <w:sz w:val="22"/>
          <w:lang w:val="es-ES"/>
        </w:rPr>
        <w:t>una de las zonas la renta</w:t>
      </w:r>
      <w:r w:rsidR="0054416C">
        <w:rPr>
          <w:sz w:val="22"/>
          <w:lang w:val="es-ES"/>
        </w:rPr>
        <w:t xml:space="preserve"> disminuye pero es positiva</w:t>
      </w:r>
      <w:r w:rsidR="006C2F1B" w:rsidRPr="009B7CC4">
        <w:rPr>
          <w:sz w:val="22"/>
          <w:lang w:val="es-ES"/>
        </w:rPr>
        <w:t xml:space="preserve"> y en</w:t>
      </w:r>
      <w:r w:rsidRPr="009B7CC4">
        <w:rPr>
          <w:sz w:val="22"/>
          <w:lang w:val="es-ES"/>
        </w:rPr>
        <w:t xml:space="preserve"> la otra no se modifica.</w:t>
      </w:r>
      <w:r w:rsidR="00BB40F1" w:rsidRPr="009B7CC4">
        <w:rPr>
          <w:sz w:val="22"/>
          <w:lang w:val="es-ES"/>
        </w:rPr>
        <w:t xml:space="preserve"> </w:t>
      </w:r>
    </w:p>
    <w:p w:rsidR="00F97B81" w:rsidRPr="00F97B81" w:rsidRDefault="00F97B81" w:rsidP="00F97B81">
      <w:pPr>
        <w:pStyle w:val="Prrafodelista"/>
        <w:numPr>
          <w:ilvl w:val="0"/>
          <w:numId w:val="2"/>
        </w:numPr>
        <w:jc w:val="both"/>
        <w:rPr>
          <w:lang w:val="es-ES"/>
        </w:rPr>
      </w:pPr>
      <w:r>
        <w:rPr>
          <w:lang w:val="es-ES"/>
        </w:rPr>
        <w:t xml:space="preserve">Suponga que ahora las posturas son </w:t>
      </w:r>
      <w:proofErr w:type="spellStart"/>
      <w:r>
        <w:rPr>
          <w:lang w:val="es-ES"/>
        </w:rPr>
        <w:t>iid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Gumbel</w:t>
      </w:r>
      <w:proofErr w:type="spellEnd"/>
      <w:r>
        <w:rPr>
          <w:lang w:val="es-ES"/>
        </w:rPr>
        <w:t xml:space="preserve"> con factor de escala igual a 1. Encuentre l</w:t>
      </w:r>
      <w:r w:rsidR="00E06039">
        <w:rPr>
          <w:lang w:val="es-ES"/>
        </w:rPr>
        <w:t>a</w:t>
      </w:r>
      <w:r>
        <w:rPr>
          <w:lang w:val="es-ES"/>
        </w:rPr>
        <w:t xml:space="preserve"> </w:t>
      </w:r>
      <w:r w:rsidR="0054416C">
        <w:rPr>
          <w:lang w:val="es-ES"/>
        </w:rPr>
        <w:t>expresión que permite calcular las utilidades de equilibrio</w:t>
      </w:r>
      <w:r w:rsidR="007470B1">
        <w:rPr>
          <w:lang w:val="es-ES"/>
        </w:rPr>
        <w:t xml:space="preserve"> y las rentas</w:t>
      </w:r>
      <w:r>
        <w:rPr>
          <w:lang w:val="es-ES"/>
        </w:rPr>
        <w:t xml:space="preserve">. </w:t>
      </w:r>
    </w:p>
    <w:sectPr w:rsidR="00F97B81" w:rsidRPr="00F97B81" w:rsidSect="00F97B81">
      <w:pgSz w:w="11906" w:h="16838"/>
      <w:pgMar w:top="1135" w:right="1701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1967CD"/>
    <w:multiLevelType w:val="hybridMultilevel"/>
    <w:tmpl w:val="EA5425B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084112"/>
    <w:multiLevelType w:val="hybridMultilevel"/>
    <w:tmpl w:val="08B2D2A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F34C13"/>
    <w:rsid w:val="00030A76"/>
    <w:rsid w:val="000C3A2A"/>
    <w:rsid w:val="002D1C8E"/>
    <w:rsid w:val="002F1214"/>
    <w:rsid w:val="00302582"/>
    <w:rsid w:val="003737AF"/>
    <w:rsid w:val="0054416C"/>
    <w:rsid w:val="006C2F1B"/>
    <w:rsid w:val="006F075E"/>
    <w:rsid w:val="007470B1"/>
    <w:rsid w:val="007A6CA1"/>
    <w:rsid w:val="007D239B"/>
    <w:rsid w:val="007F3E08"/>
    <w:rsid w:val="008009E1"/>
    <w:rsid w:val="00855B29"/>
    <w:rsid w:val="009B7CC4"/>
    <w:rsid w:val="009C08D5"/>
    <w:rsid w:val="00A541E6"/>
    <w:rsid w:val="00A8620C"/>
    <w:rsid w:val="00BB40F1"/>
    <w:rsid w:val="00BB5E7B"/>
    <w:rsid w:val="00CA643A"/>
    <w:rsid w:val="00CB2CA6"/>
    <w:rsid w:val="00DC39D8"/>
    <w:rsid w:val="00E06039"/>
    <w:rsid w:val="00F34C13"/>
    <w:rsid w:val="00F97B81"/>
    <w:rsid w:val="00FB7D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4C13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34C13"/>
    <w:pPr>
      <w:ind w:left="720"/>
      <w:contextualSpacing/>
    </w:pPr>
  </w:style>
  <w:style w:type="table" w:styleId="Tablaconcuadrcula">
    <w:name w:val="Table Grid"/>
    <w:basedOn w:val="Tablanormal"/>
    <w:uiPriority w:val="59"/>
    <w:rsid w:val="000C3A2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odelmarcadordeposicin">
    <w:name w:val="Placeholder Text"/>
    <w:basedOn w:val="Fuentedeprrafopredeter"/>
    <w:uiPriority w:val="99"/>
    <w:semiHidden/>
    <w:rsid w:val="006F075E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F075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075E"/>
    <w:rPr>
      <w:rFonts w:ascii="Tahoma" w:eastAsia="SimSun" w:hAnsi="Tahoma" w:cs="Tahoma"/>
      <w:sz w:val="16"/>
      <w:szCs w:val="16"/>
      <w:lang w:val="en-US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343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de Chile</Company>
  <LinksUpToDate>false</LinksUpToDate>
  <CharactersWithSpaces>2231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Transporte</dc:creator>
  <cp:keywords/>
  <dc:description/>
  <cp:lastModifiedBy>Francisco Martinez</cp:lastModifiedBy>
  <cp:revision>8</cp:revision>
  <dcterms:created xsi:type="dcterms:W3CDTF">2009-11-20T12:10:00Z</dcterms:created>
  <dcterms:modified xsi:type="dcterms:W3CDTF">2009-11-20T20:57:00Z</dcterms:modified>
</cp:coreProperties>
</file>