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17EDF" w14:textId="77777777" w:rsidR="00495222" w:rsidRPr="00495222" w:rsidRDefault="00495222" w:rsidP="00495222">
      <w:r w:rsidRPr="00495222">
        <w:rPr>
          <w:b/>
          <w:bCs/>
        </w:rPr>
        <w:t>PROPUESTA BIBLIOGRAFÍA OBLIGATORIA CONTROL I ( Fecha 04 de octubre)</w:t>
      </w:r>
    </w:p>
    <w:tbl>
      <w:tblPr>
        <w:tblStyle w:val="Tablaconcuadrculaclara"/>
        <w:tblW w:w="5000" w:type="pct"/>
        <w:tblLook w:val="04A0" w:firstRow="1" w:lastRow="0" w:firstColumn="1" w:lastColumn="0" w:noHBand="0" w:noVBand="1"/>
      </w:tblPr>
      <w:tblGrid>
        <w:gridCol w:w="338"/>
        <w:gridCol w:w="1304"/>
        <w:gridCol w:w="1887"/>
        <w:gridCol w:w="4120"/>
        <w:gridCol w:w="4112"/>
        <w:gridCol w:w="1235"/>
      </w:tblGrid>
      <w:tr w:rsidR="000E6072" w:rsidRPr="001F424C" w14:paraId="2A8B565B" w14:textId="77C10C6A" w:rsidTr="000E6072">
        <w:trPr>
          <w:tblHeader/>
        </w:trPr>
        <w:tc>
          <w:tcPr>
            <w:tcW w:w="130" w:type="pct"/>
          </w:tcPr>
          <w:p w14:paraId="22384739" w14:textId="77777777" w:rsidR="000E6072" w:rsidRPr="00495222" w:rsidRDefault="000E6072" w:rsidP="001F424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502" w:type="pct"/>
            <w:hideMark/>
          </w:tcPr>
          <w:p w14:paraId="717D00BC" w14:textId="63AA958E" w:rsidR="000E6072" w:rsidRPr="00495222" w:rsidRDefault="000E6072" w:rsidP="001F424C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b/>
                <w:bCs/>
                <w:sz w:val="24"/>
                <w:szCs w:val="24"/>
              </w:rPr>
              <w:t>AUTOR(A)</w:t>
            </w:r>
          </w:p>
        </w:tc>
        <w:tc>
          <w:tcPr>
            <w:tcW w:w="726" w:type="pct"/>
            <w:hideMark/>
          </w:tcPr>
          <w:p w14:paraId="63921053" w14:textId="77777777" w:rsidR="000E6072" w:rsidRPr="00495222" w:rsidRDefault="000E6072" w:rsidP="001F424C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b/>
                <w:bCs/>
                <w:sz w:val="24"/>
                <w:szCs w:val="24"/>
              </w:rPr>
              <w:t>TEXTO</w:t>
            </w:r>
          </w:p>
        </w:tc>
        <w:tc>
          <w:tcPr>
            <w:tcW w:w="1585" w:type="pct"/>
            <w:hideMark/>
          </w:tcPr>
          <w:p w14:paraId="75892CDF" w14:textId="77777777" w:rsidR="000E6072" w:rsidRPr="00495222" w:rsidRDefault="000E6072" w:rsidP="001F424C">
            <w:pPr>
              <w:spacing w:line="259" w:lineRule="auto"/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b/>
                <w:bCs/>
                <w:sz w:val="24"/>
                <w:szCs w:val="24"/>
              </w:rPr>
              <w:t>CAPÍTULO</w:t>
            </w:r>
          </w:p>
        </w:tc>
        <w:tc>
          <w:tcPr>
            <w:tcW w:w="1582" w:type="pct"/>
          </w:tcPr>
          <w:p w14:paraId="7C82BB07" w14:textId="686B0F01" w:rsidR="000E6072" w:rsidRPr="001F424C" w:rsidRDefault="000E6072" w:rsidP="001F424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proofErr w:type="spellStart"/>
            <w:r w:rsidRPr="001F424C">
              <w:rPr>
                <w:rFonts w:ascii="Calibri" w:hAnsi="Calibri" w:cs="Calibri"/>
                <w:b/>
                <w:bCs/>
                <w:sz w:val="24"/>
                <w:szCs w:val="24"/>
              </w:rPr>
              <w:t>Power</w:t>
            </w:r>
            <w:proofErr w:type="spellEnd"/>
            <w:r w:rsidRPr="001F424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Point</w:t>
            </w:r>
          </w:p>
        </w:tc>
        <w:tc>
          <w:tcPr>
            <w:tcW w:w="475" w:type="pct"/>
          </w:tcPr>
          <w:p w14:paraId="44063E7C" w14:textId="77777777" w:rsidR="000E6072" w:rsidRPr="001F424C" w:rsidRDefault="000E6072" w:rsidP="001F424C">
            <w:pPr>
              <w:jc w:val="center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E6072" w:rsidRPr="001F424C" w14:paraId="34FE7CE1" w14:textId="3E97FE2D" w:rsidTr="000E6072">
        <w:tc>
          <w:tcPr>
            <w:tcW w:w="130" w:type="pct"/>
          </w:tcPr>
          <w:p w14:paraId="7EF8A674" w14:textId="1A513C30" w:rsidR="000E6072" w:rsidRPr="00495222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  <w:lang w:val="en-US"/>
              </w:rPr>
            </w:pPr>
            <w:r>
              <w:rPr>
                <w:rFonts w:ascii="Calibri" w:hAnsi="Calibri" w:cs="Calibri"/>
                <w:sz w:val="24"/>
                <w:szCs w:val="24"/>
                <w:lang w:val="en-US"/>
              </w:rPr>
              <w:t>1</w:t>
            </w:r>
          </w:p>
        </w:tc>
        <w:tc>
          <w:tcPr>
            <w:tcW w:w="502" w:type="pct"/>
            <w:vMerge w:val="restart"/>
          </w:tcPr>
          <w:p w14:paraId="041B82F4" w14:textId="641118FE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  <w:lang w:val="en-US"/>
              </w:rPr>
              <w:t>Franklin &amp; Krieger</w:t>
            </w:r>
          </w:p>
        </w:tc>
        <w:tc>
          <w:tcPr>
            <w:tcW w:w="726" w:type="pct"/>
            <w:vMerge w:val="restart"/>
          </w:tcPr>
          <w:p w14:paraId="2E7B7055" w14:textId="5D5ABF27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Comportamiento Organizacional. Enfoque para América Latina. Pearson. México. 1º Edición.</w:t>
            </w:r>
          </w:p>
        </w:tc>
        <w:tc>
          <w:tcPr>
            <w:tcW w:w="1585" w:type="pct"/>
          </w:tcPr>
          <w:p w14:paraId="6425615A" w14:textId="77777777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495222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Capítulo 2: </w:t>
            </w:r>
          </w:p>
          <w:p w14:paraId="09149DE1" w14:textId="77777777" w:rsidR="000E6072" w:rsidRPr="001F424C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El comportamiento humano en el campo laboral</w:t>
            </w:r>
          </w:p>
          <w:p w14:paraId="76F96E97" w14:textId="77777777" w:rsidR="000E6072" w:rsidRPr="00495222" w:rsidRDefault="000E6072" w:rsidP="006265A6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F424C">
              <w:rPr>
                <w:rFonts w:ascii="Calibri" w:hAnsi="Calibri" w:cs="Calibri"/>
                <w:sz w:val="24"/>
                <w:szCs w:val="24"/>
              </w:rPr>
              <w:t>Página 31-48</w:t>
            </w:r>
          </w:p>
          <w:p w14:paraId="50912E5E" w14:textId="77777777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1582" w:type="pct"/>
          </w:tcPr>
          <w:p w14:paraId="0574C193" w14:textId="77777777" w:rsidR="000E6072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F424C">
              <w:rPr>
                <w:rFonts w:ascii="Calibri" w:hAnsi="Calibri" w:cs="Calibri"/>
                <w:b/>
                <w:bCs/>
                <w:sz w:val="24"/>
                <w:szCs w:val="24"/>
              </w:rPr>
              <w:t>Clase 1 Comportamiento Organizacional y ambiental_El comportamiento Humano en el campo laboral</w:t>
            </w:r>
          </w:p>
          <w:p w14:paraId="6CAC9C8B" w14:textId="0C4215AA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¨lamina 37-51” (14 láminas)</w:t>
            </w:r>
          </w:p>
        </w:tc>
        <w:tc>
          <w:tcPr>
            <w:tcW w:w="475" w:type="pct"/>
          </w:tcPr>
          <w:p w14:paraId="5A78F375" w14:textId="77777777" w:rsidR="000E6072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67FEEA19" w14:textId="1CA81D21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14</w:t>
            </w:r>
          </w:p>
        </w:tc>
      </w:tr>
      <w:tr w:rsidR="000E6072" w:rsidRPr="001F424C" w14:paraId="7DA35707" w14:textId="3967B48C" w:rsidTr="000E6072">
        <w:trPr>
          <w:trHeight w:val="1000"/>
        </w:trPr>
        <w:tc>
          <w:tcPr>
            <w:tcW w:w="130" w:type="pct"/>
          </w:tcPr>
          <w:p w14:paraId="17523C4E" w14:textId="397EAE37" w:rsidR="000E6072" w:rsidRPr="00495222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502" w:type="pct"/>
            <w:vMerge/>
          </w:tcPr>
          <w:p w14:paraId="3E7CB7E7" w14:textId="2416BCB5" w:rsidR="000E6072" w:rsidRPr="00495222" w:rsidRDefault="000E6072" w:rsidP="006265A6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726" w:type="pct"/>
            <w:vMerge/>
          </w:tcPr>
          <w:p w14:paraId="51A7E066" w14:textId="7783FA57" w:rsidR="000E6072" w:rsidRPr="00495222" w:rsidRDefault="000E6072" w:rsidP="006265A6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5" w:type="pct"/>
            <w:hideMark/>
          </w:tcPr>
          <w:p w14:paraId="49A665E4" w14:textId="5A7145FD" w:rsidR="000E6072" w:rsidRPr="001F424C" w:rsidRDefault="000E6072" w:rsidP="000E6072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 </w:t>
            </w:r>
            <w:r w:rsidRPr="00495222">
              <w:rPr>
                <w:rFonts w:ascii="Calibri" w:hAnsi="Calibri" w:cs="Calibri"/>
                <w:b/>
                <w:bCs/>
                <w:sz w:val="24"/>
                <w:szCs w:val="24"/>
              </w:rPr>
              <w:t>Capítulo 11</w:t>
            </w:r>
            <w:r w:rsidRPr="00495222">
              <w:rPr>
                <w:rFonts w:ascii="Calibri" w:hAnsi="Calibri" w:cs="Calibri"/>
                <w:sz w:val="24"/>
                <w:szCs w:val="24"/>
              </w:rPr>
              <w:t>:</w:t>
            </w:r>
          </w:p>
          <w:p w14:paraId="29F9C7B7" w14:textId="0F9FBE36" w:rsidR="000E6072" w:rsidRPr="001F424C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Poder, influencia y gobernabilidad organizacional</w:t>
            </w:r>
            <w:r w:rsidRPr="001F424C">
              <w:rPr>
                <w:rFonts w:ascii="Calibri" w:hAnsi="Calibri" w:cs="Calibri"/>
                <w:sz w:val="24"/>
                <w:szCs w:val="24"/>
              </w:rPr>
              <w:t xml:space="preserve"> </w:t>
            </w:r>
          </w:p>
          <w:p w14:paraId="0665776D" w14:textId="4696DFC3" w:rsidR="000E6072" w:rsidRPr="00495222" w:rsidRDefault="000E6072" w:rsidP="000E6072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F424C">
              <w:rPr>
                <w:rFonts w:ascii="Calibri" w:hAnsi="Calibri" w:cs="Calibri"/>
                <w:sz w:val="24"/>
                <w:szCs w:val="24"/>
              </w:rPr>
              <w:t>Página 261- 290</w:t>
            </w:r>
            <w:r w:rsidRPr="0049522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82" w:type="pct"/>
          </w:tcPr>
          <w:p w14:paraId="4DD7218E" w14:textId="17289F54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1F424C">
              <w:rPr>
                <w:rFonts w:ascii="Calibri" w:hAnsi="Calibri" w:cs="Calibri"/>
                <w:b/>
                <w:bCs/>
                <w:sz w:val="24"/>
                <w:szCs w:val="24"/>
              </w:rPr>
              <w:t>Clase 2  Comportamiento Organizacional Capítulo 11 Poder, influencia y gobernabilidad organizacional</w:t>
            </w:r>
          </w:p>
        </w:tc>
        <w:tc>
          <w:tcPr>
            <w:tcW w:w="475" w:type="pct"/>
          </w:tcPr>
          <w:p w14:paraId="5A86352D" w14:textId="77777777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</w:tr>
      <w:tr w:rsidR="000E6072" w:rsidRPr="001F424C" w14:paraId="63B05B4F" w14:textId="6F259E1D" w:rsidTr="00AD59DF">
        <w:tc>
          <w:tcPr>
            <w:tcW w:w="130" w:type="pct"/>
          </w:tcPr>
          <w:p w14:paraId="755520CE" w14:textId="2630841A" w:rsidR="000E6072" w:rsidRPr="00495222" w:rsidRDefault="00AD59DF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502" w:type="pct"/>
            <w:hideMark/>
          </w:tcPr>
          <w:p w14:paraId="47622CC0" w14:textId="33699A67" w:rsidR="000E6072" w:rsidRPr="00495222" w:rsidRDefault="000E6072" w:rsidP="006265A6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Vázquez, Ángel; Urbiola, Alejandra</w:t>
            </w:r>
          </w:p>
        </w:tc>
        <w:tc>
          <w:tcPr>
            <w:tcW w:w="2310" w:type="pct"/>
            <w:gridSpan w:val="2"/>
            <w:hideMark/>
          </w:tcPr>
          <w:p w14:paraId="1C5B9FCA" w14:textId="77777777" w:rsidR="000E6072" w:rsidRPr="00495222" w:rsidRDefault="000E6072" w:rsidP="006265A6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El género como una perspectiva para el análisis de las organizaciones Iztapalapa, Revista de Ciencias Sociales y Humanidades, núm. 77, julio-diciembre, 2014, pp. 159-189.</w:t>
            </w:r>
          </w:p>
          <w:p w14:paraId="020DBA4A" w14:textId="77777777" w:rsidR="000E6072" w:rsidRPr="00495222" w:rsidRDefault="000E6072" w:rsidP="006265A6">
            <w:pPr>
              <w:spacing w:line="259" w:lineRule="auto"/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495222">
              <w:rPr>
                <w:rFonts w:ascii="Calibri" w:hAnsi="Calibri" w:cs="Calibri"/>
                <w:sz w:val="24"/>
                <w:szCs w:val="24"/>
              </w:rPr>
              <w:t> </w:t>
            </w:r>
          </w:p>
        </w:tc>
        <w:tc>
          <w:tcPr>
            <w:tcW w:w="1582" w:type="pct"/>
          </w:tcPr>
          <w:p w14:paraId="0CA9D1FE" w14:textId="5D3F1BE9" w:rsidR="000E6072" w:rsidRPr="001F424C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1F424C">
              <w:rPr>
                <w:rFonts w:ascii="Calibri" w:hAnsi="Calibri" w:cs="Calibri"/>
                <w:b/>
                <w:bCs/>
                <w:sz w:val="24"/>
                <w:szCs w:val="24"/>
              </w:rPr>
              <w:t>Clase 1 Comportamiento Organizacional y ambiental_El comportamiento Humano en el campo laboral</w:t>
            </w:r>
          </w:p>
        </w:tc>
        <w:tc>
          <w:tcPr>
            <w:tcW w:w="475" w:type="pct"/>
          </w:tcPr>
          <w:p w14:paraId="112FBA78" w14:textId="1386F141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30</w:t>
            </w:r>
          </w:p>
        </w:tc>
      </w:tr>
      <w:tr w:rsidR="000E6072" w:rsidRPr="001F424C" w14:paraId="69A8E684" w14:textId="6F1151DA" w:rsidTr="00AD59DF">
        <w:tc>
          <w:tcPr>
            <w:tcW w:w="130" w:type="pct"/>
          </w:tcPr>
          <w:p w14:paraId="53A5CA5D" w14:textId="31613F40" w:rsidR="000E6072" w:rsidRPr="006265A6" w:rsidRDefault="00AD59DF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502" w:type="pct"/>
          </w:tcPr>
          <w:p w14:paraId="6F29E97E" w14:textId="5DD8724D" w:rsidR="000E6072" w:rsidRPr="00495222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 w:rsidRPr="006265A6">
              <w:rPr>
                <w:rFonts w:ascii="Calibri" w:hAnsi="Calibri" w:cs="Calibri"/>
                <w:sz w:val="24"/>
                <w:szCs w:val="24"/>
              </w:rPr>
              <w:t>Natai</w:t>
            </w:r>
            <w:proofErr w:type="spellEnd"/>
            <w:r w:rsidRPr="006265A6">
              <w:rPr>
                <w:rFonts w:ascii="Calibri" w:hAnsi="Calibri" w:cs="Calibri"/>
                <w:sz w:val="24"/>
                <w:szCs w:val="24"/>
              </w:rPr>
              <w:t xml:space="preserve"> Alejandra Jorquera Torres </w:t>
            </w:r>
          </w:p>
        </w:tc>
        <w:tc>
          <w:tcPr>
            <w:tcW w:w="2310" w:type="pct"/>
            <w:gridSpan w:val="2"/>
          </w:tcPr>
          <w:p w14:paraId="35EF67CE" w14:textId="00BB6175" w:rsidR="000E6072" w:rsidRPr="00495222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6265A6">
              <w:rPr>
                <w:rFonts w:ascii="Calibri" w:hAnsi="Calibri" w:cs="Calibri"/>
                <w:sz w:val="24"/>
                <w:szCs w:val="24"/>
              </w:rPr>
              <w:t>Acceso y ejercicio de cargos directivos en el ámbito universitario: mujeres, poder y el “techo de cristal”</w:t>
            </w:r>
            <w:r>
              <w:rPr>
                <w:rFonts w:ascii="Calibri" w:hAnsi="Calibri" w:cs="Calibri"/>
                <w:sz w:val="24"/>
                <w:szCs w:val="24"/>
              </w:rPr>
              <w:t xml:space="preserve"> página 16-33</w:t>
            </w:r>
          </w:p>
        </w:tc>
        <w:tc>
          <w:tcPr>
            <w:tcW w:w="1582" w:type="pct"/>
          </w:tcPr>
          <w:p w14:paraId="3C6E2C5E" w14:textId="47C4FD43" w:rsidR="000E6072" w:rsidRPr="001F42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6265A6">
              <w:rPr>
                <w:rFonts w:ascii="Calibri" w:hAnsi="Calibri" w:cs="Calibri"/>
                <w:b/>
                <w:bCs/>
                <w:sz w:val="24"/>
                <w:szCs w:val="24"/>
              </w:rPr>
              <w:t>La investigación se desarrolla desde un enfoque cualitativo, que, a través de la técnica de entrevistas semiestructuradas, ahondó en los discursos y significados de seis mujeres que ejercen cargos directivos en la Universidad de Chile y la Universidad de Valencia.</w:t>
            </w:r>
          </w:p>
        </w:tc>
        <w:tc>
          <w:tcPr>
            <w:tcW w:w="475" w:type="pct"/>
          </w:tcPr>
          <w:p w14:paraId="067E043F" w14:textId="0EDCDBFE" w:rsidR="000E6072" w:rsidRPr="006265A6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17</w:t>
            </w:r>
          </w:p>
        </w:tc>
      </w:tr>
      <w:tr w:rsidR="000E6072" w:rsidRPr="001F424C" w14:paraId="7BE7C7B4" w14:textId="2B7595AB" w:rsidTr="00AD59DF">
        <w:tc>
          <w:tcPr>
            <w:tcW w:w="130" w:type="pct"/>
          </w:tcPr>
          <w:p w14:paraId="0C29D77F" w14:textId="5839CF45" w:rsidR="000E6072" w:rsidRDefault="00AD59DF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502" w:type="pct"/>
          </w:tcPr>
          <w:p w14:paraId="3C3CD7BD" w14:textId="39014C89" w:rsidR="000E6072" w:rsidRPr="006265A6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90414C">
              <w:rPr>
                <w:rFonts w:ascii="Calibri" w:hAnsi="Calibri" w:cs="Calibri"/>
                <w:sz w:val="24"/>
                <w:szCs w:val="24"/>
              </w:rPr>
              <w:t xml:space="preserve">Juan Beltrán-Véliz1, Julio </w:t>
            </w:r>
            <w:proofErr w:type="spellStart"/>
            <w:r w:rsidRPr="0090414C">
              <w:rPr>
                <w:rFonts w:ascii="Calibri" w:hAnsi="Calibri" w:cs="Calibri"/>
                <w:sz w:val="24"/>
                <w:szCs w:val="24"/>
              </w:rPr>
              <w:t>Tereucán</w:t>
            </w:r>
            <w:proofErr w:type="spellEnd"/>
            <w:r w:rsidRPr="0090414C">
              <w:rPr>
                <w:rFonts w:ascii="Calibri" w:hAnsi="Calibri" w:cs="Calibri"/>
                <w:sz w:val="24"/>
                <w:szCs w:val="24"/>
              </w:rPr>
              <w:t xml:space="preserve"> </w:t>
            </w:r>
            <w:r w:rsidRPr="0090414C">
              <w:rPr>
                <w:rFonts w:ascii="Calibri" w:hAnsi="Calibri" w:cs="Calibri"/>
                <w:sz w:val="24"/>
                <w:szCs w:val="24"/>
              </w:rPr>
              <w:lastRenderedPageBreak/>
              <w:t xml:space="preserve">Angulo2, Ana María Alarcón3, José Luis Gálvez-Nieto4, </w:t>
            </w:r>
            <w:proofErr w:type="spellStart"/>
            <w:r w:rsidRPr="0090414C">
              <w:rPr>
                <w:rFonts w:ascii="Calibri" w:hAnsi="Calibri" w:cs="Calibri"/>
                <w:sz w:val="24"/>
                <w:szCs w:val="24"/>
              </w:rPr>
              <w:t>Nathaly</w:t>
            </w:r>
            <w:proofErr w:type="spellEnd"/>
            <w:r w:rsidRPr="0090414C">
              <w:rPr>
                <w:rFonts w:ascii="Calibri" w:hAnsi="Calibri" w:cs="Calibri"/>
                <w:sz w:val="24"/>
                <w:szCs w:val="24"/>
              </w:rPr>
              <w:t xml:space="preserve"> Vera-Gajardo5</w:t>
            </w:r>
          </w:p>
        </w:tc>
        <w:tc>
          <w:tcPr>
            <w:tcW w:w="2310" w:type="pct"/>
            <w:gridSpan w:val="2"/>
          </w:tcPr>
          <w:p w14:paraId="37EEA66A" w14:textId="77777777" w:rsidR="000E6072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23763">
              <w:rPr>
                <w:rFonts w:ascii="Calibri" w:hAnsi="Calibri" w:cs="Calibri"/>
                <w:sz w:val="24"/>
                <w:szCs w:val="24"/>
              </w:rPr>
              <w:lastRenderedPageBreak/>
              <w:t>Competencias interculturales desde un enfoque ético intercultural en la formación inicial de profesionales en ciencias de la salud. Un desafío ineludible</w:t>
            </w:r>
          </w:p>
          <w:p w14:paraId="35FA4DF0" w14:textId="77777777" w:rsidR="000E6072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Página 177-181</w:t>
            </w:r>
          </w:p>
          <w:p w14:paraId="052D34C5" w14:textId="448FBE60" w:rsidR="000E6072" w:rsidRPr="00823763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2" w:type="pct"/>
          </w:tcPr>
          <w:p w14:paraId="324E2B81" w14:textId="3931D39B" w:rsidR="000E6072" w:rsidRPr="006265A6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90414C"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Resumen: Chile es un país culturalmente diverso cuya población debe enfrentar dificultades relacionadas con la salud. Este ensayo tiene por objetivo reflexionar en torno </w:t>
            </w:r>
            <w:r w:rsidRPr="0090414C"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a las competencias interculturales desde un enfoque ético intercultural, en la formación inicial de profesionales en ciencias de la salud. Se constata una salud carente y descontextualizada de la realidad cultural en la formación inicial en ciencias de la salud.</w:t>
            </w:r>
          </w:p>
        </w:tc>
        <w:tc>
          <w:tcPr>
            <w:tcW w:w="475" w:type="pct"/>
          </w:tcPr>
          <w:p w14:paraId="58FB7E1D" w14:textId="49F04902" w:rsidR="000E6072" w:rsidRPr="009041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lastRenderedPageBreak/>
              <w:t>4</w:t>
            </w:r>
          </w:p>
        </w:tc>
      </w:tr>
      <w:tr w:rsidR="000E6072" w:rsidRPr="001F424C" w14:paraId="7D7A6DF7" w14:textId="4321F2D4" w:rsidTr="00AD59DF">
        <w:trPr>
          <w:trHeight w:val="1341"/>
        </w:trPr>
        <w:tc>
          <w:tcPr>
            <w:tcW w:w="130" w:type="pct"/>
          </w:tcPr>
          <w:p w14:paraId="3D59D4D0" w14:textId="47FE0C70" w:rsidR="000E6072" w:rsidRDefault="00AD59DF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6</w:t>
            </w:r>
          </w:p>
        </w:tc>
        <w:tc>
          <w:tcPr>
            <w:tcW w:w="502" w:type="pct"/>
          </w:tcPr>
          <w:p w14:paraId="3A460D99" w14:textId="016D650E" w:rsidR="000E6072" w:rsidRPr="0090414C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United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Nations</w:t>
            </w:r>
            <w:proofErr w:type="spellEnd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Human </w:t>
            </w:r>
            <w:proofErr w:type="spellStart"/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Rigths</w:t>
            </w:r>
            <w:proofErr w:type="spellEnd"/>
          </w:p>
        </w:tc>
        <w:tc>
          <w:tcPr>
            <w:tcW w:w="2310" w:type="pct"/>
            <w:gridSpan w:val="2"/>
          </w:tcPr>
          <w:p w14:paraId="21B694B1" w14:textId="2379BEEB" w:rsidR="000E6072" w:rsidRPr="00823763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  <w:r w:rsidRPr="00823763">
              <w:rPr>
                <w:rFonts w:ascii="Calibri" w:hAnsi="Calibri" w:cs="Calibri"/>
                <w:sz w:val="24"/>
                <w:szCs w:val="24"/>
              </w:rPr>
              <w:t>Integración de los Derechos Humanos en la contratación pública: un enfoque en América Latina y el Caribe nota informativa del grupo de trabajo de la ONU sobre empresas y derechos humanos</w:t>
            </w:r>
          </w:p>
          <w:p w14:paraId="2C847ED9" w14:textId="293F6E0B" w:rsidR="000E6072" w:rsidRPr="00823763" w:rsidRDefault="000E6072" w:rsidP="006265A6">
            <w:pPr>
              <w:jc w:val="both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582" w:type="pct"/>
          </w:tcPr>
          <w:p w14:paraId="41732B15" w14:textId="1FCB5008" w:rsidR="000E6072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 w:rsidRPr="00823763">
              <w:rPr>
                <w:rFonts w:ascii="Calibri" w:hAnsi="Calibri" w:cs="Calibri"/>
                <w:b/>
                <w:bCs/>
                <w:sz w:val="24"/>
                <w:szCs w:val="24"/>
              </w:rPr>
              <w:t>Introducción</w:t>
            </w: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 xml:space="preserve">  página 11 -15</w:t>
            </w:r>
          </w:p>
          <w:p w14:paraId="1CE0EE50" w14:textId="77777777" w:rsidR="000E6072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  <w:p w14:paraId="7203239F" w14:textId="07660AF7" w:rsidR="000E6072" w:rsidRPr="0090414C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</w:p>
        </w:tc>
        <w:tc>
          <w:tcPr>
            <w:tcW w:w="475" w:type="pct"/>
          </w:tcPr>
          <w:p w14:paraId="086D961F" w14:textId="222DB23D" w:rsidR="000E6072" w:rsidRPr="00823763" w:rsidRDefault="000E6072" w:rsidP="006265A6">
            <w:pPr>
              <w:jc w:val="both"/>
              <w:rPr>
                <w:rFonts w:ascii="Calibri" w:hAnsi="Calibri" w:cs="Calibri"/>
                <w:b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sz w:val="24"/>
                <w:szCs w:val="24"/>
              </w:rPr>
              <w:t>4</w:t>
            </w:r>
          </w:p>
        </w:tc>
      </w:tr>
    </w:tbl>
    <w:p w14:paraId="409D0ACA" w14:textId="77777777" w:rsidR="000F69F0" w:rsidRDefault="000F69F0" w:rsidP="006265A6">
      <w:pPr>
        <w:jc w:val="both"/>
      </w:pPr>
    </w:p>
    <w:sectPr w:rsidR="000F69F0" w:rsidSect="006265A6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222"/>
    <w:rsid w:val="00035980"/>
    <w:rsid w:val="000E6072"/>
    <w:rsid w:val="000F69F0"/>
    <w:rsid w:val="001F424C"/>
    <w:rsid w:val="00327781"/>
    <w:rsid w:val="00495222"/>
    <w:rsid w:val="005D39D7"/>
    <w:rsid w:val="006265A6"/>
    <w:rsid w:val="006D74C7"/>
    <w:rsid w:val="007C09E4"/>
    <w:rsid w:val="00823763"/>
    <w:rsid w:val="008348B6"/>
    <w:rsid w:val="0090414C"/>
    <w:rsid w:val="00AD59DF"/>
    <w:rsid w:val="00CA03C5"/>
    <w:rsid w:val="00D0614B"/>
    <w:rsid w:val="00FD6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9B27"/>
  <w15:chartTrackingRefBased/>
  <w15:docId w15:val="{24FCAF47-B505-48BC-9D2D-437D66319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49522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49522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49522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49522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49522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49522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49522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49522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49522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49522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49522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49522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495222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495222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495222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495222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495222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495222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49522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49522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49522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49522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49522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495222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495222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495222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49522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495222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495222"/>
    <w:rPr>
      <w:b/>
      <w:bCs/>
      <w:smallCaps/>
      <w:color w:val="0F4761" w:themeColor="accent1" w:themeShade="BF"/>
      <w:spacing w:val="5"/>
    </w:rPr>
  </w:style>
  <w:style w:type="table" w:styleId="Tablaconcuadrculaclara">
    <w:name w:val="Grid Table Light"/>
    <w:basedOn w:val="Tablanormal"/>
    <w:uiPriority w:val="40"/>
    <w:rsid w:val="001F424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132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50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79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06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355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Moller Pardo</dc:creator>
  <cp:keywords/>
  <dc:description/>
  <cp:lastModifiedBy>Natalia Moller Pardo</cp:lastModifiedBy>
  <cp:revision>2</cp:revision>
  <dcterms:created xsi:type="dcterms:W3CDTF">2024-09-09T23:50:00Z</dcterms:created>
  <dcterms:modified xsi:type="dcterms:W3CDTF">2024-09-09T23:50:00Z</dcterms:modified>
</cp:coreProperties>
</file>