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Programa Curso GOBIERNO SUBNACIONAL</w:t>
      </w:r>
      <w:r w:rsidDel="00000000" w:rsidR="00000000" w:rsidRPr="00000000">
        <w:rPr>
          <w:b w:val="1"/>
          <w:sz w:val="28"/>
          <w:szCs w:val="28"/>
          <w:rtl w:val="0"/>
        </w:rPr>
        <w:t xml:space="preserve"> (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otoño 202</w:t>
      </w:r>
      <w:r w:rsidDel="00000000" w:rsidR="00000000" w:rsidRPr="00000000">
        <w:rPr>
          <w:b w:val="1"/>
          <w:sz w:val="28"/>
          <w:szCs w:val="28"/>
          <w:rtl w:val="0"/>
        </w:rPr>
        <w:t xml:space="preserve">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360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Identificación de la Asignatura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Nombre de la Asignatura: GOBIERNO SUBNACIONAL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Có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digo: CP2106-1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Profesor: Sergio Galilea Ocón - Ayudante: Gabriela Mardones Cortés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Horas clases profesor: 3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Horas de oficina/correo: 3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Requisito: Derecho Administrativo y Ciencia Política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Nivel ubicación malla: Ciclo Inicial, III Semestre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Créditos: 3</w:t>
      </w:r>
    </w:p>
    <w:p w:rsidR="00000000" w:rsidDel="00000000" w:rsidP="00000000" w:rsidRDefault="00000000" w:rsidRPr="00000000" w14:paraId="0000000B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360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Descripción General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Este Curso busca entregar una formación básica en el tema de los Gobiernos Subnacionales, con énfasis en su surgimiento y evolución histórica en América Latina y Chile, sus complejidades en materia de gobernabilidad, su conflictividad social, económica y política, y sus potencialidades para el desarrollo productivo diversificado, la integración e inclusión social, la modernización de la gestión pública y la participación y el protagonismo ciudadano. – Especial énfasis tendrá la consideración del concepto de Estado Regional en el actual debate constitucional. -</w:t>
      </w:r>
    </w:p>
    <w:p w:rsidR="00000000" w:rsidDel="00000000" w:rsidP="00000000" w:rsidRDefault="00000000" w:rsidRPr="00000000" w14:paraId="0000000D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360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Objetivos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Los objetivos fundamentales de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esta materia son: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6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Entregar los elementos y marcos conceptuales fundamentales sobre los procesos de descentralización, enfatizando sus aportes al desarrollo y la expansión productiva, a la integración y equidad social, a la modernización de la gestión pública y a la participación ciudadana activa.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6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Exponer históricamente las maneras principales en que surgieron los Gobiernos Subnacionales en América Latina, con énfasis en las principales escuelas de influencia internacional.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6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Presentar los desafíos fundamentales de los Gobiernos y/o Administraciones Municipales en la Región y en Chile, priorizando los distintos momentos claves de su desarrollo y las circunstancias sociopolíticas en que se inscriben esos esfuerzos institucionales.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6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Explicar el surgimiento de los Gobiernos Regionales y/o Departamentales en América Latina y en Chile, a través de los diferentes modelos y/o esquemas de desarrollo económico, institucional, legal y cultural en sus territorios.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6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Conocer exhaustivamente las experiencias históricas de Brasil, Colombia, Chile ,Costa Rica y México y efectuar un análisis comparativo critico de dichos procesos, con sus  logros y limitaciones.- y,</w:t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6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Proyectar el horizonte descentralizador chileno en el marco de la actual proyección constitucional y el concepto de Estado Regional, como planteo alternativo al Estado Unitario y Estado Federal.</w:t>
      </w:r>
    </w:p>
    <w:p w:rsidR="00000000" w:rsidDel="00000000" w:rsidP="00000000" w:rsidRDefault="00000000" w:rsidRPr="00000000" w14:paraId="00000015">
      <w:pPr>
        <w:numPr>
          <w:ilvl w:val="0"/>
          <w:numId w:val="8"/>
        </w:numPr>
        <w:ind w:left="0" w:hanging="36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Metodología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El Curso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combinará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sesiones lectivas, revisiones bibliográficas y estudios de casos específicos llevados a cabo por grupos de estudiantes. - Se contemplan también exposiciones de dichos grupos, en referencia a trabajos sobre los diversos países latinoamericanos, las diversas regiones y distintos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Municipios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en Chile. -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Se ha seleccionado bibliografía específica y complementaria, la que será objeto de controles de lectura asociados. Del mismo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modo, grupos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diversos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estudiarán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alguno de los casos latinoamericanos, alguna región institucional de Chile y algún Municipio de especial relevancia. Estos trabajos darán lugar a presentaciones y debates colectivos. -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De preferencia las sesiones lectivas se efectuarán la primera clase semanal y los controles de lectura, presentación y debates de trabajos se llevarán a cabo en la segunda clase semanal. - El profesor y la ayudante dispondrán siempre de 20 minutos posteriores a cada sesión para consultas de los estudiantes.</w:t>
      </w:r>
    </w:p>
    <w:p w:rsidR="00000000" w:rsidDel="00000000" w:rsidP="00000000" w:rsidRDefault="00000000" w:rsidRPr="00000000" w14:paraId="00000019">
      <w:pPr>
        <w:numPr>
          <w:ilvl w:val="0"/>
          <w:numId w:val="8"/>
        </w:numPr>
        <w:ind w:left="0" w:hanging="36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Contenidos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6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Los procesos de descentralización y sus particulares complicaciones en la esfera del poder.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6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La descentralización y la economía y el desarrollo productivo. -Su contribución al desarrollo de economías diversificadas e integradas, socialmente inclusivas y ambientalmente sustentables.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6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La descentralización y la equidad e integración social. Los procesos descentralizadores y su impacto en los derechos económico-sociales esenciales y el avance hacia sociedades democráticas integradas.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6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La descentralización como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capítulo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esencial del Estado moderno democrático y el incremento de la eficiencia, transparencia y control social público.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6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La descentralización y la gestión y participación ciudadana. El afianzamiento territorial del protagonismo social y el rol de las organizaciones de la sociedad civil.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6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El surgimiento de Gobiernos Subnacionales en América Latina y las distintas influencias de las escuelas internacionales. La heterogeneidad de países, con énfasis en los de estructura federal y de gran tamaño. Las influencias a favor </w:t>
      </w:r>
      <w:r w:rsidDel="00000000" w:rsidR="00000000" w:rsidRPr="00000000">
        <w:rPr>
          <w:rtl w:val="0"/>
        </w:rPr>
        <w:t xml:space="preserve">del desarrollo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  <w:t xml:space="preserve">regional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proyectados y el rol clave del Municipio como institución subnacional principal.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6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La historia limitada de Gobiernos Subnacionales en Chile y los distintos momentos históricos: nuestra Independencia fundacional militar; el centralismo portaliano; la Constitución del 25; </w:t>
      </w:r>
      <w:r w:rsidDel="00000000" w:rsidR="00000000" w:rsidRPr="00000000">
        <w:rPr>
          <w:rtl w:val="0"/>
        </w:rPr>
        <w:t xml:space="preserve">la Dictadura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Militar del 73 y la </w:t>
      </w:r>
      <w:r w:rsidDel="00000000" w:rsidR="00000000" w:rsidRPr="00000000">
        <w:rPr>
          <w:rtl w:val="0"/>
        </w:rPr>
        <w:t xml:space="preserve">Restauración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Democrática en los 90.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6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Los procesos de regionalización chilenos desde la CORFO a nuestros días, el rol de Odeplan, la Conara de la Dictadura y la reforma constitucional y legal de 1992 con la creación de los Gobiernos Regionales. La evolución institucional, el tema clave de los recursos, las competencias y atribuciones, la legitimación democrática, la relación público-privada y las estrategias de desarrollo regional.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6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El Municipio en Chile la evolución de una entidad representativa ciudadana y tareas menores locales, las apuestas  fallidas de la comuna autónoma, el rol histórico de las elecciones municipales, la reforma  del gobierno  militar para la administración delegada de la salud y la educación municipal, la redemocratización  con la elección  de 1992 y el creciente rol municipal en el desarrollo y en su acción de asociativismo municipal.- El rol del ámbito municipal  como “primera estación” de la carrera política.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6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La descentralización chilena desde 2000-2020, un proceso que se afianza, reformas que potencian las entidades subnacionales y una práctica creciente de Municipios y Gobiernos Regionales. La elección de Gobernadores Regionales.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6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La ruptura social y el camino constitucional abierto el 18 O.- La eventual revalorización de los espacios subnacionales en el marco de la Nueva Constitución: el nuevo momento histórico para la descentralización chilena.- El planteo del Estado Regional y el actual debate constitucional.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6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Las tareas futuras de la descentralización chilena: los Gobiernos Municipales, los Gobiernos Regionales, las nuevas competencias y los esquemas de mayor autonomía.-</w:t>
      </w:r>
    </w:p>
    <w:p w:rsidR="00000000" w:rsidDel="00000000" w:rsidP="00000000" w:rsidRDefault="00000000" w:rsidRPr="00000000" w14:paraId="00000026">
      <w:pPr>
        <w:numPr>
          <w:ilvl w:val="0"/>
          <w:numId w:val="8"/>
        </w:numPr>
        <w:ind w:left="0" w:hanging="36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Evaluación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566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Controles de Lectura</w:t>
      </w:r>
      <w:r w:rsidDel="00000000" w:rsidR="00000000" w:rsidRPr="00000000">
        <w:rPr>
          <w:rtl w:val="0"/>
        </w:rPr>
        <w:t xml:space="preserve"> (son mínimo cuatro, de las cuales se considerarán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las tres mejores calificaciones </w:t>
      </w:r>
      <w:r w:rsidDel="00000000" w:rsidR="00000000" w:rsidRPr="00000000">
        <w:rPr>
          <w:rtl w:val="0"/>
        </w:rPr>
        <w:t xml:space="preserve">para quienes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entreguen todos los controles) …………..……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…………………………………………………………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……. 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0%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133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30 de marzo</w:t>
      </w:r>
    </w:p>
    <w:p w:rsidR="00000000" w:rsidDel="00000000" w:rsidP="00000000" w:rsidRDefault="00000000" w:rsidRPr="00000000" w14:paraId="00000029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133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13 de abril</w:t>
      </w:r>
    </w:p>
    <w:p w:rsidR="00000000" w:rsidDel="00000000" w:rsidP="00000000" w:rsidRDefault="00000000" w:rsidRPr="00000000" w14:paraId="0000002A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133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27 de abril</w:t>
      </w:r>
    </w:p>
    <w:p w:rsidR="00000000" w:rsidDel="00000000" w:rsidP="00000000" w:rsidRDefault="00000000" w:rsidRPr="00000000" w14:paraId="0000002B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33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1</w:t>
      </w:r>
      <w:r w:rsidDel="00000000" w:rsidR="00000000" w:rsidRPr="00000000">
        <w:rPr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de mayo 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566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Trabajo de </w:t>
      </w:r>
      <w:r w:rsidDel="00000000" w:rsidR="00000000" w:rsidRPr="00000000">
        <w:rPr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aíses </w:t>
      </w:r>
      <w:r w:rsidDel="00000000" w:rsidR="00000000" w:rsidRPr="00000000">
        <w:rPr>
          <w:rtl w:val="0"/>
        </w:rPr>
        <w:t xml:space="preserve">l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atinoamericanos, región de Chile y </w:t>
      </w:r>
      <w:r w:rsidDel="00000000" w:rsidR="00000000" w:rsidRPr="00000000">
        <w:rPr>
          <w:rtl w:val="0"/>
        </w:rPr>
        <w:t xml:space="preserve">c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omuna seleccionada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………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…. </w:t>
      </w:r>
      <w:r w:rsidDel="00000000" w:rsidR="00000000" w:rsidRPr="00000000">
        <w:rPr>
          <w:rtl w:val="0"/>
        </w:rPr>
        <w:t xml:space="preserve">60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%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133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Países: </w:t>
      </w:r>
      <w:r w:rsidDel="00000000" w:rsidR="00000000" w:rsidRPr="00000000">
        <w:rPr>
          <w:rtl w:val="0"/>
        </w:rPr>
        <w:t xml:space="preserve">domingo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1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de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m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ay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133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Regiones: miércoles </w:t>
      </w:r>
      <w:r w:rsidDel="00000000" w:rsidR="00000000" w:rsidRPr="00000000">
        <w:rPr>
          <w:rtl w:val="0"/>
        </w:rPr>
        <w:t xml:space="preserve">8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de junio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33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Comunas: miércoles 2</w:t>
      </w:r>
      <w:r w:rsidDel="00000000" w:rsidR="00000000" w:rsidRPr="00000000">
        <w:rPr>
          <w:rtl w:val="0"/>
        </w:rPr>
        <w:t xml:space="preserve">9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de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j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unio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566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  <w:t xml:space="preserve">(Opcional)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Ensayo Final: Miércoles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de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j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u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l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io ………………………………………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……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……</w:t>
      </w:r>
      <w:r w:rsidDel="00000000" w:rsidR="00000000" w:rsidRPr="00000000">
        <w:rPr>
          <w:rtl w:val="0"/>
        </w:rPr>
        <w:t xml:space="preserve">…………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25%</w:t>
      </w:r>
    </w:p>
    <w:p w:rsidR="00000000" w:rsidDel="00000000" w:rsidP="00000000" w:rsidRDefault="00000000" w:rsidRPr="00000000" w14:paraId="00000031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afterAutospacing="0"/>
        <w:ind w:left="1133.858267716535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Para quienes entreguen el ensayo, las ponderaciones finales cambiarían:</w:t>
      </w:r>
    </w:p>
    <w:p w:rsidR="00000000" w:rsidDel="00000000" w:rsidP="00000000" w:rsidRDefault="00000000" w:rsidRPr="00000000" w14:paraId="00000032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afterAutospacing="0"/>
        <w:ind w:left="1700.7874015748032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Controles de lectura: 30%</w:t>
      </w:r>
    </w:p>
    <w:p w:rsidR="00000000" w:rsidDel="00000000" w:rsidP="00000000" w:rsidRDefault="00000000" w:rsidRPr="00000000" w14:paraId="00000033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afterAutospacing="0"/>
        <w:ind w:left="1700.7874015748032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Trabajos de países, regiones y comunas: 45%</w:t>
      </w:r>
    </w:p>
    <w:p w:rsidR="00000000" w:rsidDel="00000000" w:rsidP="00000000" w:rsidRDefault="00000000" w:rsidRPr="00000000" w14:paraId="00000034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before="0" w:lineRule="auto"/>
        <w:ind w:left="1700.7874015748032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Ensayo final: 25%</w:t>
      </w:r>
    </w:p>
    <w:p w:rsidR="00000000" w:rsidDel="00000000" w:rsidP="00000000" w:rsidRDefault="00000000" w:rsidRPr="00000000" w14:paraId="00000035">
      <w:pPr>
        <w:numPr>
          <w:ilvl w:val="0"/>
          <w:numId w:val="8"/>
        </w:numPr>
        <w:ind w:left="0" w:hanging="36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Bibliografía (x implica mayor importancia)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(x) De la Fuente, Gloria, et. al.,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Calidad de la Democracia en América Latina, una nueva mirada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, Fondo de Cultura Económica, 2020.- 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(xx) Panagos, Ángela María,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Los territorios en situación de conflicto socioterritoriales hoy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, Centro Latinoamericano para el Desarrollo Rural, RIMISP, febrero 2020.-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(x) Cortes Montory, Armando,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Un Gobierno de los Pueblos. Relaciones provinciales en la Independencia de Chile,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Ediciones Universitarias de Valparaíso, Valparaíso, 2014.- (en especial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Capítulo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III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Las provincias chilenas entre el Reino y la República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, pp.151-219; y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Capítulo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V,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Viejas provincias en una Patria Nueva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, pp.263-312).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(x) Cariola, Carmen y Sunkel, Osvaldo,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Un siglo de la historia económica de Chile 1830-1930,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Editorial Universitaria, Santiago, 1991.-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(x) Silva A., Bárbara,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 Identidad y Nación entre dos siglos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, LOM Ediciones, Santiago, 2008.-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(xxx) Von Baer, Heinrich et. al (editores), Desarrollo Territorial Colaborativo. Descentralizando poder, competencias y recursos, Konrad Adenauer Stiptorg, 2019.- (en especial Nogueira Humberto,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El Estado unitario-descentralizado: el nuevo modelo y su necesario perfeccionamiento (pp.31-56); Fernández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, María Ignacia,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No dejar ningún territorio atrás: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articulación de instituciones y actores para la cohesión territorial de Chile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(pp 189-202); Ríos Marcela et. al.,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Desigualdad regional en Chile: la necesidad de datos subnacionales y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subregionales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(pp.477-504).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(xxx) </w:t>
      </w:r>
      <w:r w:rsidDel="00000000" w:rsidR="00000000" w:rsidRPr="00000000">
        <w:rPr>
          <w:rFonts w:ascii="Calibri" w:cs="Calibri" w:eastAsia="Calibri" w:hAnsi="Calibri"/>
          <w:color w:val="000000"/>
          <w:u w:val="single"/>
          <w:rtl w:val="0"/>
        </w:rPr>
        <w:t xml:space="preserve">CONTROL 3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: Chile, Comisión Asesora Presidencial en Descentralización y Desarrollo Regional,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Propuesta de Política de Estado y Agenda para la Descentralización y el Desarrollo Territorial de Chile hacia un país desarrollado y justo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, Santiago, 7 de octubre de 2014.- (en especial capitulo Marco Constitucional y Político de la Descentralización (pp.27-39) y Capitulo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Participación Ciudadana y Control Democrático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 (pp. 93-106).- (</w:t>
      </w:r>
      <w:hyperlink r:id="rId7">
        <w:r w:rsidDel="00000000" w:rsidR="00000000" w:rsidRPr="00000000">
          <w:rPr>
            <w:rFonts w:ascii="Calibri" w:cs="Calibri" w:eastAsia="Calibri" w:hAnsi="Calibri"/>
            <w:color w:val="0000ff"/>
            <w:u w:val="single"/>
            <w:rtl w:val="0"/>
          </w:rPr>
          <w:t xml:space="preserve">https://prensa.presidencia.cl/lfi-content/otras/informes-comisiones/InformeDescentralizacion.pdf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(x) MOP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, Plan Chile 30/30, El Futuro no se Espera, se Construye. Obras Públicas y Agua para el Desarrollo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, Santiago, marzo de 2014.-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(xxx) Galilea, Sergio et.al.,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Descentralización de servicios esenciales: los casos de Brasil. Chile, Colombia, Costa Rica y México en Salud, Educación, Residuos, Seguridad y Fomento,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Ed. CEPAL, Santiago 2011.- (</w:t>
      </w:r>
      <w:hyperlink r:id="rId8">
        <w:r w:rsidDel="00000000" w:rsidR="00000000" w:rsidRPr="00000000">
          <w:rPr>
            <w:rFonts w:ascii="Calibri" w:cs="Calibri" w:eastAsia="Calibri" w:hAnsi="Calibri"/>
            <w:color w:val="0000ff"/>
            <w:u w:val="single"/>
            <w:rtl w:val="0"/>
          </w:rPr>
          <w:t xml:space="preserve">http://repositorio.cepal.org/bitstream/handle/11362/3835/1/52010976.pdf</w:t>
        </w:r>
      </w:hyperlink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), (en especial </w:t>
      </w:r>
      <w:r w:rsidDel="00000000" w:rsidR="00000000" w:rsidRPr="00000000">
        <w:rPr>
          <w:rFonts w:ascii="Calibri" w:cs="Calibri" w:eastAsia="Calibri" w:hAnsi="Calibri"/>
          <w:color w:val="000000"/>
          <w:u w:val="single"/>
          <w:rtl w:val="0"/>
        </w:rPr>
        <w:t xml:space="preserve">CONTROL 1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: Capitulo II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Los Servicios Esenciales: una tipología a analizar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(pp.26-56)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y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capítulo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de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nálisis país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Capítulo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III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La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descentralización de servicios esenciales en Brasil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(pp.57-100)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;</w: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Capítulo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IV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La descentralización de servicios esenciales en Chile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(pp. 101-138)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;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Capítulo V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La descentralización de servicios esenciales en Colombia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(pp.139-180)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;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Capítulo VI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 La descentralización de servicios esenciales en Costa Rica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(pp.181-213)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;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Capitulo VII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La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descentralización de servicios esenciales en México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(pp.214-250)</w:t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(xxx) Marcel, Mario,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“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La importancia de la descentralización” en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Acreditación y Mejora Continua de los procesos de Gestión Subnacional en Chile,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Documento de Trabajo SUBDERE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, (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pp. 5 - 16) (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https://www.subdere.gov.cl/documentacion/manual-sistema-de-acreditación-y-mejora-continua-e-incentivos-de-los-gobiernos-regiona</w:t>
        </w:r>
      </w:hyperlink>
      <w:r w:rsidDel="00000000" w:rsidR="00000000" w:rsidRPr="00000000">
        <w:rPr>
          <w:rtl w:val="0"/>
        </w:rPr>
        <w:t xml:space="preserve"> ) (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recurso 3.doc).-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(xx) Arenas, Federico,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El Chile de las Regiones: una historia inconclusa,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Santiago 2009. ( </w:t>
      </w:r>
      <w:hyperlink r:id="rId10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https://estudiosgeograficos.revistas.csic.es/index.php/estudiosgeograficos/article/view/109/106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).-</w:t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(xx) Rozga, R.,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De los Polos de Crecimiento a Clústers Regionales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. Homenaje a Antoni Kuklinsky (1927-2015), México, 2015 ( </w:t>
      </w:r>
      <w:hyperlink r:id="rId11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http://ru.iiec.unam.mx/2981/1/Eje7-215-Rozga.pdf</w:t>
        </w:r>
      </w:hyperlink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(xx) Ruiz Tagle, Jaime,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La segregación y la integración en la sociología urbana: revisión de enfoques y aproximaciones críticas para las políticas públicas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, en Revista INVI, Volumen 31, N87, Santiago, 2016 ( </w:t>
      </w:r>
      <w:hyperlink r:id="rId12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https://revistainvi.uchile.cl/index.php/INVI/article/view/62773/66618</w:t>
        </w:r>
      </w:hyperlink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)</w:t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(xxx) </w:t>
      </w:r>
      <w:r w:rsidDel="00000000" w:rsidR="00000000" w:rsidRPr="00000000">
        <w:rPr>
          <w:rFonts w:ascii="Calibri" w:cs="Calibri" w:eastAsia="Calibri" w:hAnsi="Calibri"/>
          <w:color w:val="000000"/>
          <w:u w:val="single"/>
          <w:rtl w:val="0"/>
        </w:rPr>
        <w:t xml:space="preserve">CONTROL 2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:  SUBDERE,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Ley 18695 Orgánica Constitucional de Municipalidades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, Santiago, 2016 ( </w:t>
      </w:r>
      <w:hyperlink r:id="rId13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http://bcn.cl/2f796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(xxx) </w:t>
      </w:r>
      <w:r w:rsidDel="00000000" w:rsidR="00000000" w:rsidRPr="00000000">
        <w:rPr>
          <w:rFonts w:ascii="Calibri" w:cs="Calibri" w:eastAsia="Calibri" w:hAnsi="Calibri"/>
          <w:color w:val="000000"/>
          <w:u w:val="single"/>
          <w:rtl w:val="0"/>
        </w:rPr>
        <w:t xml:space="preserve">CONTROL 2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: SUBDERE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, Ley 19175 Orgánica Constitucional sobre Gobierno y Administración Regional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, Santiago, 2016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 </w:t>
      </w:r>
      <w:hyperlink r:id="rId14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http://bcn.cl/2f796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u w:val="single"/>
          <w:rtl w:val="0"/>
        </w:rPr>
        <w:t xml:space="preserve">CONTROL 4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: pp.153-168. LAS HUELLAS DEL FUTURO: APUNTES MUNICIPALES PARA UNA NUEVA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CONSTITUCIÓN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. BECERRA, MARIA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JOSÉ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/ BORCOSKI, IVAN</w:t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Convención Constitucional: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Síntesis de los Debates sobre aspectos de Estado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Descentralización y Estado Regional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, 2022.</w:t>
      </w:r>
    </w:p>
    <w:p w:rsidR="00000000" w:rsidDel="00000000" w:rsidP="00000000" w:rsidRDefault="00000000" w:rsidRPr="00000000" w14:paraId="0000004C">
      <w:pPr>
        <w:numPr>
          <w:ilvl w:val="0"/>
          <w:numId w:val="8"/>
        </w:numPr>
        <w:ind w:left="0" w:hanging="36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Normas sobre Ética y Respeto Académico</w:t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En el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transcurso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del Curso y en particular en la elaboración de los trabajos y realización de pruebas, se espera que las y los estudiantes mantengan una conducta de respeto al trabajo de sus compañeros y la obra de otros(as). En particular, las y los estudiantes deberán evitar:</w:t>
      </w:r>
    </w:p>
    <w:p w:rsidR="00000000" w:rsidDel="00000000" w:rsidP="00000000" w:rsidRDefault="00000000" w:rsidRPr="00000000" w14:paraId="0000004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6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Copiar trabajos, ya sea en su totalidad, párrafos o frases.</w:t>
      </w:r>
    </w:p>
    <w:p w:rsidR="00000000" w:rsidDel="00000000" w:rsidP="00000000" w:rsidRDefault="00000000" w:rsidRPr="00000000" w14:paraId="0000004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6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Incluir en sus trabajos o ensayos citas textuales o paráfrasis sin una adecuada cita.</w:t>
      </w:r>
    </w:p>
    <w:p w:rsidR="00000000" w:rsidDel="00000000" w:rsidP="00000000" w:rsidRDefault="00000000" w:rsidRPr="00000000" w14:paraId="0000005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6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Incluir en sus trabajos o ensayos artículos o reportajes aparecidos en los medios de comunicación sin la respectiva cita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Según el Reglamento de Conducta de Estudiantes de la Universidad de Chile, las y los alumnos que cometen fraude en exámenes, controles u otras actividades académicas, incurren en una infracción especialmente grave (Art. 5, b), lo que da lugar a una investigación sumaria que puede derivar en una censura por escrito, la suspensión de actividades universitarias o la expulsión de la Universidad (Art.26).</w:t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La Universidad de Chile y el Instituto de Asuntos Públicos han asumido la responsabilidad de promover espacios seguros y erradicar el acoso sexual y la discriminación de cualquier tipo. Estas formas de violencia vulneran la dignidad y los derechos fundamentales de las personas y son considerados actos de la mayor gravedad. En consecuencia, se ha generado una política universitaria de prevención, atención, seguimiento y sanción de acoso y violencia sexual, bajo el compromiso de hacer de la Universidad un lugar seguro.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566" w:hanging="359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566" w:hanging="359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566" w:hanging="359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1133" w:hanging="359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566" w:hanging="359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lowerLetter"/>
      <w:lvlText w:val="%1)"/>
      <w:lvlJc w:val="left"/>
      <w:pPr>
        <w:ind w:left="566" w:hanging="359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1133.858267716535" w:hanging="359.9999999999999"/>
      </w:pPr>
      <w:rPr>
        <w:u w:val="none"/>
      </w:rPr>
    </w:lvl>
    <w:lvl w:ilvl="1">
      <w:start w:val="1"/>
      <w:numFmt w:val="bullet"/>
      <w:lvlText w:val="-"/>
      <w:lvlJc w:val="left"/>
      <w:pPr>
        <w:ind w:left="1700.7874015748032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upperRoman"/>
      <w:lvlText w:val="%1."/>
      <w:lvlJc w:val="right"/>
      <w:pPr>
        <w:ind w:left="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566" w:hanging="359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1133" w:hanging="359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ru.iiec.unam.mx/2981/1/Eje7-215-Rozga.pdf" TargetMode="External"/><Relationship Id="rId10" Type="http://schemas.openxmlformats.org/officeDocument/2006/relationships/hyperlink" Target="https://estudiosgeograficos.revistas.csic.es/index.php/estudiosgeograficos/article/view/109/106" TargetMode="External"/><Relationship Id="rId13" Type="http://schemas.openxmlformats.org/officeDocument/2006/relationships/hyperlink" Target="http://bcn.cl/2f796" TargetMode="External"/><Relationship Id="rId12" Type="http://schemas.openxmlformats.org/officeDocument/2006/relationships/hyperlink" Target="https://revistainvi.uchile.cl/index.php/INVI/article/view/62773/66618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subdere.gov.cl/documentacion/manual-sistema-de-acreditaci%C3%B3n-y-mejora-continua-e-incentivos-de-los-gobiernos-regiona" TargetMode="External"/><Relationship Id="rId14" Type="http://schemas.openxmlformats.org/officeDocument/2006/relationships/hyperlink" Target="http://bcn.cl/2f796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prensa.presidencia.cl/lfi-content/otras/informes-comisiones/InformeDescentralizacion.pdf" TargetMode="External"/><Relationship Id="rId8" Type="http://schemas.openxmlformats.org/officeDocument/2006/relationships/hyperlink" Target="http://repositorio.cepal.org/bitstream/handle/11362/3835/1/5201097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DDk5TgpX/OY8LD+6E+NzJxHEZA==">AMUW2mWZm0AFNemZsDfRWZ6xuKLzX88YK3PbHU3AY5Qv8FN4PdAraWEsY10NeXEFO//KKEjyoEYgP3G3lCNpEg20dPYipaCt+jhz2c3FmE1kHB/g+yxhxd8=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2022-04-19T05:25:00Z</dcterms:created>
</cp:coreProperties>
</file>