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C8" w:rsidRP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</w:pP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 xml:space="preserve">Programa </w:t>
      </w:r>
      <w:r w:rsidR="00136316" w:rsidRPr="0013631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Electivo Ámbito I, Dirección de organizaciones y redes de carácter públic</w:t>
      </w:r>
      <w:r w:rsidR="00136316"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o</w:t>
      </w: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 xml:space="preserve"> “</w:t>
      </w:r>
      <w:r w:rsidR="007F230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Modelos de Gestión de normas de cumplimientos para Instituciones Públicas</w:t>
      </w:r>
      <w:bookmarkStart w:id="0" w:name="_GoBack"/>
      <w:bookmarkEnd w:id="0"/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 xml:space="preserve">.  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</w:pP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Primera Unidad</w:t>
      </w:r>
      <w:r w:rsidR="007F230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 xml:space="preserve"> Introducción</w:t>
      </w:r>
    </w:p>
    <w:p w:rsidR="007F2308" w:rsidRDefault="007F2308" w:rsidP="00136316">
      <w:pPr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</w:pPr>
    </w:p>
    <w:p w:rsidR="007F2308" w:rsidRPr="004E00C8" w:rsidRDefault="007F2308" w:rsidP="00136316">
      <w:pPr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 xml:space="preserve">Conceptos generales del curso  corrupción en general  y necesidad de los sistemas de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compliance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 xml:space="preserve">. 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Relación entre Moral  Ética y Derecho: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 xml:space="preserve"> Los distintos ámbitos normativos que rigen el actual del ser humano. Fuentes jurídicas que definen los principios de probidad y transparencia.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P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</w:pP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Segunda Unidad.</w:t>
      </w:r>
      <w:r w:rsidR="007F230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 xml:space="preserve"> Lavado de activos y corrupción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El origen e historia del control de los activos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 xml:space="preserve"> </w:t>
      </w: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provenientes de delitos.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Concepto de lavado de activos, delitos precedentes y obligaciones legales a determinados sectores de la economía para la prevención y detección del lavado de activos.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Sistema chileno anti lavado de activos y la Unidad de Análisis Financiero UAF.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Relación entre el sistema de prevención de lavado de activos y la corrupción.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  <w:proofErr w:type="gramStart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pública</w:t>
      </w:r>
      <w:proofErr w:type="gramEnd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.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P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</w:pPr>
      <w:r w:rsidRPr="004E00C8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es-CL"/>
        </w:rPr>
        <w:t>Tercera</w:t>
      </w: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 xml:space="preserve"> Unidad </w:t>
      </w:r>
      <w:r w:rsidR="007F230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Corrupción conceptos y modalidades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Corrupción Pública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. Orígenes concepto tipologías análisis de documentos de  Naciones Unidas</w:t>
      </w:r>
      <w:r w:rsidR="007F2308"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 xml:space="preserve"> y de la Contraloría General der la República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Análisis de los distintos delitos que configuran la corrupción pública y sentencias que contemplan casos de corrupción.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Pr="007F230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</w:pPr>
      <w:r w:rsidRPr="007F2308">
        <w:rPr>
          <w:rFonts w:ascii="Arial" w:eastAsia="Times New Roman" w:hAnsi="Arial" w:cs="Arial"/>
          <w:b/>
          <w:color w:val="333333"/>
          <w:kern w:val="36"/>
          <w:sz w:val="24"/>
          <w:szCs w:val="24"/>
          <w:u w:val="single"/>
          <w:lang w:eastAsia="es-CL"/>
        </w:rPr>
        <w:t>Rol legal obligatorio que deben cumplir los servicios públicos en</w:t>
      </w:r>
      <w:r w:rsidRPr="007F230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 xml:space="preserve"> Chile </w:t>
      </w:r>
      <w:r w:rsidRPr="007F2308">
        <w:rPr>
          <w:rFonts w:ascii="Arial" w:eastAsia="Times New Roman" w:hAnsi="Arial" w:cs="Arial"/>
          <w:b/>
          <w:color w:val="333333"/>
          <w:kern w:val="36"/>
          <w:sz w:val="24"/>
          <w:szCs w:val="24"/>
          <w:u w:val="single"/>
          <w:lang w:eastAsia="es-CL"/>
        </w:rPr>
        <w:t xml:space="preserve">ante la corrupción. </w:t>
      </w:r>
      <w:r w:rsidRPr="007F230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Diseño de un Modelo Interno anticorrupción Circular 20 del Ministerio de Hacienda y circulares  Unidad de Análisis Financiero.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P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</w:pP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Cuarta Unidad</w:t>
      </w: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</w:p>
    <w:p w:rsidR="004E00C8" w:rsidRDefault="004E00C8" w:rsidP="00136316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</w:pPr>
      <w:r w:rsidRPr="004E00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es-CL"/>
        </w:rPr>
        <w:t>Corrupción Privada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: Responsabilidad Penal de las Personas Jurídicas y diseño de un Modelo de Prevención de Delitos en las empresas privadas.</w:t>
      </w:r>
    </w:p>
    <w:p w:rsidR="00BC5439" w:rsidRDefault="004E00C8" w:rsidP="007F2308">
      <w:pPr>
        <w:spacing w:after="0" w:line="240" w:lineRule="auto"/>
        <w:outlineLvl w:val="0"/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 xml:space="preserve">Figuras que vulneran la Libre Competencia.  Colusión, abuso de posición dominante, </w:t>
      </w:r>
      <w:r w:rsidR="007F2308"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prácticas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 xml:space="preserve"> desleales, </w:t>
      </w:r>
      <w:proofErr w:type="spellStart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interlocking</w:t>
      </w:r>
      <w:proofErr w:type="spellEnd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es-CL"/>
        </w:rPr>
        <w:t>. Sanciones y órganos investigadores.</w:t>
      </w:r>
    </w:p>
    <w:sectPr w:rsidR="00BC5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16"/>
    <w:rsid w:val="00136316"/>
    <w:rsid w:val="004E00C8"/>
    <w:rsid w:val="007F2308"/>
    <w:rsid w:val="00B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C266-429A-4A09-9348-216FDD8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BancoEstado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Barrio Reyna Alvaro Oscar</dc:creator>
  <cp:keywords/>
  <dc:description/>
  <cp:lastModifiedBy>Del Barrio Reyna Alvaro Oscar</cp:lastModifiedBy>
  <cp:revision>2</cp:revision>
  <dcterms:created xsi:type="dcterms:W3CDTF">2021-03-18T18:52:00Z</dcterms:created>
  <dcterms:modified xsi:type="dcterms:W3CDTF">2021-03-18T18:52:00Z</dcterms:modified>
</cp:coreProperties>
</file>