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815" w:rsidRPr="000033B6" w:rsidRDefault="00027815" w:rsidP="00027815">
      <w:pPr>
        <w:rPr>
          <w:b/>
          <w:bCs/>
          <w:sz w:val="22"/>
          <w:szCs w:val="22"/>
        </w:rPr>
      </w:pPr>
    </w:p>
    <w:p w:rsidR="00027815" w:rsidRPr="000033B6" w:rsidRDefault="00027815" w:rsidP="00E47DA5">
      <w:pPr>
        <w:jc w:val="center"/>
        <w:rPr>
          <w:b/>
          <w:bCs/>
          <w:sz w:val="22"/>
          <w:szCs w:val="22"/>
        </w:rPr>
      </w:pPr>
      <w:r w:rsidRPr="000033B6">
        <w:rPr>
          <w:sz w:val="22"/>
          <w:szCs w:val="22"/>
        </w:rPr>
        <w:t>ANTEPROYECTO DE TESIS</w:t>
      </w:r>
    </w:p>
    <w:p w:rsidR="000025FB" w:rsidRPr="000033B6" w:rsidRDefault="000025FB" w:rsidP="00E47DA5">
      <w:pPr>
        <w:jc w:val="both"/>
        <w:rPr>
          <w:sz w:val="22"/>
          <w:szCs w:val="22"/>
        </w:rPr>
      </w:pPr>
    </w:p>
    <w:p w:rsidR="00027815" w:rsidRPr="000033B6" w:rsidRDefault="00027815" w:rsidP="00E47DA5">
      <w:pPr>
        <w:jc w:val="both"/>
        <w:rPr>
          <w:sz w:val="22"/>
          <w:szCs w:val="22"/>
        </w:rPr>
      </w:pPr>
    </w:p>
    <w:p w:rsidR="00027815" w:rsidRPr="000033B6" w:rsidRDefault="008064B8" w:rsidP="00E47DA5">
      <w:pPr>
        <w:jc w:val="both"/>
        <w:rPr>
          <w:sz w:val="22"/>
          <w:szCs w:val="22"/>
        </w:rPr>
      </w:pPr>
      <w:bookmarkStart w:id="0" w:name="_GoBack"/>
      <w:bookmarkEnd w:id="0"/>
      <w:r w:rsidRPr="000033B6">
        <w:rPr>
          <w:sz w:val="22"/>
          <w:szCs w:val="22"/>
        </w:rPr>
        <w:t>Marco Antonio Ensignia Zapata</w:t>
      </w:r>
    </w:p>
    <w:p w:rsidR="00027815" w:rsidRPr="000033B6" w:rsidRDefault="00027815" w:rsidP="00E47DA5">
      <w:pPr>
        <w:jc w:val="both"/>
        <w:rPr>
          <w:sz w:val="22"/>
          <w:szCs w:val="22"/>
        </w:rPr>
      </w:pPr>
    </w:p>
    <w:p w:rsidR="00D10012" w:rsidRPr="00C800A8" w:rsidRDefault="00305303" w:rsidP="00E47DA5">
      <w:pPr>
        <w:jc w:val="both"/>
        <w:rPr>
          <w:b/>
          <w:sz w:val="22"/>
          <w:szCs w:val="22"/>
          <w:u w:val="single"/>
        </w:rPr>
      </w:pPr>
      <w:r w:rsidRPr="00C800A8">
        <w:rPr>
          <w:b/>
          <w:sz w:val="22"/>
          <w:szCs w:val="22"/>
          <w:u w:val="single"/>
        </w:rPr>
        <w:t>Título de la investigación:</w:t>
      </w:r>
      <w:r w:rsidR="008064B8" w:rsidRPr="00C800A8">
        <w:rPr>
          <w:b/>
          <w:sz w:val="22"/>
          <w:szCs w:val="22"/>
          <w:u w:val="single"/>
        </w:rPr>
        <w:t xml:space="preserve"> </w:t>
      </w:r>
    </w:p>
    <w:p w:rsidR="00305303" w:rsidRPr="000033B6" w:rsidRDefault="00BB0BCB" w:rsidP="00E47DA5">
      <w:pPr>
        <w:jc w:val="both"/>
        <w:rPr>
          <w:sz w:val="22"/>
          <w:szCs w:val="22"/>
        </w:rPr>
      </w:pPr>
      <w:r w:rsidRPr="000033B6">
        <w:rPr>
          <w:sz w:val="22"/>
          <w:szCs w:val="22"/>
        </w:rPr>
        <w:t>“</w:t>
      </w:r>
      <w:r w:rsidR="00BB45D6" w:rsidRPr="000033B6">
        <w:rPr>
          <w:sz w:val="22"/>
          <w:szCs w:val="22"/>
        </w:rPr>
        <w:t>Memorias, liturgias y rituales en la historia del tiempo presente en Chile</w:t>
      </w:r>
      <w:r w:rsidR="00E47DA5" w:rsidRPr="000033B6">
        <w:rPr>
          <w:sz w:val="22"/>
          <w:szCs w:val="22"/>
        </w:rPr>
        <w:t xml:space="preserve"> (1973-2003)</w:t>
      </w:r>
      <w:r w:rsidR="00BB45D6" w:rsidRPr="000033B6">
        <w:rPr>
          <w:sz w:val="22"/>
          <w:szCs w:val="22"/>
        </w:rPr>
        <w:t>. Reinter</w:t>
      </w:r>
      <w:r w:rsidR="00583784" w:rsidRPr="000033B6">
        <w:rPr>
          <w:sz w:val="22"/>
          <w:szCs w:val="22"/>
        </w:rPr>
        <w:t>pretando la puerta de Morandé 80</w:t>
      </w:r>
      <w:r w:rsidRPr="000033B6">
        <w:rPr>
          <w:sz w:val="22"/>
          <w:szCs w:val="22"/>
        </w:rPr>
        <w:t>”</w:t>
      </w:r>
    </w:p>
    <w:p w:rsidR="00305303" w:rsidRPr="000033B6" w:rsidRDefault="00305303" w:rsidP="00E47DA5">
      <w:pPr>
        <w:jc w:val="both"/>
        <w:rPr>
          <w:sz w:val="22"/>
          <w:szCs w:val="22"/>
        </w:rPr>
      </w:pPr>
    </w:p>
    <w:p w:rsidR="00D10012" w:rsidRPr="00C800A8" w:rsidRDefault="00305303" w:rsidP="00E47DA5">
      <w:pPr>
        <w:jc w:val="both"/>
        <w:rPr>
          <w:b/>
          <w:sz w:val="22"/>
          <w:szCs w:val="22"/>
          <w:u w:val="single"/>
        </w:rPr>
      </w:pPr>
      <w:r w:rsidRPr="00C800A8">
        <w:rPr>
          <w:b/>
          <w:sz w:val="22"/>
          <w:szCs w:val="22"/>
          <w:u w:val="single"/>
        </w:rPr>
        <w:t>Palabras claves:</w:t>
      </w:r>
      <w:r w:rsidR="006C43C1" w:rsidRPr="00C800A8">
        <w:rPr>
          <w:b/>
          <w:sz w:val="22"/>
          <w:szCs w:val="22"/>
          <w:u w:val="single"/>
        </w:rPr>
        <w:t xml:space="preserve"> </w:t>
      </w:r>
    </w:p>
    <w:p w:rsidR="00027815" w:rsidRPr="000033B6" w:rsidRDefault="00DE7CB0" w:rsidP="00E47DA5">
      <w:pPr>
        <w:jc w:val="both"/>
        <w:rPr>
          <w:sz w:val="22"/>
          <w:szCs w:val="22"/>
        </w:rPr>
      </w:pPr>
      <w:r w:rsidRPr="000033B6">
        <w:rPr>
          <w:sz w:val="22"/>
          <w:szCs w:val="22"/>
        </w:rPr>
        <w:t xml:space="preserve">Luchas por la </w:t>
      </w:r>
      <w:r w:rsidR="00EF0A44" w:rsidRPr="000033B6">
        <w:rPr>
          <w:sz w:val="22"/>
          <w:szCs w:val="22"/>
        </w:rPr>
        <w:t>m</w:t>
      </w:r>
      <w:r w:rsidRPr="000033B6">
        <w:rPr>
          <w:sz w:val="22"/>
          <w:szCs w:val="22"/>
        </w:rPr>
        <w:t xml:space="preserve">emoria, </w:t>
      </w:r>
      <w:r w:rsidR="00EF0A44" w:rsidRPr="000033B6">
        <w:rPr>
          <w:sz w:val="22"/>
          <w:szCs w:val="22"/>
        </w:rPr>
        <w:t>h</w:t>
      </w:r>
      <w:r w:rsidRPr="000033B6">
        <w:rPr>
          <w:sz w:val="22"/>
          <w:szCs w:val="22"/>
        </w:rPr>
        <w:t xml:space="preserve">istoria del </w:t>
      </w:r>
      <w:r w:rsidR="006E1114" w:rsidRPr="000033B6">
        <w:rPr>
          <w:sz w:val="22"/>
          <w:szCs w:val="22"/>
        </w:rPr>
        <w:t>t</w:t>
      </w:r>
      <w:r w:rsidRPr="000033B6">
        <w:rPr>
          <w:sz w:val="22"/>
          <w:szCs w:val="22"/>
        </w:rPr>
        <w:t xml:space="preserve">iempo </w:t>
      </w:r>
      <w:r w:rsidR="002F57EB" w:rsidRPr="000033B6">
        <w:rPr>
          <w:sz w:val="22"/>
          <w:szCs w:val="22"/>
        </w:rPr>
        <w:t>p</w:t>
      </w:r>
      <w:r w:rsidRPr="000033B6">
        <w:rPr>
          <w:sz w:val="22"/>
          <w:szCs w:val="22"/>
        </w:rPr>
        <w:t xml:space="preserve">resente, </w:t>
      </w:r>
      <w:r w:rsidR="006E1114" w:rsidRPr="000033B6">
        <w:rPr>
          <w:sz w:val="22"/>
          <w:szCs w:val="22"/>
        </w:rPr>
        <w:t>l</w:t>
      </w:r>
      <w:r w:rsidRPr="000033B6">
        <w:rPr>
          <w:sz w:val="22"/>
          <w:szCs w:val="22"/>
        </w:rPr>
        <w:t xml:space="preserve">ugar de </w:t>
      </w:r>
      <w:r w:rsidR="006E1114" w:rsidRPr="000033B6">
        <w:rPr>
          <w:sz w:val="22"/>
          <w:szCs w:val="22"/>
        </w:rPr>
        <w:t>m</w:t>
      </w:r>
      <w:r w:rsidRPr="000033B6">
        <w:rPr>
          <w:sz w:val="22"/>
          <w:szCs w:val="22"/>
        </w:rPr>
        <w:t>emoria</w:t>
      </w:r>
      <w:r w:rsidR="00856DBE" w:rsidRPr="000033B6">
        <w:rPr>
          <w:sz w:val="22"/>
          <w:szCs w:val="22"/>
        </w:rPr>
        <w:t xml:space="preserve">, </w:t>
      </w:r>
      <w:r w:rsidR="00933F6F" w:rsidRPr="000033B6">
        <w:rPr>
          <w:sz w:val="22"/>
          <w:szCs w:val="22"/>
        </w:rPr>
        <w:t>Chile.</w:t>
      </w:r>
    </w:p>
    <w:p w:rsidR="00305303" w:rsidRPr="000033B6" w:rsidRDefault="00305303" w:rsidP="00E47DA5">
      <w:pPr>
        <w:jc w:val="both"/>
        <w:rPr>
          <w:sz w:val="22"/>
          <w:szCs w:val="22"/>
        </w:rPr>
      </w:pPr>
    </w:p>
    <w:p w:rsidR="00AB2A58" w:rsidRPr="00C800A8" w:rsidRDefault="00305303" w:rsidP="00E47DA5">
      <w:pPr>
        <w:jc w:val="both"/>
        <w:rPr>
          <w:b/>
          <w:sz w:val="22"/>
          <w:szCs w:val="22"/>
          <w:u w:val="single"/>
        </w:rPr>
      </w:pPr>
      <w:r w:rsidRPr="00C800A8">
        <w:rPr>
          <w:b/>
          <w:sz w:val="22"/>
          <w:szCs w:val="22"/>
          <w:u w:val="single"/>
        </w:rPr>
        <w:t>Problema de investigación</w:t>
      </w:r>
      <w:r w:rsidR="00AB2A58" w:rsidRPr="00C800A8">
        <w:rPr>
          <w:b/>
          <w:sz w:val="22"/>
          <w:szCs w:val="22"/>
          <w:u w:val="single"/>
        </w:rPr>
        <w:t>:</w:t>
      </w:r>
    </w:p>
    <w:p w:rsidR="00425467" w:rsidRPr="000033B6" w:rsidRDefault="009B42F2" w:rsidP="002F57EB">
      <w:pPr>
        <w:jc w:val="both"/>
        <w:rPr>
          <w:sz w:val="22"/>
          <w:szCs w:val="22"/>
          <w:lang w:val="es-CL"/>
        </w:rPr>
      </w:pPr>
      <w:r w:rsidRPr="000033B6">
        <w:rPr>
          <w:sz w:val="22"/>
          <w:szCs w:val="22"/>
          <w:lang w:val="es-CL"/>
        </w:rPr>
        <w:t xml:space="preserve">La investigación que </w:t>
      </w:r>
      <w:r w:rsidR="004316F6" w:rsidRPr="000033B6">
        <w:rPr>
          <w:sz w:val="22"/>
          <w:szCs w:val="22"/>
          <w:lang w:val="es-CL"/>
        </w:rPr>
        <w:t>propongo</w:t>
      </w:r>
      <w:r w:rsidRPr="000033B6">
        <w:rPr>
          <w:sz w:val="22"/>
          <w:szCs w:val="22"/>
          <w:lang w:val="es-CL"/>
        </w:rPr>
        <w:t xml:space="preserve"> trata sobre las luchas</w:t>
      </w:r>
      <w:r w:rsidR="00655796" w:rsidRPr="000033B6">
        <w:rPr>
          <w:sz w:val="22"/>
          <w:szCs w:val="22"/>
          <w:lang w:val="es-CL"/>
        </w:rPr>
        <w:t xml:space="preserve"> </w:t>
      </w:r>
      <w:r w:rsidRPr="000033B6">
        <w:rPr>
          <w:sz w:val="22"/>
          <w:szCs w:val="22"/>
          <w:lang w:val="es-CL"/>
        </w:rPr>
        <w:t>por la</w:t>
      </w:r>
      <w:r w:rsidR="00655796" w:rsidRPr="000033B6">
        <w:rPr>
          <w:sz w:val="22"/>
          <w:szCs w:val="22"/>
          <w:lang w:val="es-CL"/>
        </w:rPr>
        <w:t>s</w:t>
      </w:r>
      <w:r w:rsidRPr="000033B6">
        <w:rPr>
          <w:sz w:val="22"/>
          <w:szCs w:val="22"/>
          <w:lang w:val="es-CL"/>
        </w:rPr>
        <w:t xml:space="preserve"> memoria</w:t>
      </w:r>
      <w:r w:rsidR="00655796" w:rsidRPr="000033B6">
        <w:rPr>
          <w:sz w:val="22"/>
          <w:szCs w:val="22"/>
          <w:lang w:val="es-CL"/>
        </w:rPr>
        <w:t>s</w:t>
      </w:r>
      <w:r w:rsidRPr="000033B6">
        <w:rPr>
          <w:sz w:val="22"/>
          <w:szCs w:val="22"/>
          <w:lang w:val="es-CL"/>
        </w:rPr>
        <w:t xml:space="preserve"> en torno a un lugar donde se fijan elocuentes significados del pasado traumático reciente, la puerta lateral de Morandé 80</w:t>
      </w:r>
      <w:r w:rsidR="00810D7D" w:rsidRPr="000033B6">
        <w:rPr>
          <w:sz w:val="22"/>
          <w:szCs w:val="22"/>
          <w:lang w:val="es-CL"/>
        </w:rPr>
        <w:t xml:space="preserve"> de</w:t>
      </w:r>
      <w:r w:rsidR="00A530A7" w:rsidRPr="000033B6">
        <w:rPr>
          <w:sz w:val="22"/>
          <w:szCs w:val="22"/>
          <w:lang w:val="es-CL"/>
        </w:rPr>
        <w:t>l Palacio de</w:t>
      </w:r>
      <w:r w:rsidR="00810D7D" w:rsidRPr="000033B6">
        <w:rPr>
          <w:sz w:val="22"/>
          <w:szCs w:val="22"/>
          <w:lang w:val="es-CL"/>
        </w:rPr>
        <w:t xml:space="preserve"> La Moneda</w:t>
      </w:r>
      <w:r w:rsidRPr="000033B6">
        <w:rPr>
          <w:sz w:val="22"/>
          <w:szCs w:val="22"/>
          <w:lang w:val="es-CL"/>
        </w:rPr>
        <w:t xml:space="preserve">. </w:t>
      </w:r>
      <w:r w:rsidR="004316F6" w:rsidRPr="000033B6">
        <w:rPr>
          <w:sz w:val="22"/>
          <w:szCs w:val="22"/>
          <w:lang w:val="es-CL"/>
        </w:rPr>
        <w:t xml:space="preserve">Construida </w:t>
      </w:r>
      <w:r w:rsidR="008F4A83" w:rsidRPr="000033B6">
        <w:rPr>
          <w:sz w:val="22"/>
          <w:szCs w:val="22"/>
          <w:lang w:val="es-CL"/>
        </w:rPr>
        <w:t xml:space="preserve">en 1906 para efectos </w:t>
      </w:r>
      <w:r w:rsidR="007F0AD4" w:rsidRPr="000033B6">
        <w:rPr>
          <w:sz w:val="22"/>
          <w:szCs w:val="22"/>
          <w:lang w:val="es-CL"/>
        </w:rPr>
        <w:t>domésticos</w:t>
      </w:r>
      <w:r w:rsidR="008F4A83" w:rsidRPr="000033B6">
        <w:rPr>
          <w:sz w:val="22"/>
          <w:szCs w:val="22"/>
          <w:lang w:val="es-CL"/>
        </w:rPr>
        <w:t xml:space="preserve">, </w:t>
      </w:r>
      <w:r w:rsidR="004316F6" w:rsidRPr="000033B6">
        <w:rPr>
          <w:sz w:val="22"/>
          <w:szCs w:val="22"/>
          <w:lang w:val="es-CL"/>
        </w:rPr>
        <w:t xml:space="preserve">la puerta fue significada y </w:t>
      </w:r>
      <w:r w:rsidR="002917CD" w:rsidRPr="000033B6">
        <w:rPr>
          <w:sz w:val="22"/>
          <w:szCs w:val="22"/>
          <w:lang w:val="es-CL"/>
        </w:rPr>
        <w:t>utilizada</w:t>
      </w:r>
      <w:r w:rsidR="004316F6" w:rsidRPr="000033B6">
        <w:rPr>
          <w:sz w:val="22"/>
          <w:szCs w:val="22"/>
          <w:lang w:val="es-CL"/>
        </w:rPr>
        <w:t xml:space="preserve"> como un </w:t>
      </w:r>
      <w:r w:rsidR="005250B1" w:rsidRPr="000033B6">
        <w:rPr>
          <w:sz w:val="22"/>
          <w:szCs w:val="22"/>
          <w:lang w:val="es-CL"/>
        </w:rPr>
        <w:t>sitio</w:t>
      </w:r>
      <w:r w:rsidR="004316F6" w:rsidRPr="000033B6">
        <w:rPr>
          <w:sz w:val="22"/>
          <w:szCs w:val="22"/>
          <w:lang w:val="es-CL"/>
        </w:rPr>
        <w:t xml:space="preserve"> liminal con contenidos político</w:t>
      </w:r>
      <w:r w:rsidR="008F4A83" w:rsidRPr="000033B6">
        <w:rPr>
          <w:sz w:val="22"/>
          <w:szCs w:val="22"/>
          <w:lang w:val="es-CL"/>
        </w:rPr>
        <w:t>-</w:t>
      </w:r>
      <w:r w:rsidR="004316F6" w:rsidRPr="000033B6">
        <w:rPr>
          <w:sz w:val="22"/>
          <w:szCs w:val="22"/>
          <w:lang w:val="es-CL"/>
        </w:rPr>
        <w:t>simbólicos</w:t>
      </w:r>
      <w:r w:rsidR="005250B1" w:rsidRPr="000033B6">
        <w:rPr>
          <w:sz w:val="22"/>
          <w:szCs w:val="22"/>
          <w:lang w:val="es-CL"/>
        </w:rPr>
        <w:t xml:space="preserve"> que aludían al </w:t>
      </w:r>
      <w:r w:rsidR="007F0AD4" w:rsidRPr="000033B6">
        <w:rPr>
          <w:sz w:val="22"/>
          <w:szCs w:val="22"/>
          <w:lang w:val="es-CL"/>
        </w:rPr>
        <w:t xml:space="preserve">devenir </w:t>
      </w:r>
      <w:r w:rsidR="005250B1" w:rsidRPr="000033B6">
        <w:rPr>
          <w:sz w:val="22"/>
          <w:szCs w:val="22"/>
          <w:lang w:val="es-CL"/>
        </w:rPr>
        <w:t>de la república</w:t>
      </w:r>
      <w:r w:rsidR="00BD1DCF" w:rsidRPr="000033B6">
        <w:rPr>
          <w:sz w:val="22"/>
          <w:szCs w:val="22"/>
          <w:lang w:val="es-CL"/>
        </w:rPr>
        <w:t xml:space="preserve">. Allí </w:t>
      </w:r>
      <w:r w:rsidR="004A06A0" w:rsidRPr="000033B6">
        <w:rPr>
          <w:sz w:val="22"/>
          <w:szCs w:val="22"/>
          <w:lang w:val="es-CL"/>
        </w:rPr>
        <w:t>s</w:t>
      </w:r>
      <w:r w:rsidR="00BD1DCF" w:rsidRPr="000033B6">
        <w:rPr>
          <w:sz w:val="22"/>
          <w:szCs w:val="22"/>
          <w:lang w:val="es-CL"/>
        </w:rPr>
        <w:t>e apostaba la prensa, en el porche</w:t>
      </w:r>
      <w:r w:rsidR="004A06A0" w:rsidRPr="000033B6">
        <w:rPr>
          <w:sz w:val="22"/>
          <w:szCs w:val="22"/>
          <w:lang w:val="es-CL"/>
        </w:rPr>
        <w:t xml:space="preserve"> el presidente Aguirre Cerda instaló un escritorio donde la gente común podía registrar sus demandas al Ejecutivo, experiencia que será rep</w:t>
      </w:r>
      <w:r w:rsidR="00D2661A" w:rsidRPr="000033B6">
        <w:rPr>
          <w:sz w:val="22"/>
          <w:szCs w:val="22"/>
          <w:lang w:val="es-CL"/>
        </w:rPr>
        <w:t>licada</w:t>
      </w:r>
      <w:r w:rsidR="004A06A0" w:rsidRPr="000033B6">
        <w:rPr>
          <w:sz w:val="22"/>
          <w:szCs w:val="22"/>
          <w:lang w:val="es-CL"/>
        </w:rPr>
        <w:t xml:space="preserve"> en el gobierno de la Unidad </w:t>
      </w:r>
      <w:r w:rsidR="00D2661A" w:rsidRPr="000033B6">
        <w:rPr>
          <w:sz w:val="22"/>
          <w:szCs w:val="22"/>
          <w:lang w:val="es-CL"/>
        </w:rPr>
        <w:t>P</w:t>
      </w:r>
      <w:r w:rsidR="004A06A0" w:rsidRPr="000033B6">
        <w:rPr>
          <w:sz w:val="22"/>
          <w:szCs w:val="22"/>
          <w:lang w:val="es-CL"/>
        </w:rPr>
        <w:t>opular</w:t>
      </w:r>
      <w:r w:rsidR="005250B1" w:rsidRPr="000033B6">
        <w:rPr>
          <w:sz w:val="22"/>
          <w:szCs w:val="22"/>
          <w:lang w:val="es-CL"/>
        </w:rPr>
        <w:t>.</w:t>
      </w:r>
      <w:r w:rsidR="00BD1DCF" w:rsidRPr="000033B6">
        <w:rPr>
          <w:rStyle w:val="Refdenotaalpie"/>
          <w:sz w:val="22"/>
          <w:szCs w:val="22"/>
          <w:lang w:val="es-CL"/>
        </w:rPr>
        <w:footnoteReference w:id="1"/>
      </w:r>
      <w:r w:rsidR="005250B1" w:rsidRPr="000033B6">
        <w:rPr>
          <w:sz w:val="22"/>
          <w:szCs w:val="22"/>
          <w:lang w:val="es-CL"/>
        </w:rPr>
        <w:t xml:space="preserve"> El 11 de septiembre de 1973 </w:t>
      </w:r>
      <w:r w:rsidR="00D2661A" w:rsidRPr="000033B6">
        <w:rPr>
          <w:sz w:val="22"/>
          <w:szCs w:val="22"/>
          <w:lang w:val="es-CL"/>
        </w:rPr>
        <w:t xml:space="preserve">a las 12 </w:t>
      </w:r>
      <w:r w:rsidR="00216D74" w:rsidRPr="000033B6">
        <w:rPr>
          <w:sz w:val="22"/>
          <w:szCs w:val="22"/>
          <w:lang w:val="es-CL"/>
        </w:rPr>
        <w:t xml:space="preserve">horas </w:t>
      </w:r>
      <w:r w:rsidR="00BD1DCF" w:rsidRPr="000033B6">
        <w:rPr>
          <w:sz w:val="22"/>
          <w:szCs w:val="22"/>
          <w:lang w:val="es-CL"/>
        </w:rPr>
        <w:t>comienza el bombardeo a La Moneda</w:t>
      </w:r>
      <w:r w:rsidR="00216D74" w:rsidRPr="000033B6">
        <w:rPr>
          <w:sz w:val="22"/>
          <w:szCs w:val="22"/>
          <w:lang w:val="es-CL"/>
        </w:rPr>
        <w:t xml:space="preserve">, horas más tarde salen por la </w:t>
      </w:r>
      <w:r w:rsidR="005250B1" w:rsidRPr="000033B6">
        <w:rPr>
          <w:sz w:val="22"/>
          <w:szCs w:val="22"/>
          <w:lang w:val="es-CL"/>
        </w:rPr>
        <w:t xml:space="preserve">puerta </w:t>
      </w:r>
      <w:r w:rsidR="00D2661A" w:rsidRPr="000033B6">
        <w:rPr>
          <w:sz w:val="22"/>
          <w:szCs w:val="22"/>
          <w:lang w:val="es-CL"/>
        </w:rPr>
        <w:t xml:space="preserve">con una bandera blanca hecha </w:t>
      </w:r>
      <w:r w:rsidR="008735DD">
        <w:rPr>
          <w:sz w:val="22"/>
          <w:szCs w:val="22"/>
          <w:lang w:val="es-CL"/>
        </w:rPr>
        <w:t>de</w:t>
      </w:r>
      <w:r w:rsidR="00D2661A" w:rsidRPr="000033B6">
        <w:rPr>
          <w:sz w:val="22"/>
          <w:szCs w:val="22"/>
          <w:lang w:val="es-CL"/>
        </w:rPr>
        <w:t xml:space="preserve"> un delantal</w:t>
      </w:r>
      <w:r w:rsidR="00216D74" w:rsidRPr="000033B6">
        <w:rPr>
          <w:sz w:val="22"/>
          <w:szCs w:val="22"/>
          <w:lang w:val="es-CL"/>
        </w:rPr>
        <w:t xml:space="preserve"> médico,</w:t>
      </w:r>
      <w:r w:rsidR="00D2661A" w:rsidRPr="000033B6">
        <w:rPr>
          <w:sz w:val="22"/>
          <w:szCs w:val="22"/>
          <w:lang w:val="es-CL"/>
        </w:rPr>
        <w:t xml:space="preserve"> </w:t>
      </w:r>
      <w:r w:rsidR="002917CD" w:rsidRPr="000033B6">
        <w:rPr>
          <w:sz w:val="22"/>
          <w:szCs w:val="22"/>
          <w:lang w:val="es-CL"/>
        </w:rPr>
        <w:t xml:space="preserve">quienes </w:t>
      </w:r>
      <w:r w:rsidR="003D7BFE" w:rsidRPr="000033B6">
        <w:rPr>
          <w:sz w:val="22"/>
          <w:szCs w:val="22"/>
          <w:lang w:val="es-CL"/>
        </w:rPr>
        <w:t>resist</w:t>
      </w:r>
      <w:r w:rsidR="002917CD" w:rsidRPr="000033B6">
        <w:rPr>
          <w:sz w:val="22"/>
          <w:szCs w:val="22"/>
          <w:lang w:val="es-CL"/>
        </w:rPr>
        <w:t xml:space="preserve">ieron </w:t>
      </w:r>
      <w:r w:rsidR="003D7BFE" w:rsidRPr="000033B6">
        <w:rPr>
          <w:sz w:val="22"/>
          <w:szCs w:val="22"/>
          <w:lang w:val="es-CL"/>
        </w:rPr>
        <w:t>el golpe</w:t>
      </w:r>
      <w:r w:rsidR="00E51405" w:rsidRPr="000033B6">
        <w:rPr>
          <w:sz w:val="22"/>
          <w:szCs w:val="22"/>
          <w:lang w:val="es-CL"/>
        </w:rPr>
        <w:t>, muchos de los cuales se conv</w:t>
      </w:r>
      <w:r w:rsidR="00BD04D2" w:rsidRPr="000033B6">
        <w:rPr>
          <w:sz w:val="22"/>
          <w:szCs w:val="22"/>
          <w:lang w:val="es-CL"/>
        </w:rPr>
        <w:t>i</w:t>
      </w:r>
      <w:r w:rsidR="00E51405" w:rsidRPr="000033B6">
        <w:rPr>
          <w:sz w:val="22"/>
          <w:szCs w:val="22"/>
          <w:lang w:val="es-CL"/>
        </w:rPr>
        <w:t>rti</w:t>
      </w:r>
      <w:r w:rsidR="00216D74" w:rsidRPr="000033B6">
        <w:rPr>
          <w:sz w:val="22"/>
          <w:szCs w:val="22"/>
          <w:lang w:val="es-CL"/>
        </w:rPr>
        <w:t>eron</w:t>
      </w:r>
      <w:r w:rsidR="00E51405" w:rsidRPr="000033B6">
        <w:rPr>
          <w:sz w:val="22"/>
          <w:szCs w:val="22"/>
          <w:lang w:val="es-CL"/>
        </w:rPr>
        <w:t xml:space="preserve"> en los primeros detenidos desaparecidos</w:t>
      </w:r>
      <w:r w:rsidR="00BD04D2" w:rsidRPr="000033B6">
        <w:rPr>
          <w:sz w:val="22"/>
          <w:szCs w:val="22"/>
          <w:lang w:val="es-CL"/>
        </w:rPr>
        <w:t>. Entran</w:t>
      </w:r>
      <w:r w:rsidR="00780AEE" w:rsidRPr="000033B6">
        <w:rPr>
          <w:sz w:val="22"/>
          <w:szCs w:val="22"/>
          <w:lang w:val="es-CL"/>
        </w:rPr>
        <w:t xml:space="preserve"> por allí</w:t>
      </w:r>
      <w:r w:rsidR="00BD04D2" w:rsidRPr="000033B6">
        <w:rPr>
          <w:sz w:val="22"/>
          <w:szCs w:val="22"/>
          <w:lang w:val="es-CL"/>
        </w:rPr>
        <w:t xml:space="preserve"> para el asalto final </w:t>
      </w:r>
      <w:r w:rsidR="003D7BFE" w:rsidRPr="000033B6">
        <w:rPr>
          <w:sz w:val="22"/>
          <w:szCs w:val="22"/>
          <w:lang w:val="es-CL"/>
        </w:rPr>
        <w:t>las tropas que asediaban el palacio</w:t>
      </w:r>
      <w:r w:rsidR="00BD04D2" w:rsidRPr="000033B6">
        <w:rPr>
          <w:sz w:val="22"/>
          <w:szCs w:val="22"/>
          <w:lang w:val="es-CL"/>
        </w:rPr>
        <w:t xml:space="preserve">. Por el </w:t>
      </w:r>
      <w:r w:rsidR="009B2850" w:rsidRPr="000033B6">
        <w:rPr>
          <w:sz w:val="22"/>
          <w:szCs w:val="22"/>
          <w:lang w:val="es-CL"/>
        </w:rPr>
        <w:t>umbral</w:t>
      </w:r>
      <w:r w:rsidR="00BD04D2" w:rsidRPr="000033B6">
        <w:rPr>
          <w:sz w:val="22"/>
          <w:szCs w:val="22"/>
          <w:lang w:val="es-CL"/>
        </w:rPr>
        <w:t xml:space="preserve"> es sacado</w:t>
      </w:r>
      <w:r w:rsidR="009D7531" w:rsidRPr="000033B6">
        <w:rPr>
          <w:sz w:val="22"/>
          <w:szCs w:val="22"/>
          <w:lang w:val="es-CL"/>
        </w:rPr>
        <w:t xml:space="preserve"> </w:t>
      </w:r>
      <w:r w:rsidR="00B81F38" w:rsidRPr="000033B6">
        <w:rPr>
          <w:sz w:val="22"/>
          <w:szCs w:val="22"/>
          <w:lang w:val="es-CL"/>
        </w:rPr>
        <w:t>el cadáver del presidente Allende</w:t>
      </w:r>
      <w:r w:rsidR="00D2661A" w:rsidRPr="000033B6">
        <w:rPr>
          <w:sz w:val="22"/>
          <w:szCs w:val="22"/>
          <w:lang w:val="es-CL"/>
        </w:rPr>
        <w:t xml:space="preserve"> envuelto en una manta de colores</w:t>
      </w:r>
      <w:r w:rsidR="008735DD">
        <w:rPr>
          <w:sz w:val="22"/>
          <w:szCs w:val="22"/>
          <w:lang w:val="es-CL"/>
        </w:rPr>
        <w:t xml:space="preserve">, </w:t>
      </w:r>
      <w:r w:rsidR="00D2661A" w:rsidRPr="000033B6">
        <w:rPr>
          <w:sz w:val="22"/>
          <w:szCs w:val="22"/>
          <w:lang w:val="es-CL"/>
        </w:rPr>
        <w:t>en un</w:t>
      </w:r>
      <w:r w:rsidR="00673A29" w:rsidRPr="000033B6">
        <w:rPr>
          <w:sz w:val="22"/>
          <w:szCs w:val="22"/>
          <w:lang w:val="es-CL"/>
        </w:rPr>
        <w:t>a</w:t>
      </w:r>
      <w:r w:rsidR="00D2661A" w:rsidRPr="000033B6">
        <w:rPr>
          <w:sz w:val="22"/>
          <w:szCs w:val="22"/>
          <w:lang w:val="es-CL"/>
        </w:rPr>
        <w:t xml:space="preserve"> camilla cargada </w:t>
      </w:r>
      <w:r w:rsidR="0057776D" w:rsidRPr="000033B6">
        <w:rPr>
          <w:sz w:val="22"/>
          <w:szCs w:val="22"/>
          <w:lang w:val="es-CL"/>
        </w:rPr>
        <w:t>por dos militares y dos bomberos</w:t>
      </w:r>
      <w:r w:rsidR="003D7BFE" w:rsidRPr="000033B6">
        <w:rPr>
          <w:sz w:val="22"/>
          <w:szCs w:val="22"/>
          <w:lang w:val="es-CL"/>
        </w:rPr>
        <w:t>. E</w:t>
      </w:r>
      <w:r w:rsidR="00B81F38" w:rsidRPr="000033B6">
        <w:rPr>
          <w:sz w:val="22"/>
          <w:szCs w:val="22"/>
          <w:lang w:val="es-CL"/>
        </w:rPr>
        <w:t xml:space="preserve">l 11 de marzo de 1981 toma posesión </w:t>
      </w:r>
      <w:r w:rsidR="003D7BFE" w:rsidRPr="000033B6">
        <w:rPr>
          <w:sz w:val="22"/>
          <w:szCs w:val="22"/>
          <w:lang w:val="es-CL"/>
        </w:rPr>
        <w:t xml:space="preserve">del edificio </w:t>
      </w:r>
      <w:r w:rsidR="0057776D" w:rsidRPr="000033B6">
        <w:rPr>
          <w:sz w:val="22"/>
          <w:szCs w:val="22"/>
          <w:lang w:val="es-CL"/>
        </w:rPr>
        <w:t>el general Pinochet convertido en presidente de la república</w:t>
      </w:r>
      <w:r w:rsidR="00673A29" w:rsidRPr="000033B6">
        <w:rPr>
          <w:sz w:val="22"/>
          <w:szCs w:val="22"/>
          <w:lang w:val="es-CL"/>
        </w:rPr>
        <w:t xml:space="preserve">, por medio de </w:t>
      </w:r>
      <w:r w:rsidR="002917CD" w:rsidRPr="000033B6">
        <w:rPr>
          <w:sz w:val="22"/>
          <w:szCs w:val="22"/>
          <w:lang w:val="es-CL"/>
        </w:rPr>
        <w:t>una liturgia de poder</w:t>
      </w:r>
      <w:r w:rsidR="00B81F38" w:rsidRPr="000033B6">
        <w:rPr>
          <w:sz w:val="22"/>
          <w:szCs w:val="22"/>
          <w:lang w:val="es-CL"/>
        </w:rPr>
        <w:t xml:space="preserve"> que </w:t>
      </w:r>
      <w:r w:rsidR="0057776D" w:rsidRPr="000033B6">
        <w:rPr>
          <w:sz w:val="22"/>
          <w:szCs w:val="22"/>
          <w:lang w:val="es-CL"/>
        </w:rPr>
        <w:t xml:space="preserve">instauraba un </w:t>
      </w:r>
      <w:r w:rsidR="009D7531" w:rsidRPr="000033B6">
        <w:rPr>
          <w:sz w:val="22"/>
          <w:szCs w:val="22"/>
          <w:lang w:val="es-CL"/>
        </w:rPr>
        <w:t>nuevo orden</w:t>
      </w:r>
      <w:r w:rsidR="00CC76CB" w:rsidRPr="000033B6">
        <w:rPr>
          <w:sz w:val="22"/>
          <w:szCs w:val="22"/>
          <w:lang w:val="es-CL"/>
        </w:rPr>
        <w:t>, en una performance de capas, botas y guantes blancos</w:t>
      </w:r>
      <w:r w:rsidR="00673A29" w:rsidRPr="000033B6">
        <w:rPr>
          <w:sz w:val="22"/>
          <w:szCs w:val="22"/>
          <w:lang w:val="es-CL"/>
        </w:rPr>
        <w:t xml:space="preserve">. En </w:t>
      </w:r>
      <w:r w:rsidR="009B2850" w:rsidRPr="000033B6">
        <w:rPr>
          <w:sz w:val="22"/>
          <w:szCs w:val="22"/>
          <w:lang w:val="es-CL"/>
        </w:rPr>
        <w:t xml:space="preserve">el </w:t>
      </w:r>
      <w:r w:rsidR="002B35FD" w:rsidRPr="000033B6">
        <w:rPr>
          <w:sz w:val="22"/>
          <w:szCs w:val="22"/>
          <w:lang w:val="es-CL"/>
        </w:rPr>
        <w:t>proceso</w:t>
      </w:r>
      <w:r w:rsidR="009B2850" w:rsidRPr="000033B6">
        <w:rPr>
          <w:sz w:val="22"/>
          <w:szCs w:val="22"/>
          <w:lang w:val="es-CL"/>
        </w:rPr>
        <w:t xml:space="preserve"> de reconstrucción del inmueble</w:t>
      </w:r>
      <w:r w:rsidR="00CC76CB" w:rsidRPr="000033B6">
        <w:rPr>
          <w:sz w:val="22"/>
          <w:szCs w:val="22"/>
          <w:lang w:val="es-CL"/>
        </w:rPr>
        <w:t xml:space="preserve">, </w:t>
      </w:r>
      <w:r w:rsidR="002B35FD" w:rsidRPr="000033B6">
        <w:rPr>
          <w:sz w:val="22"/>
          <w:szCs w:val="22"/>
          <w:lang w:val="es-CL"/>
        </w:rPr>
        <w:t>la puerta desaparece de la arquitectura</w:t>
      </w:r>
      <w:r w:rsidR="009B2850" w:rsidRPr="000033B6">
        <w:rPr>
          <w:sz w:val="22"/>
          <w:szCs w:val="22"/>
          <w:lang w:val="es-CL"/>
        </w:rPr>
        <w:t xml:space="preserve"> y la memoria</w:t>
      </w:r>
      <w:r w:rsidR="0057776D" w:rsidRPr="000033B6">
        <w:rPr>
          <w:sz w:val="22"/>
          <w:szCs w:val="22"/>
          <w:lang w:val="es-CL"/>
        </w:rPr>
        <w:t xml:space="preserve"> histórica</w:t>
      </w:r>
      <w:r w:rsidR="00F11408" w:rsidRPr="000033B6">
        <w:rPr>
          <w:sz w:val="22"/>
          <w:szCs w:val="22"/>
          <w:lang w:val="es-CL"/>
        </w:rPr>
        <w:t>, la calle Morandé pasará a ser una</w:t>
      </w:r>
      <w:r w:rsidR="002B35FD" w:rsidRPr="000033B6">
        <w:rPr>
          <w:sz w:val="22"/>
          <w:szCs w:val="22"/>
          <w:lang w:val="es-CL"/>
        </w:rPr>
        <w:t xml:space="preserve"> pared lisa </w:t>
      </w:r>
      <w:r w:rsidR="006C0729" w:rsidRPr="000033B6">
        <w:rPr>
          <w:sz w:val="22"/>
          <w:szCs w:val="22"/>
          <w:lang w:val="es-CL"/>
        </w:rPr>
        <w:t xml:space="preserve">gris </w:t>
      </w:r>
      <w:r w:rsidR="00480E94" w:rsidRPr="000033B6">
        <w:rPr>
          <w:sz w:val="22"/>
          <w:szCs w:val="22"/>
          <w:lang w:val="es-CL"/>
        </w:rPr>
        <w:t xml:space="preserve">que </w:t>
      </w:r>
      <w:r w:rsidR="00CC76CB" w:rsidRPr="000033B6">
        <w:rPr>
          <w:sz w:val="22"/>
          <w:szCs w:val="22"/>
          <w:lang w:val="es-CL"/>
        </w:rPr>
        <w:t xml:space="preserve">coloca </w:t>
      </w:r>
      <w:r w:rsidR="00480E94" w:rsidRPr="000033B6">
        <w:rPr>
          <w:sz w:val="22"/>
          <w:szCs w:val="22"/>
          <w:lang w:val="es-CL"/>
        </w:rPr>
        <w:t xml:space="preserve">la </w:t>
      </w:r>
      <w:r w:rsidR="00F11408" w:rsidRPr="000033B6">
        <w:rPr>
          <w:sz w:val="22"/>
          <w:szCs w:val="22"/>
          <w:lang w:val="es-CL"/>
        </w:rPr>
        <w:t xml:space="preserve">puerta </w:t>
      </w:r>
      <w:r w:rsidR="002917CD" w:rsidRPr="000033B6">
        <w:rPr>
          <w:sz w:val="22"/>
          <w:szCs w:val="22"/>
          <w:lang w:val="es-CL"/>
        </w:rPr>
        <w:t xml:space="preserve">en el </w:t>
      </w:r>
      <w:r w:rsidR="009D7531" w:rsidRPr="000033B6">
        <w:rPr>
          <w:sz w:val="22"/>
          <w:szCs w:val="22"/>
          <w:lang w:val="es-CL"/>
        </w:rPr>
        <w:t xml:space="preserve">silencio y el </w:t>
      </w:r>
      <w:r w:rsidR="002B35FD" w:rsidRPr="000033B6">
        <w:rPr>
          <w:sz w:val="22"/>
          <w:szCs w:val="22"/>
          <w:lang w:val="es-CL"/>
        </w:rPr>
        <w:t>olvido</w:t>
      </w:r>
      <w:r w:rsidR="009D7531" w:rsidRPr="000033B6">
        <w:rPr>
          <w:sz w:val="22"/>
          <w:szCs w:val="22"/>
          <w:lang w:val="es-CL"/>
        </w:rPr>
        <w:t>.</w:t>
      </w:r>
      <w:r w:rsidR="002B35FD" w:rsidRPr="000033B6">
        <w:rPr>
          <w:sz w:val="22"/>
          <w:szCs w:val="22"/>
          <w:lang w:val="es-CL"/>
        </w:rPr>
        <w:t xml:space="preserve"> En 1990 se </w:t>
      </w:r>
      <w:r w:rsidR="00480E94" w:rsidRPr="000033B6">
        <w:rPr>
          <w:sz w:val="22"/>
          <w:szCs w:val="22"/>
          <w:lang w:val="es-CL"/>
        </w:rPr>
        <w:t xml:space="preserve">lleva a cabo el </w:t>
      </w:r>
      <w:r w:rsidR="002B35FD" w:rsidRPr="000033B6">
        <w:rPr>
          <w:sz w:val="22"/>
          <w:szCs w:val="22"/>
          <w:lang w:val="es-CL"/>
        </w:rPr>
        <w:t>funeral de Estado de</w:t>
      </w:r>
      <w:r w:rsidR="00425467" w:rsidRPr="000033B6">
        <w:rPr>
          <w:sz w:val="22"/>
          <w:szCs w:val="22"/>
          <w:lang w:val="es-CL"/>
        </w:rPr>
        <w:t xml:space="preserve">l presidente </w:t>
      </w:r>
      <w:r w:rsidR="002B35FD" w:rsidRPr="000033B6">
        <w:rPr>
          <w:sz w:val="22"/>
          <w:szCs w:val="22"/>
          <w:lang w:val="es-CL"/>
        </w:rPr>
        <w:t>Allende</w:t>
      </w:r>
      <w:r w:rsidR="00673A29" w:rsidRPr="000033B6">
        <w:rPr>
          <w:sz w:val="22"/>
          <w:szCs w:val="22"/>
          <w:lang w:val="es-CL"/>
        </w:rPr>
        <w:t xml:space="preserve">; a través de </w:t>
      </w:r>
      <w:r w:rsidR="00F11408" w:rsidRPr="000033B6">
        <w:rPr>
          <w:sz w:val="22"/>
          <w:szCs w:val="22"/>
          <w:lang w:val="es-CL"/>
        </w:rPr>
        <w:t xml:space="preserve">un </w:t>
      </w:r>
      <w:r w:rsidR="00595456" w:rsidRPr="000033B6">
        <w:rPr>
          <w:sz w:val="22"/>
          <w:szCs w:val="22"/>
          <w:lang w:val="es-CL"/>
        </w:rPr>
        <w:t>“</w:t>
      </w:r>
      <w:r w:rsidR="00F11408" w:rsidRPr="000033B6">
        <w:rPr>
          <w:sz w:val="22"/>
          <w:szCs w:val="22"/>
          <w:lang w:val="es-CL"/>
        </w:rPr>
        <w:t>gesto</w:t>
      </w:r>
      <w:r w:rsidR="00595456" w:rsidRPr="000033B6">
        <w:rPr>
          <w:sz w:val="22"/>
          <w:szCs w:val="22"/>
          <w:lang w:val="es-CL"/>
        </w:rPr>
        <w:t>”</w:t>
      </w:r>
      <w:r w:rsidR="00F11408" w:rsidRPr="000033B6">
        <w:rPr>
          <w:sz w:val="22"/>
          <w:szCs w:val="22"/>
          <w:lang w:val="es-CL"/>
        </w:rPr>
        <w:t xml:space="preserve"> de </w:t>
      </w:r>
      <w:proofErr w:type="spellStart"/>
      <w:r w:rsidR="00F11408" w:rsidRPr="000033B6">
        <w:rPr>
          <w:sz w:val="22"/>
          <w:szCs w:val="22"/>
          <w:lang w:val="es-CL"/>
        </w:rPr>
        <w:t>Ortencia</w:t>
      </w:r>
      <w:proofErr w:type="spellEnd"/>
      <w:r w:rsidR="00F11408" w:rsidRPr="000033B6">
        <w:rPr>
          <w:sz w:val="22"/>
          <w:szCs w:val="22"/>
          <w:lang w:val="es-CL"/>
        </w:rPr>
        <w:t xml:space="preserve"> </w:t>
      </w:r>
      <w:proofErr w:type="spellStart"/>
      <w:r w:rsidR="00F11408" w:rsidRPr="000033B6">
        <w:rPr>
          <w:sz w:val="22"/>
          <w:szCs w:val="22"/>
          <w:lang w:val="es-CL"/>
        </w:rPr>
        <w:t>Bussi</w:t>
      </w:r>
      <w:proofErr w:type="spellEnd"/>
      <w:r w:rsidR="00F11408" w:rsidRPr="000033B6">
        <w:rPr>
          <w:sz w:val="22"/>
          <w:szCs w:val="22"/>
          <w:lang w:val="es-CL"/>
        </w:rPr>
        <w:t xml:space="preserve"> y </w:t>
      </w:r>
      <w:r w:rsidR="00046F34" w:rsidRPr="000033B6">
        <w:rPr>
          <w:sz w:val="22"/>
          <w:szCs w:val="22"/>
          <w:lang w:val="es-CL"/>
        </w:rPr>
        <w:t xml:space="preserve">la </w:t>
      </w:r>
      <w:r w:rsidR="00F11408" w:rsidRPr="000033B6">
        <w:rPr>
          <w:sz w:val="22"/>
          <w:szCs w:val="22"/>
          <w:lang w:val="es-CL"/>
        </w:rPr>
        <w:t>construcción de un recorrido</w:t>
      </w:r>
      <w:r w:rsidR="00046F34" w:rsidRPr="000033B6">
        <w:rPr>
          <w:sz w:val="22"/>
          <w:szCs w:val="22"/>
          <w:lang w:val="es-CL"/>
        </w:rPr>
        <w:t xml:space="preserve"> conmemorativo</w:t>
      </w:r>
      <w:r w:rsidR="00F11408" w:rsidRPr="000033B6">
        <w:rPr>
          <w:sz w:val="22"/>
          <w:szCs w:val="22"/>
          <w:lang w:val="es-CL"/>
        </w:rPr>
        <w:t xml:space="preserve"> por parte de </w:t>
      </w:r>
      <w:r w:rsidR="00046F34" w:rsidRPr="000033B6">
        <w:rPr>
          <w:sz w:val="22"/>
          <w:szCs w:val="22"/>
          <w:lang w:val="es-CL"/>
        </w:rPr>
        <w:t xml:space="preserve">partidos políticos y </w:t>
      </w:r>
      <w:r w:rsidR="00F11408" w:rsidRPr="000033B6">
        <w:rPr>
          <w:sz w:val="22"/>
          <w:szCs w:val="22"/>
          <w:lang w:val="es-CL"/>
        </w:rPr>
        <w:t>agrupaciones de derechos humanos,</w:t>
      </w:r>
      <w:r w:rsidR="00673A29" w:rsidRPr="000033B6">
        <w:rPr>
          <w:rStyle w:val="Refdenotaalpie"/>
          <w:sz w:val="22"/>
          <w:szCs w:val="22"/>
          <w:lang w:val="es-CL"/>
        </w:rPr>
        <w:footnoteReference w:id="2"/>
      </w:r>
      <w:r w:rsidR="002B35FD" w:rsidRPr="000033B6">
        <w:rPr>
          <w:sz w:val="22"/>
          <w:szCs w:val="22"/>
          <w:lang w:val="es-CL"/>
        </w:rPr>
        <w:t xml:space="preserve"> </w:t>
      </w:r>
      <w:r w:rsidR="00425467" w:rsidRPr="000033B6">
        <w:rPr>
          <w:sz w:val="22"/>
          <w:szCs w:val="22"/>
          <w:lang w:val="es-CL"/>
        </w:rPr>
        <w:t xml:space="preserve">comienza a </w:t>
      </w:r>
      <w:r w:rsidR="00480E94" w:rsidRPr="000033B6">
        <w:rPr>
          <w:sz w:val="22"/>
          <w:szCs w:val="22"/>
          <w:lang w:val="es-CL"/>
        </w:rPr>
        <w:t>estructurarse el</w:t>
      </w:r>
      <w:r w:rsidR="009D7531" w:rsidRPr="000033B6">
        <w:rPr>
          <w:sz w:val="22"/>
          <w:szCs w:val="22"/>
          <w:lang w:val="es-CL"/>
        </w:rPr>
        <w:t xml:space="preserve"> </w:t>
      </w:r>
      <w:r w:rsidR="00BA4E64" w:rsidRPr="000033B6">
        <w:rPr>
          <w:sz w:val="22"/>
          <w:szCs w:val="22"/>
          <w:lang w:val="es-CL"/>
        </w:rPr>
        <w:t>“</w:t>
      </w:r>
      <w:r w:rsidR="009D7531" w:rsidRPr="000033B6">
        <w:rPr>
          <w:sz w:val="22"/>
          <w:szCs w:val="22"/>
          <w:lang w:val="es-CL"/>
        </w:rPr>
        <w:t>complejo ritual</w:t>
      </w:r>
      <w:r w:rsidR="00BA4E64" w:rsidRPr="000033B6">
        <w:rPr>
          <w:sz w:val="22"/>
          <w:szCs w:val="22"/>
          <w:lang w:val="es-CL"/>
        </w:rPr>
        <w:t>”</w:t>
      </w:r>
      <w:r w:rsidR="00BA4E64" w:rsidRPr="000033B6">
        <w:rPr>
          <w:rStyle w:val="Refdenotaalpie"/>
          <w:sz w:val="22"/>
          <w:szCs w:val="22"/>
          <w:lang w:val="es-CL"/>
        </w:rPr>
        <w:footnoteReference w:id="3"/>
      </w:r>
      <w:r w:rsidR="009D7531" w:rsidRPr="000033B6">
        <w:rPr>
          <w:sz w:val="22"/>
          <w:szCs w:val="22"/>
          <w:lang w:val="es-CL"/>
        </w:rPr>
        <w:t xml:space="preserve"> de las memorias </w:t>
      </w:r>
      <w:r w:rsidR="009D7531" w:rsidRPr="000033B6">
        <w:rPr>
          <w:sz w:val="22"/>
          <w:szCs w:val="22"/>
          <w:lang w:val="es-CL"/>
        </w:rPr>
        <w:lastRenderedPageBreak/>
        <w:t>subalternas</w:t>
      </w:r>
      <w:r w:rsidR="006C0729" w:rsidRPr="000033B6">
        <w:rPr>
          <w:sz w:val="22"/>
          <w:szCs w:val="22"/>
          <w:lang w:val="es-CL"/>
        </w:rPr>
        <w:t xml:space="preserve">, </w:t>
      </w:r>
      <w:r w:rsidR="009D7531" w:rsidRPr="000033B6">
        <w:rPr>
          <w:sz w:val="22"/>
          <w:szCs w:val="22"/>
          <w:lang w:val="es-CL"/>
        </w:rPr>
        <w:t>que tiene como primera parada</w:t>
      </w:r>
      <w:r w:rsidR="00480E94" w:rsidRPr="000033B6">
        <w:rPr>
          <w:sz w:val="22"/>
          <w:szCs w:val="22"/>
          <w:lang w:val="es-CL"/>
        </w:rPr>
        <w:t xml:space="preserve"> un punto de la fachada estucada</w:t>
      </w:r>
      <w:r w:rsidR="006C0729" w:rsidRPr="000033B6">
        <w:rPr>
          <w:sz w:val="22"/>
          <w:szCs w:val="22"/>
          <w:lang w:val="es-CL"/>
        </w:rPr>
        <w:t xml:space="preserve"> donde se dejan </w:t>
      </w:r>
      <w:r w:rsidR="00F11408" w:rsidRPr="000033B6">
        <w:rPr>
          <w:sz w:val="22"/>
          <w:szCs w:val="22"/>
          <w:lang w:val="es-CL"/>
        </w:rPr>
        <w:t>clav</w:t>
      </w:r>
      <w:r w:rsidR="004B74DE" w:rsidRPr="000033B6">
        <w:rPr>
          <w:sz w:val="22"/>
          <w:szCs w:val="22"/>
          <w:lang w:val="es-CL"/>
        </w:rPr>
        <w:t>e</w:t>
      </w:r>
      <w:r w:rsidR="00F11408" w:rsidRPr="000033B6">
        <w:rPr>
          <w:sz w:val="22"/>
          <w:szCs w:val="22"/>
          <w:lang w:val="es-CL"/>
        </w:rPr>
        <w:t>les rojos</w:t>
      </w:r>
      <w:r w:rsidR="006C0729" w:rsidRPr="000033B6">
        <w:rPr>
          <w:sz w:val="22"/>
          <w:szCs w:val="22"/>
          <w:lang w:val="es-CL"/>
        </w:rPr>
        <w:t>, fotografías y velas. Durante 13 años</w:t>
      </w:r>
      <w:r w:rsidR="00021517" w:rsidRPr="000033B6">
        <w:rPr>
          <w:sz w:val="22"/>
          <w:szCs w:val="22"/>
          <w:lang w:val="es-CL"/>
        </w:rPr>
        <w:t>, cada 11 de septiembre,</w:t>
      </w:r>
      <w:r w:rsidR="00B705B1" w:rsidRPr="000033B6">
        <w:rPr>
          <w:sz w:val="22"/>
          <w:szCs w:val="22"/>
          <w:lang w:val="es-CL"/>
        </w:rPr>
        <w:t xml:space="preserve"> los portadores </w:t>
      </w:r>
      <w:r w:rsidR="00276EAD" w:rsidRPr="000033B6">
        <w:rPr>
          <w:sz w:val="22"/>
          <w:szCs w:val="22"/>
          <w:lang w:val="es-CL"/>
        </w:rPr>
        <w:t xml:space="preserve">de </w:t>
      </w:r>
      <w:r w:rsidR="00BD4402" w:rsidRPr="000033B6">
        <w:rPr>
          <w:sz w:val="22"/>
          <w:szCs w:val="22"/>
          <w:lang w:val="es-CL"/>
        </w:rPr>
        <w:t xml:space="preserve">esas </w:t>
      </w:r>
      <w:r w:rsidR="00B705B1" w:rsidRPr="000033B6">
        <w:rPr>
          <w:sz w:val="22"/>
          <w:szCs w:val="22"/>
          <w:lang w:val="es-CL"/>
        </w:rPr>
        <w:t>memorias</w:t>
      </w:r>
      <w:r w:rsidR="00BD4402" w:rsidRPr="000033B6">
        <w:rPr>
          <w:rStyle w:val="Refdenotaalpie"/>
          <w:sz w:val="22"/>
          <w:szCs w:val="22"/>
          <w:lang w:val="es-CL"/>
        </w:rPr>
        <w:footnoteReference w:id="4"/>
      </w:r>
      <w:r w:rsidR="00B705B1" w:rsidRPr="000033B6">
        <w:rPr>
          <w:sz w:val="22"/>
          <w:szCs w:val="22"/>
          <w:lang w:val="es-CL"/>
        </w:rPr>
        <w:t xml:space="preserve"> </w:t>
      </w:r>
      <w:r w:rsidR="00021517" w:rsidRPr="000033B6">
        <w:rPr>
          <w:sz w:val="22"/>
          <w:szCs w:val="22"/>
          <w:lang w:val="es-CL"/>
        </w:rPr>
        <w:t>lidian</w:t>
      </w:r>
      <w:r w:rsidR="00B705B1" w:rsidRPr="000033B6">
        <w:rPr>
          <w:sz w:val="22"/>
          <w:szCs w:val="22"/>
          <w:lang w:val="es-CL"/>
        </w:rPr>
        <w:t xml:space="preserve"> por ofrendar a los caídos de la </w:t>
      </w:r>
      <w:r w:rsidR="003E4180" w:rsidRPr="000033B6">
        <w:rPr>
          <w:sz w:val="22"/>
          <w:szCs w:val="22"/>
          <w:lang w:val="es-CL"/>
        </w:rPr>
        <w:t>“</w:t>
      </w:r>
      <w:r w:rsidR="00B705B1" w:rsidRPr="000033B6">
        <w:rPr>
          <w:sz w:val="22"/>
          <w:szCs w:val="22"/>
          <w:lang w:val="es-CL"/>
        </w:rPr>
        <w:t>Batalla de La Moneda</w:t>
      </w:r>
      <w:r w:rsidR="003E4180" w:rsidRPr="000033B6">
        <w:rPr>
          <w:sz w:val="22"/>
          <w:szCs w:val="22"/>
          <w:lang w:val="es-CL"/>
        </w:rPr>
        <w:t>”</w:t>
      </w:r>
      <w:r w:rsidR="00B705B1" w:rsidRPr="000033B6">
        <w:rPr>
          <w:sz w:val="22"/>
          <w:szCs w:val="22"/>
          <w:lang w:val="es-CL"/>
        </w:rPr>
        <w:t xml:space="preserve"> en un lugar donde se recuerda </w:t>
      </w:r>
      <w:r w:rsidR="004B74DE" w:rsidRPr="000033B6">
        <w:rPr>
          <w:sz w:val="22"/>
          <w:szCs w:val="22"/>
          <w:lang w:val="es-CL"/>
        </w:rPr>
        <w:t xml:space="preserve">que </w:t>
      </w:r>
      <w:r w:rsidR="00B705B1" w:rsidRPr="000033B6">
        <w:rPr>
          <w:sz w:val="22"/>
          <w:szCs w:val="22"/>
          <w:lang w:val="es-CL"/>
        </w:rPr>
        <w:t xml:space="preserve">estuvo la puerta, </w:t>
      </w:r>
      <w:r w:rsidR="00046F34" w:rsidRPr="000033B6">
        <w:rPr>
          <w:sz w:val="22"/>
          <w:szCs w:val="22"/>
          <w:lang w:val="es-CL"/>
        </w:rPr>
        <w:t xml:space="preserve">convirtiendo el </w:t>
      </w:r>
      <w:r w:rsidR="00CC76CB" w:rsidRPr="000033B6">
        <w:rPr>
          <w:sz w:val="22"/>
          <w:szCs w:val="22"/>
          <w:lang w:val="es-CL"/>
        </w:rPr>
        <w:t>trozo</w:t>
      </w:r>
      <w:r w:rsidR="00046F34" w:rsidRPr="000033B6">
        <w:rPr>
          <w:sz w:val="22"/>
          <w:szCs w:val="22"/>
          <w:lang w:val="es-CL"/>
        </w:rPr>
        <w:t xml:space="preserve"> de la </w:t>
      </w:r>
      <w:r w:rsidR="00CC76CB" w:rsidRPr="000033B6">
        <w:rPr>
          <w:sz w:val="22"/>
          <w:szCs w:val="22"/>
          <w:lang w:val="es-CL"/>
        </w:rPr>
        <w:t>pared</w:t>
      </w:r>
      <w:r w:rsidR="00046F34" w:rsidRPr="000033B6">
        <w:rPr>
          <w:sz w:val="22"/>
          <w:szCs w:val="22"/>
          <w:lang w:val="es-CL"/>
        </w:rPr>
        <w:t xml:space="preserve"> e</w:t>
      </w:r>
      <w:r w:rsidR="008F4A83" w:rsidRPr="000033B6">
        <w:rPr>
          <w:sz w:val="22"/>
          <w:szCs w:val="22"/>
          <w:lang w:val="es-CL"/>
        </w:rPr>
        <w:t xml:space="preserve">n un memorial, </w:t>
      </w:r>
      <w:r w:rsidR="00B705B1" w:rsidRPr="000033B6">
        <w:rPr>
          <w:sz w:val="22"/>
          <w:szCs w:val="22"/>
          <w:lang w:val="es-CL"/>
        </w:rPr>
        <w:t xml:space="preserve">ante la </w:t>
      </w:r>
      <w:r w:rsidR="00FF59D0" w:rsidRPr="000033B6">
        <w:rPr>
          <w:sz w:val="22"/>
          <w:szCs w:val="22"/>
          <w:lang w:val="es-CL"/>
        </w:rPr>
        <w:t xml:space="preserve">prohibición de los gobiernos </w:t>
      </w:r>
      <w:r w:rsidR="008956FF" w:rsidRPr="000033B6">
        <w:rPr>
          <w:sz w:val="22"/>
          <w:szCs w:val="22"/>
          <w:lang w:val="es-CL"/>
        </w:rPr>
        <w:t xml:space="preserve">de la </w:t>
      </w:r>
      <w:proofErr w:type="spellStart"/>
      <w:r w:rsidR="00FF59D0" w:rsidRPr="000033B6">
        <w:rPr>
          <w:sz w:val="22"/>
          <w:szCs w:val="22"/>
          <w:lang w:val="es-CL"/>
        </w:rPr>
        <w:t>posdictadura</w:t>
      </w:r>
      <w:proofErr w:type="spellEnd"/>
      <w:r w:rsidR="00FF59D0" w:rsidRPr="000033B6">
        <w:rPr>
          <w:sz w:val="22"/>
          <w:szCs w:val="22"/>
          <w:lang w:val="es-CL"/>
        </w:rPr>
        <w:t xml:space="preserve"> de dejar </w:t>
      </w:r>
      <w:r w:rsidR="00035560" w:rsidRPr="000033B6">
        <w:rPr>
          <w:sz w:val="22"/>
          <w:szCs w:val="22"/>
          <w:lang w:val="es-CL"/>
        </w:rPr>
        <w:t xml:space="preserve">pasar la </w:t>
      </w:r>
      <w:r w:rsidR="00FF59D0" w:rsidRPr="000033B6">
        <w:rPr>
          <w:sz w:val="22"/>
          <w:szCs w:val="22"/>
          <w:lang w:val="es-CL"/>
        </w:rPr>
        <w:t>marcha</w:t>
      </w:r>
      <w:r w:rsidR="008735DD">
        <w:rPr>
          <w:sz w:val="22"/>
          <w:szCs w:val="22"/>
          <w:lang w:val="es-CL"/>
        </w:rPr>
        <w:t>,</w:t>
      </w:r>
      <w:r w:rsidR="00E51405" w:rsidRPr="000033B6">
        <w:rPr>
          <w:sz w:val="22"/>
          <w:szCs w:val="22"/>
          <w:lang w:val="es-CL"/>
        </w:rPr>
        <w:t xml:space="preserve"> </w:t>
      </w:r>
      <w:r w:rsidR="00E53005" w:rsidRPr="000033B6">
        <w:rPr>
          <w:sz w:val="22"/>
          <w:szCs w:val="22"/>
          <w:lang w:val="es-CL"/>
        </w:rPr>
        <w:t xml:space="preserve">a la que suman </w:t>
      </w:r>
      <w:r w:rsidR="00E51405" w:rsidRPr="000033B6">
        <w:rPr>
          <w:sz w:val="22"/>
          <w:szCs w:val="22"/>
          <w:lang w:val="es-CL"/>
        </w:rPr>
        <w:t xml:space="preserve">cada vez más </w:t>
      </w:r>
      <w:r w:rsidR="00E53005" w:rsidRPr="000033B6">
        <w:rPr>
          <w:sz w:val="22"/>
          <w:szCs w:val="22"/>
          <w:lang w:val="es-CL"/>
        </w:rPr>
        <w:t>colectivos con diversas demandas de justicia social</w:t>
      </w:r>
      <w:r w:rsidR="008735DD">
        <w:rPr>
          <w:sz w:val="22"/>
          <w:szCs w:val="22"/>
          <w:lang w:val="es-CL"/>
        </w:rPr>
        <w:t>,</w:t>
      </w:r>
      <w:r w:rsidR="00E53005" w:rsidRPr="000033B6">
        <w:rPr>
          <w:sz w:val="22"/>
          <w:szCs w:val="22"/>
          <w:lang w:val="es-CL"/>
        </w:rPr>
        <w:t xml:space="preserve"> </w:t>
      </w:r>
      <w:r w:rsidR="00FF59D0" w:rsidRPr="000033B6">
        <w:rPr>
          <w:sz w:val="22"/>
          <w:szCs w:val="22"/>
          <w:lang w:val="es-CL"/>
        </w:rPr>
        <w:t>por calle Morandé. En 2003, para la conmemoración de los 30 años de</w:t>
      </w:r>
      <w:r w:rsidR="008956FF" w:rsidRPr="000033B6">
        <w:rPr>
          <w:sz w:val="22"/>
          <w:szCs w:val="22"/>
          <w:lang w:val="es-CL"/>
        </w:rPr>
        <w:t>l golpe de Estado</w:t>
      </w:r>
      <w:r w:rsidR="00FF59D0" w:rsidRPr="000033B6">
        <w:rPr>
          <w:sz w:val="22"/>
          <w:szCs w:val="22"/>
          <w:lang w:val="es-CL"/>
        </w:rPr>
        <w:t xml:space="preserve">, el presidente </w:t>
      </w:r>
      <w:r w:rsidR="00D94041" w:rsidRPr="000033B6">
        <w:rPr>
          <w:sz w:val="22"/>
          <w:szCs w:val="22"/>
          <w:lang w:val="es-CL"/>
        </w:rPr>
        <w:t xml:space="preserve">Ricardo </w:t>
      </w:r>
      <w:r w:rsidR="00FF59D0" w:rsidRPr="000033B6">
        <w:rPr>
          <w:sz w:val="22"/>
          <w:szCs w:val="22"/>
          <w:lang w:val="es-CL"/>
        </w:rPr>
        <w:t>Lagos en otra liturgia de poder,</w:t>
      </w:r>
      <w:r w:rsidR="00D94041" w:rsidRPr="000033B6">
        <w:rPr>
          <w:rStyle w:val="Refdenotaalpie"/>
          <w:sz w:val="22"/>
          <w:szCs w:val="22"/>
          <w:lang w:val="es-CL"/>
        </w:rPr>
        <w:footnoteReference w:id="5"/>
      </w:r>
      <w:r w:rsidR="00FF59D0" w:rsidRPr="000033B6">
        <w:rPr>
          <w:sz w:val="22"/>
          <w:szCs w:val="22"/>
          <w:lang w:val="es-CL"/>
        </w:rPr>
        <w:t xml:space="preserve"> </w:t>
      </w:r>
      <w:r w:rsidR="00F11408" w:rsidRPr="000033B6">
        <w:rPr>
          <w:sz w:val="22"/>
          <w:szCs w:val="22"/>
          <w:lang w:val="es-CL"/>
        </w:rPr>
        <w:t xml:space="preserve">sale de su despacho por </w:t>
      </w:r>
      <w:r w:rsidR="00E53005" w:rsidRPr="000033B6">
        <w:rPr>
          <w:sz w:val="22"/>
          <w:szCs w:val="22"/>
          <w:lang w:val="es-CL"/>
        </w:rPr>
        <w:t>el frontis</w:t>
      </w:r>
      <w:r w:rsidR="00F11408" w:rsidRPr="000033B6">
        <w:rPr>
          <w:sz w:val="22"/>
          <w:szCs w:val="22"/>
          <w:lang w:val="es-CL"/>
        </w:rPr>
        <w:t xml:space="preserve"> de La Moneda, camina por </w:t>
      </w:r>
      <w:r w:rsidR="00046F34" w:rsidRPr="000033B6">
        <w:rPr>
          <w:sz w:val="22"/>
          <w:szCs w:val="22"/>
          <w:lang w:val="es-CL"/>
        </w:rPr>
        <w:t xml:space="preserve">calle </w:t>
      </w:r>
      <w:r w:rsidR="00F11408" w:rsidRPr="000033B6">
        <w:rPr>
          <w:sz w:val="22"/>
          <w:szCs w:val="22"/>
          <w:lang w:val="es-CL"/>
        </w:rPr>
        <w:t xml:space="preserve">Morandé deteniéndose </w:t>
      </w:r>
      <w:r w:rsidR="00046F34" w:rsidRPr="000033B6">
        <w:rPr>
          <w:sz w:val="22"/>
          <w:szCs w:val="22"/>
          <w:lang w:val="es-CL"/>
        </w:rPr>
        <w:t>en u</w:t>
      </w:r>
      <w:r w:rsidR="00CC76CB" w:rsidRPr="000033B6">
        <w:rPr>
          <w:sz w:val="22"/>
          <w:szCs w:val="22"/>
          <w:lang w:val="es-CL"/>
        </w:rPr>
        <w:t xml:space="preserve">na bandera nacional que cubre la </w:t>
      </w:r>
      <w:r w:rsidR="00046F34" w:rsidRPr="000033B6">
        <w:rPr>
          <w:sz w:val="22"/>
          <w:szCs w:val="22"/>
          <w:lang w:val="es-CL"/>
        </w:rPr>
        <w:t>reinventa</w:t>
      </w:r>
      <w:r w:rsidR="00D94041" w:rsidRPr="000033B6">
        <w:rPr>
          <w:sz w:val="22"/>
          <w:szCs w:val="22"/>
          <w:lang w:val="es-CL"/>
        </w:rPr>
        <w:t>da</w:t>
      </w:r>
      <w:r w:rsidR="00046F34" w:rsidRPr="000033B6">
        <w:rPr>
          <w:sz w:val="22"/>
          <w:szCs w:val="22"/>
          <w:lang w:val="es-CL"/>
        </w:rPr>
        <w:t xml:space="preserve"> puerta en cuyo costado superior aparece el número 80 forjado en fierro; </w:t>
      </w:r>
      <w:r w:rsidR="00CC76CB" w:rsidRPr="000033B6">
        <w:rPr>
          <w:sz w:val="22"/>
          <w:szCs w:val="22"/>
          <w:lang w:val="es-CL"/>
        </w:rPr>
        <w:t xml:space="preserve">la </w:t>
      </w:r>
      <w:r w:rsidR="00FF59D0" w:rsidRPr="000033B6">
        <w:rPr>
          <w:sz w:val="22"/>
          <w:szCs w:val="22"/>
          <w:lang w:val="es-CL"/>
        </w:rPr>
        <w:t>reabre</w:t>
      </w:r>
      <w:r w:rsidR="00CC76CB" w:rsidRPr="000033B6">
        <w:rPr>
          <w:sz w:val="22"/>
          <w:szCs w:val="22"/>
          <w:lang w:val="es-CL"/>
        </w:rPr>
        <w:t xml:space="preserve"> e ingresa por </w:t>
      </w:r>
      <w:r w:rsidR="00E53005" w:rsidRPr="000033B6">
        <w:rPr>
          <w:sz w:val="22"/>
          <w:szCs w:val="22"/>
          <w:lang w:val="es-CL"/>
        </w:rPr>
        <w:t>ella</w:t>
      </w:r>
      <w:r w:rsidR="008956FF" w:rsidRPr="000033B6">
        <w:rPr>
          <w:sz w:val="22"/>
          <w:szCs w:val="22"/>
          <w:lang w:val="es-CL"/>
        </w:rPr>
        <w:t xml:space="preserve"> apropiándola </w:t>
      </w:r>
      <w:r w:rsidR="00CC76CB" w:rsidRPr="000033B6">
        <w:rPr>
          <w:sz w:val="22"/>
          <w:szCs w:val="22"/>
          <w:lang w:val="es-CL"/>
        </w:rPr>
        <w:t xml:space="preserve">en ese momento </w:t>
      </w:r>
      <w:r w:rsidR="008956FF" w:rsidRPr="000033B6">
        <w:rPr>
          <w:sz w:val="22"/>
          <w:szCs w:val="22"/>
          <w:lang w:val="es-CL"/>
        </w:rPr>
        <w:t>desde y para la memoria y la historia oficial.</w:t>
      </w:r>
    </w:p>
    <w:p w:rsidR="00425467" w:rsidRPr="000033B6" w:rsidRDefault="00425467" w:rsidP="002F57EB">
      <w:pPr>
        <w:jc w:val="both"/>
        <w:rPr>
          <w:sz w:val="22"/>
          <w:szCs w:val="22"/>
          <w:lang w:val="es-CL"/>
        </w:rPr>
      </w:pPr>
    </w:p>
    <w:p w:rsidR="0030164E" w:rsidRPr="000033B6" w:rsidRDefault="00E25BB1" w:rsidP="002F57EB">
      <w:pPr>
        <w:jc w:val="both"/>
        <w:rPr>
          <w:sz w:val="22"/>
          <w:szCs w:val="22"/>
        </w:rPr>
      </w:pPr>
      <w:r w:rsidRPr="000033B6">
        <w:rPr>
          <w:sz w:val="22"/>
          <w:szCs w:val="22"/>
        </w:rPr>
        <w:t xml:space="preserve">La pregunta general que </w:t>
      </w:r>
      <w:r w:rsidR="00920FD1" w:rsidRPr="000033B6">
        <w:rPr>
          <w:sz w:val="22"/>
          <w:szCs w:val="22"/>
        </w:rPr>
        <w:t xml:space="preserve">formulo </w:t>
      </w:r>
      <w:r w:rsidRPr="000033B6">
        <w:rPr>
          <w:sz w:val="22"/>
          <w:szCs w:val="22"/>
        </w:rPr>
        <w:t>entonces es</w:t>
      </w:r>
      <w:r w:rsidR="00DE5DD3" w:rsidRPr="000033B6">
        <w:rPr>
          <w:sz w:val="22"/>
          <w:szCs w:val="22"/>
        </w:rPr>
        <w:t>: ¿De</w:t>
      </w:r>
      <w:r w:rsidR="002F57EB" w:rsidRPr="000033B6">
        <w:rPr>
          <w:sz w:val="22"/>
          <w:szCs w:val="22"/>
        </w:rPr>
        <w:t xml:space="preserve"> qué están hechas y cómo operan las memorias</w:t>
      </w:r>
      <w:r w:rsidR="00517603" w:rsidRPr="000033B6">
        <w:rPr>
          <w:sz w:val="22"/>
          <w:szCs w:val="22"/>
        </w:rPr>
        <w:t xml:space="preserve"> en disputa</w:t>
      </w:r>
      <w:r w:rsidR="002F57EB" w:rsidRPr="000033B6">
        <w:rPr>
          <w:sz w:val="22"/>
          <w:szCs w:val="22"/>
        </w:rPr>
        <w:t xml:space="preserve"> </w:t>
      </w:r>
      <w:r w:rsidR="00517603" w:rsidRPr="000033B6">
        <w:rPr>
          <w:sz w:val="22"/>
          <w:szCs w:val="22"/>
        </w:rPr>
        <w:t xml:space="preserve">en </w:t>
      </w:r>
      <w:r w:rsidR="002F57EB" w:rsidRPr="000033B6">
        <w:rPr>
          <w:sz w:val="22"/>
          <w:szCs w:val="22"/>
        </w:rPr>
        <w:t xml:space="preserve">la historia del tiempo presente, </w:t>
      </w:r>
      <w:r w:rsidR="007A19DA" w:rsidRPr="000033B6">
        <w:rPr>
          <w:sz w:val="22"/>
          <w:szCs w:val="22"/>
        </w:rPr>
        <w:t>qué</w:t>
      </w:r>
      <w:r w:rsidR="002F57EB" w:rsidRPr="000033B6">
        <w:rPr>
          <w:sz w:val="22"/>
          <w:szCs w:val="22"/>
        </w:rPr>
        <w:t xml:space="preserve"> </w:t>
      </w:r>
      <w:r w:rsidR="007A19DA" w:rsidRPr="000033B6">
        <w:rPr>
          <w:sz w:val="22"/>
          <w:szCs w:val="22"/>
        </w:rPr>
        <w:t xml:space="preserve">papel juegan las liturgias de poder y los rituales </w:t>
      </w:r>
      <w:r w:rsidRPr="000033B6">
        <w:rPr>
          <w:sz w:val="22"/>
          <w:szCs w:val="22"/>
        </w:rPr>
        <w:t xml:space="preserve">subalternos </w:t>
      </w:r>
      <w:r w:rsidR="007A19DA" w:rsidRPr="000033B6">
        <w:rPr>
          <w:sz w:val="22"/>
          <w:szCs w:val="22"/>
        </w:rPr>
        <w:t>en estas luchas</w:t>
      </w:r>
      <w:r w:rsidR="008F4A83" w:rsidRPr="000033B6">
        <w:rPr>
          <w:sz w:val="22"/>
          <w:szCs w:val="22"/>
        </w:rPr>
        <w:t xml:space="preserve"> que construyen identidades encontradas</w:t>
      </w:r>
      <w:r w:rsidR="007A19DA" w:rsidRPr="000033B6">
        <w:rPr>
          <w:sz w:val="22"/>
          <w:szCs w:val="22"/>
        </w:rPr>
        <w:t xml:space="preserve"> </w:t>
      </w:r>
      <w:r w:rsidR="002F57EB" w:rsidRPr="000033B6">
        <w:rPr>
          <w:sz w:val="22"/>
          <w:szCs w:val="22"/>
        </w:rPr>
        <w:t>y a que narrativas míticas</w:t>
      </w:r>
      <w:r w:rsidR="00512C66" w:rsidRPr="000033B6">
        <w:rPr>
          <w:sz w:val="22"/>
          <w:szCs w:val="22"/>
        </w:rPr>
        <w:t xml:space="preserve"> sobre la construcción de la nación</w:t>
      </w:r>
      <w:r w:rsidR="002F57EB" w:rsidRPr="000033B6">
        <w:rPr>
          <w:sz w:val="22"/>
          <w:szCs w:val="22"/>
        </w:rPr>
        <w:t xml:space="preserve"> </w:t>
      </w:r>
      <w:r w:rsidR="00512C66" w:rsidRPr="000033B6">
        <w:rPr>
          <w:sz w:val="22"/>
          <w:szCs w:val="22"/>
        </w:rPr>
        <w:t xml:space="preserve">recurren </w:t>
      </w:r>
      <w:r w:rsidR="002F57EB" w:rsidRPr="000033B6">
        <w:rPr>
          <w:sz w:val="22"/>
          <w:szCs w:val="22"/>
        </w:rPr>
        <w:t>para hegemonizar la memoria histórica?</w:t>
      </w:r>
      <w:r w:rsidR="00B10A98" w:rsidRPr="000033B6">
        <w:rPr>
          <w:sz w:val="22"/>
          <w:szCs w:val="22"/>
        </w:rPr>
        <w:t>.</w:t>
      </w:r>
      <w:r w:rsidR="00B53C19" w:rsidRPr="000033B6">
        <w:rPr>
          <w:rStyle w:val="Refdenotaalpie"/>
          <w:sz w:val="22"/>
          <w:szCs w:val="22"/>
        </w:rPr>
        <w:footnoteReference w:id="6"/>
      </w:r>
      <w:r w:rsidR="00B10A98" w:rsidRPr="000033B6">
        <w:rPr>
          <w:sz w:val="22"/>
          <w:szCs w:val="22"/>
        </w:rPr>
        <w:t xml:space="preserve"> Se trata en consecuencia de </w:t>
      </w:r>
      <w:r w:rsidR="00211131" w:rsidRPr="000033B6">
        <w:rPr>
          <w:sz w:val="22"/>
          <w:szCs w:val="22"/>
        </w:rPr>
        <w:t>reinterpretar un lugar de memoria, que está en el centro de la confrontación de las memorias</w:t>
      </w:r>
      <w:r w:rsidR="00BD0ED9" w:rsidRPr="000033B6">
        <w:rPr>
          <w:sz w:val="22"/>
          <w:szCs w:val="22"/>
        </w:rPr>
        <w:t xml:space="preserve"> y olvidos</w:t>
      </w:r>
      <w:r w:rsidR="00211131" w:rsidRPr="000033B6">
        <w:rPr>
          <w:sz w:val="22"/>
          <w:szCs w:val="22"/>
        </w:rPr>
        <w:t xml:space="preserve"> sobre los hechos ocurridos </w:t>
      </w:r>
      <w:r w:rsidR="00020775" w:rsidRPr="000033B6">
        <w:rPr>
          <w:sz w:val="22"/>
          <w:szCs w:val="22"/>
        </w:rPr>
        <w:t xml:space="preserve">el </w:t>
      </w:r>
      <w:r w:rsidR="004E67A4" w:rsidRPr="000033B6">
        <w:rPr>
          <w:sz w:val="22"/>
          <w:szCs w:val="22"/>
        </w:rPr>
        <w:t>martes 11 de septiembre</w:t>
      </w:r>
      <w:r w:rsidR="00A8128E" w:rsidRPr="000033B6">
        <w:rPr>
          <w:sz w:val="22"/>
          <w:szCs w:val="22"/>
        </w:rPr>
        <w:t xml:space="preserve"> de 1973</w:t>
      </w:r>
      <w:r w:rsidR="00EF7A06" w:rsidRPr="000033B6">
        <w:rPr>
          <w:sz w:val="22"/>
          <w:szCs w:val="22"/>
        </w:rPr>
        <w:t xml:space="preserve"> </w:t>
      </w:r>
      <w:r w:rsidR="00020775" w:rsidRPr="000033B6">
        <w:rPr>
          <w:sz w:val="22"/>
          <w:szCs w:val="22"/>
        </w:rPr>
        <w:t xml:space="preserve">y levantar las distintas capas de </w:t>
      </w:r>
      <w:r w:rsidR="00994C27" w:rsidRPr="000033B6">
        <w:rPr>
          <w:sz w:val="22"/>
          <w:szCs w:val="22"/>
        </w:rPr>
        <w:t xml:space="preserve">las que fue </w:t>
      </w:r>
      <w:r w:rsidR="00020775" w:rsidRPr="000033B6">
        <w:rPr>
          <w:sz w:val="22"/>
          <w:szCs w:val="22"/>
        </w:rPr>
        <w:t xml:space="preserve">investido en </w:t>
      </w:r>
      <w:r w:rsidR="00E22171" w:rsidRPr="000033B6">
        <w:rPr>
          <w:sz w:val="22"/>
          <w:szCs w:val="22"/>
        </w:rPr>
        <w:t xml:space="preserve">el transcurso de </w:t>
      </w:r>
      <w:r w:rsidR="00020775" w:rsidRPr="000033B6">
        <w:rPr>
          <w:sz w:val="22"/>
          <w:szCs w:val="22"/>
        </w:rPr>
        <w:t>30 años</w:t>
      </w:r>
      <w:r w:rsidR="00E22171" w:rsidRPr="000033B6">
        <w:rPr>
          <w:sz w:val="22"/>
          <w:szCs w:val="22"/>
        </w:rPr>
        <w:t>.</w:t>
      </w:r>
      <w:r w:rsidR="00C50987" w:rsidRPr="000033B6">
        <w:rPr>
          <w:sz w:val="22"/>
          <w:szCs w:val="22"/>
        </w:rPr>
        <w:t xml:space="preserve"> </w:t>
      </w:r>
    </w:p>
    <w:p w:rsidR="0004041F" w:rsidRPr="000033B6" w:rsidRDefault="0004041F" w:rsidP="002F57EB">
      <w:pPr>
        <w:jc w:val="both"/>
        <w:rPr>
          <w:sz w:val="22"/>
          <w:szCs w:val="22"/>
        </w:rPr>
      </w:pPr>
    </w:p>
    <w:p w:rsidR="00E25BB1" w:rsidRPr="000033B6" w:rsidRDefault="00C50987" w:rsidP="002F57EB">
      <w:pPr>
        <w:jc w:val="both"/>
        <w:rPr>
          <w:sz w:val="22"/>
          <w:szCs w:val="22"/>
        </w:rPr>
      </w:pPr>
      <w:r w:rsidRPr="000033B6">
        <w:rPr>
          <w:sz w:val="22"/>
          <w:szCs w:val="22"/>
        </w:rPr>
        <w:t>En términos teóricos lo anterior significa</w:t>
      </w:r>
      <w:r w:rsidR="00C638F7" w:rsidRPr="000033B6">
        <w:rPr>
          <w:sz w:val="22"/>
          <w:szCs w:val="22"/>
        </w:rPr>
        <w:t>,</w:t>
      </w:r>
      <w:r w:rsidR="00994C27" w:rsidRPr="000033B6">
        <w:rPr>
          <w:sz w:val="22"/>
          <w:szCs w:val="22"/>
        </w:rPr>
        <w:t xml:space="preserve"> en primer lugar</w:t>
      </w:r>
      <w:r w:rsidRPr="000033B6">
        <w:rPr>
          <w:sz w:val="22"/>
          <w:szCs w:val="22"/>
        </w:rPr>
        <w:t xml:space="preserve">, discutir </w:t>
      </w:r>
      <w:r w:rsidR="00F04A8D" w:rsidRPr="000033B6">
        <w:rPr>
          <w:sz w:val="22"/>
          <w:szCs w:val="22"/>
        </w:rPr>
        <w:t xml:space="preserve">acerca </w:t>
      </w:r>
      <w:r w:rsidR="00E22171" w:rsidRPr="000033B6">
        <w:rPr>
          <w:sz w:val="22"/>
          <w:szCs w:val="22"/>
        </w:rPr>
        <w:t xml:space="preserve">de las diversas </w:t>
      </w:r>
      <w:r w:rsidRPr="000033B6">
        <w:rPr>
          <w:sz w:val="22"/>
          <w:szCs w:val="22"/>
        </w:rPr>
        <w:t>entradas a la</w:t>
      </w:r>
      <w:r w:rsidR="002501FB" w:rsidRPr="000033B6">
        <w:rPr>
          <w:sz w:val="22"/>
          <w:szCs w:val="22"/>
        </w:rPr>
        <w:t>s</w:t>
      </w:r>
      <w:r w:rsidRPr="000033B6">
        <w:rPr>
          <w:sz w:val="22"/>
          <w:szCs w:val="22"/>
        </w:rPr>
        <w:t xml:space="preserve"> rel</w:t>
      </w:r>
      <w:r w:rsidR="00EF7A06" w:rsidRPr="000033B6">
        <w:rPr>
          <w:sz w:val="22"/>
          <w:szCs w:val="22"/>
        </w:rPr>
        <w:t>aci</w:t>
      </w:r>
      <w:r w:rsidR="002501FB" w:rsidRPr="000033B6">
        <w:rPr>
          <w:sz w:val="22"/>
          <w:szCs w:val="22"/>
        </w:rPr>
        <w:t>ones</w:t>
      </w:r>
      <w:r w:rsidR="00EF7A06" w:rsidRPr="000033B6">
        <w:rPr>
          <w:sz w:val="22"/>
          <w:szCs w:val="22"/>
        </w:rPr>
        <w:t xml:space="preserve"> entre memorias e historia</w:t>
      </w:r>
      <w:r w:rsidR="00B43A78" w:rsidRPr="000033B6">
        <w:rPr>
          <w:sz w:val="22"/>
          <w:szCs w:val="22"/>
        </w:rPr>
        <w:t>s</w:t>
      </w:r>
      <w:r w:rsidR="002501FB" w:rsidRPr="000033B6">
        <w:rPr>
          <w:sz w:val="22"/>
          <w:szCs w:val="22"/>
        </w:rPr>
        <w:t xml:space="preserve">; relaciones en las que planteo, </w:t>
      </w:r>
      <w:r w:rsidR="00EF7A06" w:rsidRPr="000033B6">
        <w:rPr>
          <w:sz w:val="22"/>
          <w:szCs w:val="22"/>
        </w:rPr>
        <w:t xml:space="preserve">es </w:t>
      </w:r>
      <w:r w:rsidR="00A8128E" w:rsidRPr="000033B6">
        <w:rPr>
          <w:sz w:val="22"/>
          <w:szCs w:val="22"/>
        </w:rPr>
        <w:t>invocada</w:t>
      </w:r>
      <w:r w:rsidR="002C1CF9" w:rsidRPr="000033B6">
        <w:rPr>
          <w:sz w:val="22"/>
          <w:szCs w:val="22"/>
        </w:rPr>
        <w:t xml:space="preserve"> </w:t>
      </w:r>
      <w:r w:rsidR="00E22171" w:rsidRPr="000033B6">
        <w:rPr>
          <w:sz w:val="22"/>
          <w:szCs w:val="22"/>
        </w:rPr>
        <w:t>un</w:t>
      </w:r>
      <w:r w:rsidR="00A8128E" w:rsidRPr="000033B6">
        <w:rPr>
          <w:sz w:val="22"/>
          <w:szCs w:val="22"/>
        </w:rPr>
        <w:t>a</w:t>
      </w:r>
      <w:r w:rsidR="002C1CF9" w:rsidRPr="000033B6">
        <w:rPr>
          <w:sz w:val="22"/>
          <w:szCs w:val="22"/>
        </w:rPr>
        <w:t xml:space="preserve"> constelación</w:t>
      </w:r>
      <w:r w:rsidR="00E22171" w:rsidRPr="000033B6">
        <w:rPr>
          <w:sz w:val="22"/>
          <w:szCs w:val="22"/>
        </w:rPr>
        <w:t xml:space="preserve"> de mitos </w:t>
      </w:r>
      <w:r w:rsidR="00A8128E" w:rsidRPr="000033B6">
        <w:rPr>
          <w:sz w:val="22"/>
          <w:szCs w:val="22"/>
        </w:rPr>
        <w:t>construidos “desde arriba”</w:t>
      </w:r>
      <w:r w:rsidR="0030164E" w:rsidRPr="000033B6">
        <w:rPr>
          <w:sz w:val="22"/>
          <w:szCs w:val="22"/>
        </w:rPr>
        <w:t>, negociados y resignificados “desde abajo”</w:t>
      </w:r>
      <w:r w:rsidR="00E51405" w:rsidRPr="000033B6">
        <w:rPr>
          <w:sz w:val="22"/>
          <w:szCs w:val="22"/>
        </w:rPr>
        <w:t>,</w:t>
      </w:r>
      <w:r w:rsidR="0030164E" w:rsidRPr="000033B6">
        <w:rPr>
          <w:sz w:val="22"/>
          <w:szCs w:val="22"/>
        </w:rPr>
        <w:t xml:space="preserve"> </w:t>
      </w:r>
      <w:r w:rsidR="00A8128E" w:rsidRPr="000033B6">
        <w:rPr>
          <w:sz w:val="22"/>
          <w:szCs w:val="22"/>
        </w:rPr>
        <w:t xml:space="preserve">sobre el derrotero </w:t>
      </w:r>
      <w:r w:rsidR="005411C9" w:rsidRPr="000033B6">
        <w:rPr>
          <w:sz w:val="22"/>
          <w:szCs w:val="22"/>
        </w:rPr>
        <w:t>republican</w:t>
      </w:r>
      <w:r w:rsidR="00FB1BC9" w:rsidRPr="000033B6">
        <w:rPr>
          <w:sz w:val="22"/>
          <w:szCs w:val="22"/>
        </w:rPr>
        <w:t>o</w:t>
      </w:r>
      <w:r w:rsidR="002501FB" w:rsidRPr="000033B6">
        <w:rPr>
          <w:sz w:val="22"/>
          <w:szCs w:val="22"/>
        </w:rPr>
        <w:t xml:space="preserve"> d</w:t>
      </w:r>
      <w:r w:rsidR="00FB1BC9" w:rsidRPr="000033B6">
        <w:rPr>
          <w:sz w:val="22"/>
          <w:szCs w:val="22"/>
        </w:rPr>
        <w:t>onde el discurso con m</w:t>
      </w:r>
      <w:r w:rsidR="003D7808" w:rsidRPr="000033B6">
        <w:rPr>
          <w:sz w:val="22"/>
          <w:szCs w:val="22"/>
        </w:rPr>
        <w:t xml:space="preserve">ayor </w:t>
      </w:r>
      <w:r w:rsidR="0030164E" w:rsidRPr="000033B6">
        <w:rPr>
          <w:sz w:val="22"/>
          <w:szCs w:val="22"/>
        </w:rPr>
        <w:t xml:space="preserve">gravitación </w:t>
      </w:r>
      <w:r w:rsidR="00FB1BC9" w:rsidRPr="000033B6">
        <w:rPr>
          <w:sz w:val="22"/>
          <w:szCs w:val="22"/>
        </w:rPr>
        <w:t xml:space="preserve">es el de </w:t>
      </w:r>
      <w:r w:rsidR="003D7808" w:rsidRPr="000033B6">
        <w:rPr>
          <w:sz w:val="22"/>
          <w:szCs w:val="22"/>
        </w:rPr>
        <w:t xml:space="preserve">la </w:t>
      </w:r>
      <w:r w:rsidR="00FB1BC9" w:rsidRPr="000033B6">
        <w:rPr>
          <w:sz w:val="22"/>
          <w:szCs w:val="22"/>
        </w:rPr>
        <w:t>temprana y prolongada estabilidad</w:t>
      </w:r>
      <w:r w:rsidR="003D7808" w:rsidRPr="000033B6">
        <w:rPr>
          <w:sz w:val="22"/>
          <w:szCs w:val="22"/>
        </w:rPr>
        <w:t xml:space="preserve"> política nacional, que esconde las imágenes de las ruinas, </w:t>
      </w:r>
      <w:r w:rsidR="003D7808" w:rsidRPr="000033B6">
        <w:rPr>
          <w:sz w:val="22"/>
          <w:szCs w:val="22"/>
          <w:lang w:val="es-MX"/>
        </w:rPr>
        <w:t>mediante una política de la memoria</w:t>
      </w:r>
      <w:r w:rsidR="00D62D87" w:rsidRPr="000033B6">
        <w:rPr>
          <w:sz w:val="22"/>
          <w:szCs w:val="22"/>
          <w:lang w:val="es-MX"/>
        </w:rPr>
        <w:t xml:space="preserve"> histórica </w:t>
      </w:r>
      <w:r w:rsidR="003D7808" w:rsidRPr="000033B6">
        <w:rPr>
          <w:sz w:val="22"/>
          <w:szCs w:val="22"/>
          <w:lang w:val="es-MX"/>
        </w:rPr>
        <w:t>y un determinado manejo de la temporalidad</w:t>
      </w:r>
      <w:r w:rsidR="0030164E" w:rsidRPr="000033B6">
        <w:rPr>
          <w:sz w:val="22"/>
          <w:szCs w:val="22"/>
          <w:lang w:val="es-MX"/>
        </w:rPr>
        <w:t>, por parte de la dictadura</w:t>
      </w:r>
      <w:r w:rsidR="00E51405" w:rsidRPr="000033B6">
        <w:rPr>
          <w:sz w:val="22"/>
          <w:szCs w:val="22"/>
          <w:lang w:val="es-MX"/>
        </w:rPr>
        <w:t xml:space="preserve"> y</w:t>
      </w:r>
      <w:r w:rsidR="0030164E" w:rsidRPr="000033B6">
        <w:rPr>
          <w:sz w:val="22"/>
          <w:szCs w:val="22"/>
          <w:lang w:val="es-MX"/>
        </w:rPr>
        <w:t xml:space="preserve"> los </w:t>
      </w:r>
      <w:r w:rsidR="00B300DF" w:rsidRPr="000033B6">
        <w:rPr>
          <w:sz w:val="22"/>
          <w:szCs w:val="22"/>
          <w:lang w:val="es-MX"/>
        </w:rPr>
        <w:t>tres</w:t>
      </w:r>
      <w:r w:rsidR="0030164E" w:rsidRPr="000033B6">
        <w:rPr>
          <w:sz w:val="22"/>
          <w:szCs w:val="22"/>
          <w:lang w:val="es-MX"/>
        </w:rPr>
        <w:t xml:space="preserve"> primeros gobiernos de la Concertación</w:t>
      </w:r>
      <w:r w:rsidR="00E51405" w:rsidRPr="000033B6">
        <w:rPr>
          <w:sz w:val="22"/>
          <w:szCs w:val="22"/>
          <w:lang w:val="es-MX"/>
        </w:rPr>
        <w:t xml:space="preserve">, </w:t>
      </w:r>
      <w:r w:rsidR="003D7808" w:rsidRPr="000033B6">
        <w:rPr>
          <w:sz w:val="22"/>
          <w:szCs w:val="22"/>
          <w:lang w:val="es-MX"/>
        </w:rPr>
        <w:t xml:space="preserve">que convierte a la dictadura </w:t>
      </w:r>
      <w:r w:rsidR="00D62D87" w:rsidRPr="000033B6">
        <w:rPr>
          <w:sz w:val="22"/>
          <w:szCs w:val="22"/>
          <w:lang w:val="es-MX"/>
        </w:rPr>
        <w:t>civil-militar</w:t>
      </w:r>
      <w:r w:rsidR="00EA63A6" w:rsidRPr="000033B6">
        <w:rPr>
          <w:sz w:val="22"/>
          <w:szCs w:val="22"/>
          <w:lang w:val="es-MX"/>
        </w:rPr>
        <w:t xml:space="preserve"> </w:t>
      </w:r>
      <w:r w:rsidR="003D7808" w:rsidRPr="000033B6">
        <w:rPr>
          <w:sz w:val="22"/>
          <w:szCs w:val="22"/>
          <w:lang w:val="es-MX"/>
        </w:rPr>
        <w:t xml:space="preserve">en </w:t>
      </w:r>
      <w:r w:rsidR="00E51405" w:rsidRPr="000033B6">
        <w:rPr>
          <w:sz w:val="22"/>
          <w:szCs w:val="22"/>
          <w:lang w:val="es-MX"/>
        </w:rPr>
        <w:t>otro paréntesis</w:t>
      </w:r>
      <w:r w:rsidR="00EA63A6" w:rsidRPr="000033B6">
        <w:rPr>
          <w:sz w:val="22"/>
          <w:szCs w:val="22"/>
          <w:lang w:val="es-MX"/>
        </w:rPr>
        <w:t xml:space="preserve"> en </w:t>
      </w:r>
      <w:r w:rsidR="003D7808" w:rsidRPr="000033B6">
        <w:rPr>
          <w:sz w:val="22"/>
          <w:szCs w:val="22"/>
          <w:lang w:val="es-MX"/>
        </w:rPr>
        <w:t>la historia</w:t>
      </w:r>
      <w:r w:rsidR="00A8128E" w:rsidRPr="000033B6">
        <w:rPr>
          <w:sz w:val="22"/>
          <w:szCs w:val="22"/>
        </w:rPr>
        <w:t>.</w:t>
      </w:r>
      <w:r w:rsidR="00B95349" w:rsidRPr="000033B6">
        <w:rPr>
          <w:sz w:val="22"/>
          <w:szCs w:val="22"/>
        </w:rPr>
        <w:t xml:space="preserve"> En este marco que </w:t>
      </w:r>
      <w:r w:rsidR="002E795D" w:rsidRPr="000033B6">
        <w:rPr>
          <w:sz w:val="22"/>
          <w:szCs w:val="22"/>
        </w:rPr>
        <w:t>funde pasado, presente y futuro, se revisará las</w:t>
      </w:r>
      <w:r w:rsidR="00837E11" w:rsidRPr="000033B6">
        <w:rPr>
          <w:sz w:val="22"/>
          <w:szCs w:val="22"/>
        </w:rPr>
        <w:t xml:space="preserve"> implicancias</w:t>
      </w:r>
      <w:r w:rsidR="00981D35" w:rsidRPr="000033B6">
        <w:rPr>
          <w:sz w:val="22"/>
          <w:szCs w:val="22"/>
        </w:rPr>
        <w:t xml:space="preserve"> que contiene hablar de una memoria </w:t>
      </w:r>
      <w:r w:rsidR="00025736" w:rsidRPr="000033B6">
        <w:rPr>
          <w:sz w:val="22"/>
          <w:szCs w:val="22"/>
        </w:rPr>
        <w:t xml:space="preserve">como sustantivo y de una </w:t>
      </w:r>
      <w:r w:rsidR="00981D35" w:rsidRPr="000033B6">
        <w:rPr>
          <w:sz w:val="22"/>
          <w:szCs w:val="22"/>
        </w:rPr>
        <w:t>histórica</w:t>
      </w:r>
      <w:r w:rsidR="00025736" w:rsidRPr="000033B6">
        <w:rPr>
          <w:sz w:val="22"/>
          <w:szCs w:val="22"/>
        </w:rPr>
        <w:t xml:space="preserve"> como adjetivo</w:t>
      </w:r>
      <w:r w:rsidR="00981D35" w:rsidRPr="000033B6">
        <w:rPr>
          <w:sz w:val="22"/>
          <w:szCs w:val="22"/>
        </w:rPr>
        <w:t xml:space="preserve"> y las</w:t>
      </w:r>
      <w:r w:rsidR="002E795D" w:rsidRPr="000033B6">
        <w:rPr>
          <w:sz w:val="22"/>
          <w:szCs w:val="22"/>
        </w:rPr>
        <w:t xml:space="preserve"> condiciones de posibilidad interpretativa de la historia del tiempo presente.</w:t>
      </w:r>
      <w:r w:rsidR="00025736" w:rsidRPr="000033B6">
        <w:rPr>
          <w:rStyle w:val="Refdenotaalpie"/>
          <w:sz w:val="22"/>
          <w:szCs w:val="22"/>
          <w:lang w:val="es-MX"/>
        </w:rPr>
        <w:footnoteReference w:id="7"/>
      </w:r>
      <w:r w:rsidR="002C1CF9" w:rsidRPr="000033B6">
        <w:rPr>
          <w:sz w:val="22"/>
          <w:szCs w:val="22"/>
        </w:rPr>
        <w:t xml:space="preserve"> </w:t>
      </w:r>
      <w:r w:rsidR="00EA63A6" w:rsidRPr="000033B6">
        <w:rPr>
          <w:sz w:val="22"/>
          <w:szCs w:val="22"/>
        </w:rPr>
        <w:t>I</w:t>
      </w:r>
      <w:r w:rsidR="00C638F7" w:rsidRPr="000033B6">
        <w:rPr>
          <w:sz w:val="22"/>
          <w:szCs w:val="22"/>
        </w:rPr>
        <w:t>mplica</w:t>
      </w:r>
      <w:r w:rsidR="00953659" w:rsidRPr="000033B6">
        <w:rPr>
          <w:sz w:val="22"/>
          <w:szCs w:val="22"/>
        </w:rPr>
        <w:t>,</w:t>
      </w:r>
      <w:r w:rsidR="00EA63A6" w:rsidRPr="000033B6">
        <w:rPr>
          <w:sz w:val="22"/>
          <w:szCs w:val="22"/>
        </w:rPr>
        <w:t xml:space="preserve"> en segundo lugar</w:t>
      </w:r>
      <w:r w:rsidR="00796AF3" w:rsidRPr="000033B6">
        <w:rPr>
          <w:sz w:val="22"/>
          <w:szCs w:val="22"/>
        </w:rPr>
        <w:t xml:space="preserve">, </w:t>
      </w:r>
      <w:r w:rsidR="00F04A8D" w:rsidRPr="000033B6">
        <w:rPr>
          <w:sz w:val="22"/>
          <w:szCs w:val="22"/>
        </w:rPr>
        <w:t>revisitar las nociones de lugar de memoria, monumento y memorial</w:t>
      </w:r>
      <w:r w:rsidR="00AF66CC" w:rsidRPr="000033B6">
        <w:rPr>
          <w:sz w:val="22"/>
          <w:szCs w:val="22"/>
        </w:rPr>
        <w:t xml:space="preserve"> </w:t>
      </w:r>
      <w:r w:rsidR="00953659" w:rsidRPr="000033B6">
        <w:rPr>
          <w:sz w:val="22"/>
          <w:szCs w:val="22"/>
        </w:rPr>
        <w:t xml:space="preserve">–esta última, </w:t>
      </w:r>
      <w:r w:rsidR="00AF66CC" w:rsidRPr="000033B6">
        <w:rPr>
          <w:sz w:val="22"/>
          <w:szCs w:val="22"/>
        </w:rPr>
        <w:t xml:space="preserve">la tecnología de las </w:t>
      </w:r>
      <w:r w:rsidR="00AF66CC" w:rsidRPr="000033B6">
        <w:rPr>
          <w:sz w:val="22"/>
          <w:szCs w:val="22"/>
        </w:rPr>
        <w:lastRenderedPageBreak/>
        <w:t>memorias más recurrente</w:t>
      </w:r>
      <w:r w:rsidR="00953659" w:rsidRPr="000033B6">
        <w:rPr>
          <w:sz w:val="22"/>
          <w:szCs w:val="22"/>
        </w:rPr>
        <w:t xml:space="preserve"> y que se imbrica con el</w:t>
      </w:r>
      <w:r w:rsidR="00AF66CC" w:rsidRPr="000033B6">
        <w:rPr>
          <w:sz w:val="22"/>
          <w:szCs w:val="22"/>
        </w:rPr>
        <w:t xml:space="preserve"> arte-</w:t>
      </w:r>
      <w:r w:rsidR="002E795D" w:rsidRPr="000033B6">
        <w:rPr>
          <w:sz w:val="22"/>
          <w:szCs w:val="22"/>
        </w:rPr>
        <w:t>,</w:t>
      </w:r>
      <w:r w:rsidR="00953659" w:rsidRPr="000033B6">
        <w:rPr>
          <w:rStyle w:val="Refdenotaalpie"/>
          <w:sz w:val="22"/>
          <w:szCs w:val="22"/>
        </w:rPr>
        <w:footnoteReference w:id="8"/>
      </w:r>
      <w:r w:rsidR="002E795D" w:rsidRPr="000033B6">
        <w:rPr>
          <w:sz w:val="22"/>
          <w:szCs w:val="22"/>
        </w:rPr>
        <w:t xml:space="preserve"> no solo</w:t>
      </w:r>
      <w:r w:rsidR="00F04A8D" w:rsidRPr="000033B6">
        <w:rPr>
          <w:sz w:val="22"/>
          <w:szCs w:val="22"/>
        </w:rPr>
        <w:t xml:space="preserve"> a la luz</w:t>
      </w:r>
      <w:r w:rsidR="00332A2E" w:rsidRPr="000033B6">
        <w:rPr>
          <w:sz w:val="22"/>
          <w:szCs w:val="22"/>
        </w:rPr>
        <w:t xml:space="preserve"> de los usos y administraciones que hacen de ellos </w:t>
      </w:r>
      <w:r w:rsidR="00671A8D" w:rsidRPr="000033B6">
        <w:rPr>
          <w:sz w:val="22"/>
          <w:szCs w:val="22"/>
        </w:rPr>
        <w:t xml:space="preserve">los </w:t>
      </w:r>
      <w:r w:rsidR="00332A2E" w:rsidRPr="000033B6">
        <w:rPr>
          <w:sz w:val="22"/>
          <w:szCs w:val="22"/>
        </w:rPr>
        <w:t>ac</w:t>
      </w:r>
      <w:r w:rsidR="00671A8D" w:rsidRPr="000033B6">
        <w:rPr>
          <w:sz w:val="22"/>
          <w:szCs w:val="22"/>
        </w:rPr>
        <w:t xml:space="preserve">tores </w:t>
      </w:r>
      <w:r w:rsidR="00C638F7" w:rsidRPr="000033B6">
        <w:rPr>
          <w:sz w:val="22"/>
          <w:szCs w:val="22"/>
        </w:rPr>
        <w:t>adversarios</w:t>
      </w:r>
      <w:r w:rsidR="00671A8D" w:rsidRPr="000033B6">
        <w:rPr>
          <w:sz w:val="22"/>
          <w:szCs w:val="22"/>
        </w:rPr>
        <w:t xml:space="preserve"> </w:t>
      </w:r>
      <w:r w:rsidR="00C638F7" w:rsidRPr="000033B6">
        <w:rPr>
          <w:sz w:val="22"/>
          <w:szCs w:val="22"/>
        </w:rPr>
        <w:t>en</w:t>
      </w:r>
      <w:r w:rsidR="00671A8D" w:rsidRPr="000033B6">
        <w:rPr>
          <w:sz w:val="22"/>
          <w:szCs w:val="22"/>
        </w:rPr>
        <w:t xml:space="preserve"> la historia</w:t>
      </w:r>
      <w:r w:rsidR="00C638F7" w:rsidRPr="000033B6">
        <w:rPr>
          <w:sz w:val="22"/>
          <w:szCs w:val="22"/>
        </w:rPr>
        <w:t xml:space="preserve"> o contendientes en el recuerdo</w:t>
      </w:r>
      <w:r w:rsidR="002E795D" w:rsidRPr="000033B6">
        <w:rPr>
          <w:sz w:val="22"/>
          <w:szCs w:val="22"/>
        </w:rPr>
        <w:t>, sino también como dispositivos que juegan un papel en la reconstrucción histórica</w:t>
      </w:r>
      <w:r w:rsidR="00A94519" w:rsidRPr="000033B6">
        <w:rPr>
          <w:sz w:val="22"/>
          <w:szCs w:val="22"/>
        </w:rPr>
        <w:t>. En tercer lugar</w:t>
      </w:r>
      <w:r w:rsidR="00671A8D" w:rsidRPr="000033B6">
        <w:rPr>
          <w:sz w:val="22"/>
          <w:szCs w:val="22"/>
        </w:rPr>
        <w:t xml:space="preserve">, </w:t>
      </w:r>
      <w:r w:rsidR="00A94519" w:rsidRPr="000033B6">
        <w:rPr>
          <w:sz w:val="22"/>
          <w:szCs w:val="22"/>
        </w:rPr>
        <w:t xml:space="preserve">conlleva </w:t>
      </w:r>
      <w:r w:rsidR="00201AC8" w:rsidRPr="000033B6">
        <w:rPr>
          <w:sz w:val="22"/>
          <w:szCs w:val="22"/>
        </w:rPr>
        <w:t xml:space="preserve">reflexionar </w:t>
      </w:r>
      <w:r w:rsidR="00A94519" w:rsidRPr="000033B6">
        <w:rPr>
          <w:sz w:val="22"/>
          <w:szCs w:val="22"/>
        </w:rPr>
        <w:t xml:space="preserve">sobre </w:t>
      </w:r>
      <w:r w:rsidR="00671A8D" w:rsidRPr="000033B6">
        <w:rPr>
          <w:sz w:val="22"/>
          <w:szCs w:val="22"/>
        </w:rPr>
        <w:t>el rendimiento de los conceptos liturgias de poder y rituales subalternos</w:t>
      </w:r>
      <w:r w:rsidR="00201AC8" w:rsidRPr="000033B6">
        <w:rPr>
          <w:sz w:val="22"/>
          <w:szCs w:val="22"/>
        </w:rPr>
        <w:t xml:space="preserve"> a la hora de describir las puestas en escena de las luchas por las memorias </w:t>
      </w:r>
      <w:r w:rsidR="00357295" w:rsidRPr="000033B6">
        <w:rPr>
          <w:sz w:val="22"/>
          <w:szCs w:val="22"/>
        </w:rPr>
        <w:t>e</w:t>
      </w:r>
      <w:r w:rsidR="00201AC8" w:rsidRPr="000033B6">
        <w:rPr>
          <w:sz w:val="22"/>
          <w:szCs w:val="22"/>
        </w:rPr>
        <w:t xml:space="preserve"> </w:t>
      </w:r>
      <w:r w:rsidR="00357295" w:rsidRPr="000033B6">
        <w:rPr>
          <w:sz w:val="22"/>
          <w:szCs w:val="22"/>
        </w:rPr>
        <w:t xml:space="preserve">incorporar en </w:t>
      </w:r>
      <w:r w:rsidR="00EA63A6" w:rsidRPr="000033B6">
        <w:rPr>
          <w:sz w:val="22"/>
          <w:szCs w:val="22"/>
        </w:rPr>
        <w:t>la interpretación</w:t>
      </w:r>
      <w:r w:rsidR="00357295" w:rsidRPr="000033B6">
        <w:rPr>
          <w:sz w:val="22"/>
          <w:szCs w:val="22"/>
        </w:rPr>
        <w:t>, el carácter liminal del objeto de estudio</w:t>
      </w:r>
      <w:r w:rsidR="003F4C72" w:rsidRPr="000033B6">
        <w:rPr>
          <w:sz w:val="22"/>
          <w:szCs w:val="22"/>
        </w:rPr>
        <w:t>, esto es, su capacidad de trazar la frontera entre el adentro y el afuera, lo público y lo privado, lo oficial y lo</w:t>
      </w:r>
      <w:r w:rsidR="00796AF3" w:rsidRPr="000033B6">
        <w:rPr>
          <w:sz w:val="22"/>
          <w:szCs w:val="22"/>
        </w:rPr>
        <w:t xml:space="preserve"> </w:t>
      </w:r>
      <w:r w:rsidR="00AC2B62" w:rsidRPr="000033B6">
        <w:rPr>
          <w:sz w:val="22"/>
          <w:szCs w:val="22"/>
        </w:rPr>
        <w:t>subalterno</w:t>
      </w:r>
      <w:r w:rsidR="007A0379" w:rsidRPr="000033B6">
        <w:rPr>
          <w:sz w:val="22"/>
          <w:szCs w:val="22"/>
        </w:rPr>
        <w:t xml:space="preserve">, </w:t>
      </w:r>
      <w:r w:rsidR="008B1C79" w:rsidRPr="000033B6">
        <w:rPr>
          <w:sz w:val="22"/>
          <w:szCs w:val="22"/>
        </w:rPr>
        <w:t xml:space="preserve">lo abierto y lo cerrado, </w:t>
      </w:r>
      <w:r w:rsidR="007A0379" w:rsidRPr="000033B6">
        <w:rPr>
          <w:sz w:val="22"/>
          <w:szCs w:val="22"/>
        </w:rPr>
        <w:t>el antes y el después</w:t>
      </w:r>
      <w:r w:rsidR="00796AF3" w:rsidRPr="000033B6">
        <w:rPr>
          <w:sz w:val="22"/>
          <w:szCs w:val="22"/>
        </w:rPr>
        <w:t>.</w:t>
      </w:r>
      <w:r w:rsidR="003F4C72" w:rsidRPr="000033B6">
        <w:rPr>
          <w:sz w:val="22"/>
          <w:szCs w:val="22"/>
        </w:rPr>
        <w:t xml:space="preserve"> </w:t>
      </w:r>
    </w:p>
    <w:p w:rsidR="002C1CF9" w:rsidRPr="000033B6" w:rsidRDefault="002C1CF9" w:rsidP="002F57EB">
      <w:pPr>
        <w:jc w:val="both"/>
        <w:rPr>
          <w:sz w:val="22"/>
          <w:szCs w:val="22"/>
        </w:rPr>
      </w:pPr>
    </w:p>
    <w:p w:rsidR="00D83D09" w:rsidRPr="000033B6" w:rsidRDefault="00934006" w:rsidP="00276EAD">
      <w:pPr>
        <w:jc w:val="both"/>
        <w:rPr>
          <w:rStyle w:val="Ninguno"/>
          <w:sz w:val="22"/>
          <w:szCs w:val="22"/>
        </w:rPr>
      </w:pPr>
      <w:r w:rsidRPr="000033B6">
        <w:rPr>
          <w:sz w:val="22"/>
          <w:szCs w:val="22"/>
          <w:lang w:val="es-CL"/>
        </w:rPr>
        <w:t xml:space="preserve">Siguiendo a </w:t>
      </w:r>
      <w:r w:rsidR="006F1735" w:rsidRPr="000033B6">
        <w:rPr>
          <w:sz w:val="22"/>
          <w:szCs w:val="22"/>
          <w:lang w:val="es-CL"/>
        </w:rPr>
        <w:t xml:space="preserve">Elizabeth </w:t>
      </w:r>
      <w:proofErr w:type="spellStart"/>
      <w:r w:rsidRPr="000033B6">
        <w:rPr>
          <w:sz w:val="22"/>
          <w:szCs w:val="22"/>
          <w:lang w:val="es-CL"/>
        </w:rPr>
        <w:t>Jelin</w:t>
      </w:r>
      <w:proofErr w:type="spellEnd"/>
      <w:r w:rsidR="006F1735" w:rsidRPr="000033B6">
        <w:rPr>
          <w:sz w:val="22"/>
          <w:szCs w:val="22"/>
          <w:lang w:val="es-CL"/>
        </w:rPr>
        <w:t>,</w:t>
      </w:r>
      <w:r w:rsidR="008F52BA" w:rsidRPr="000033B6">
        <w:rPr>
          <w:rStyle w:val="Refdenotaalpie"/>
          <w:sz w:val="22"/>
          <w:szCs w:val="22"/>
          <w:lang w:val="es-CL"/>
        </w:rPr>
        <w:footnoteReference w:id="9"/>
      </w:r>
      <w:r w:rsidR="006F1735" w:rsidRPr="000033B6">
        <w:rPr>
          <w:sz w:val="22"/>
          <w:szCs w:val="22"/>
          <w:lang w:val="es-CL"/>
        </w:rPr>
        <w:t xml:space="preserve"> </w:t>
      </w:r>
      <w:r w:rsidRPr="000033B6">
        <w:rPr>
          <w:sz w:val="22"/>
          <w:szCs w:val="22"/>
          <w:lang w:val="es-CL"/>
        </w:rPr>
        <w:t>e</w:t>
      </w:r>
      <w:r w:rsidR="00276EAD" w:rsidRPr="000033B6">
        <w:rPr>
          <w:sz w:val="22"/>
          <w:szCs w:val="22"/>
          <w:lang w:val="es-CL"/>
        </w:rPr>
        <w:t xml:space="preserve">ntiendo </w:t>
      </w:r>
      <w:r w:rsidRPr="000033B6">
        <w:rPr>
          <w:sz w:val="22"/>
          <w:szCs w:val="22"/>
          <w:lang w:val="es-CL"/>
        </w:rPr>
        <w:t xml:space="preserve">a las </w:t>
      </w:r>
      <w:r w:rsidR="006F1735" w:rsidRPr="000033B6">
        <w:rPr>
          <w:sz w:val="22"/>
          <w:szCs w:val="22"/>
          <w:lang w:val="es-CL"/>
        </w:rPr>
        <w:t>memorias</w:t>
      </w:r>
      <w:r w:rsidRPr="000033B6">
        <w:rPr>
          <w:sz w:val="22"/>
          <w:szCs w:val="22"/>
          <w:lang w:val="es-CL"/>
        </w:rPr>
        <w:t xml:space="preserve">, </w:t>
      </w:r>
      <w:r w:rsidR="00276EAD" w:rsidRPr="000033B6">
        <w:rPr>
          <w:sz w:val="22"/>
          <w:szCs w:val="22"/>
          <w:lang w:val="es-CL"/>
        </w:rPr>
        <w:t xml:space="preserve">como construcciones –culturales, sociales, políticas e históricas- que se despliegan en escenarios de conflicto y lucha, que son parte medular de la construcción de identidades de actores portadores y productores de relatos de memoria, las que a su vez batallan, incluso, respecto de los significados mismos de la memoria en relaciones de poder históricamente determinadas. Las memorias sobre </w:t>
      </w:r>
      <w:r w:rsidR="00E51405" w:rsidRPr="000033B6">
        <w:rPr>
          <w:sz w:val="22"/>
          <w:szCs w:val="22"/>
          <w:lang w:val="es-CL"/>
        </w:rPr>
        <w:t>la experiencia más traumática</w:t>
      </w:r>
      <w:r w:rsidR="00AB4CBC" w:rsidRPr="000033B6">
        <w:rPr>
          <w:sz w:val="22"/>
          <w:szCs w:val="22"/>
          <w:lang w:val="es-CL"/>
        </w:rPr>
        <w:t xml:space="preserve"> </w:t>
      </w:r>
      <w:r w:rsidRPr="000033B6">
        <w:rPr>
          <w:sz w:val="22"/>
          <w:szCs w:val="22"/>
          <w:lang w:val="es-CL"/>
        </w:rPr>
        <w:t>del siglo XX</w:t>
      </w:r>
      <w:r w:rsidR="00E51405" w:rsidRPr="000033B6">
        <w:rPr>
          <w:sz w:val="22"/>
          <w:szCs w:val="22"/>
          <w:lang w:val="es-CL"/>
        </w:rPr>
        <w:t xml:space="preserve"> en Chile</w:t>
      </w:r>
      <w:r w:rsidR="00276EAD" w:rsidRPr="000033B6">
        <w:rPr>
          <w:sz w:val="22"/>
          <w:szCs w:val="22"/>
          <w:lang w:val="es-CL"/>
        </w:rPr>
        <w:t>, se desarrollan en un presente con pretensiones de futuro, disputan</w:t>
      </w:r>
      <w:r w:rsidR="00AB4CBC" w:rsidRPr="000033B6">
        <w:rPr>
          <w:sz w:val="22"/>
          <w:szCs w:val="22"/>
          <w:lang w:val="es-CL"/>
        </w:rPr>
        <w:t xml:space="preserve">do </w:t>
      </w:r>
      <w:r w:rsidR="00276EAD" w:rsidRPr="000033B6">
        <w:rPr>
          <w:sz w:val="22"/>
          <w:szCs w:val="22"/>
          <w:lang w:val="es-CL"/>
        </w:rPr>
        <w:t>lo que se recuerda, cuándo y cómo se recuerda, lo que se olvida, cuando hacerlo</w:t>
      </w:r>
      <w:r w:rsidR="00AB4CBC" w:rsidRPr="000033B6">
        <w:rPr>
          <w:sz w:val="22"/>
          <w:szCs w:val="22"/>
          <w:lang w:val="es-CL"/>
        </w:rPr>
        <w:t xml:space="preserve"> y</w:t>
      </w:r>
      <w:r w:rsidR="00276EAD" w:rsidRPr="000033B6">
        <w:rPr>
          <w:sz w:val="22"/>
          <w:szCs w:val="22"/>
          <w:lang w:val="es-CL"/>
        </w:rPr>
        <w:t xml:space="preserve"> con qué </w:t>
      </w:r>
      <w:r w:rsidR="00AB4CBC" w:rsidRPr="000033B6">
        <w:rPr>
          <w:sz w:val="22"/>
          <w:szCs w:val="22"/>
          <w:lang w:val="es-CL"/>
        </w:rPr>
        <w:t xml:space="preserve">productos culturales </w:t>
      </w:r>
      <w:r w:rsidR="00276EAD" w:rsidRPr="000033B6">
        <w:rPr>
          <w:sz w:val="22"/>
          <w:szCs w:val="22"/>
          <w:lang w:val="es-CL"/>
        </w:rPr>
        <w:t>se llena</w:t>
      </w:r>
      <w:r w:rsidR="00AB4CBC" w:rsidRPr="000033B6">
        <w:rPr>
          <w:sz w:val="22"/>
          <w:szCs w:val="22"/>
          <w:lang w:val="es-CL"/>
        </w:rPr>
        <w:t>n</w:t>
      </w:r>
      <w:r w:rsidR="00276EAD" w:rsidRPr="000033B6">
        <w:rPr>
          <w:sz w:val="22"/>
          <w:szCs w:val="22"/>
          <w:lang w:val="es-CL"/>
        </w:rPr>
        <w:t xml:space="preserve"> los huecos y los silencios</w:t>
      </w:r>
      <w:r w:rsidR="0076691F" w:rsidRPr="000033B6">
        <w:rPr>
          <w:sz w:val="22"/>
          <w:szCs w:val="22"/>
          <w:lang w:val="es-CL"/>
        </w:rPr>
        <w:t xml:space="preserve"> que en tanto </w:t>
      </w:r>
      <w:r w:rsidRPr="000033B6">
        <w:rPr>
          <w:sz w:val="22"/>
          <w:szCs w:val="22"/>
          <w:lang w:val="es-CL"/>
        </w:rPr>
        <w:t xml:space="preserve">evidentes </w:t>
      </w:r>
      <w:r w:rsidR="0076691F" w:rsidRPr="000033B6">
        <w:rPr>
          <w:sz w:val="22"/>
          <w:szCs w:val="22"/>
          <w:lang w:val="es-CL"/>
        </w:rPr>
        <w:t>ausencias, cobran presencia en las acciones de los sujetos de la experiencia</w:t>
      </w:r>
      <w:r w:rsidRPr="000033B6">
        <w:rPr>
          <w:sz w:val="22"/>
          <w:szCs w:val="22"/>
          <w:lang w:val="es-CL"/>
        </w:rPr>
        <w:t xml:space="preserve">. </w:t>
      </w:r>
      <w:r w:rsidR="00762BF1" w:rsidRPr="000033B6">
        <w:rPr>
          <w:sz w:val="22"/>
          <w:szCs w:val="22"/>
          <w:lang w:val="es-CL"/>
        </w:rPr>
        <w:t>En el mismo sentido, a</w:t>
      </w:r>
      <w:r w:rsidR="005411C9" w:rsidRPr="000033B6">
        <w:rPr>
          <w:rStyle w:val="Ninguno"/>
          <w:sz w:val="22"/>
          <w:szCs w:val="22"/>
        </w:rPr>
        <w:t xml:space="preserve"> partir de la noción de </w:t>
      </w:r>
      <w:r w:rsidR="00413375" w:rsidRPr="000033B6">
        <w:rPr>
          <w:rStyle w:val="Ninguno"/>
          <w:sz w:val="22"/>
          <w:szCs w:val="22"/>
        </w:rPr>
        <w:t xml:space="preserve">productos culturales que define como </w:t>
      </w:r>
      <w:r w:rsidR="005411C9" w:rsidRPr="000033B6">
        <w:rPr>
          <w:rStyle w:val="Ninguno"/>
          <w:sz w:val="22"/>
          <w:szCs w:val="22"/>
        </w:rPr>
        <w:t>tecnologías de memoria</w:t>
      </w:r>
      <w:r w:rsidR="00413375" w:rsidRPr="000033B6">
        <w:rPr>
          <w:rStyle w:val="Ninguno"/>
          <w:sz w:val="22"/>
          <w:szCs w:val="22"/>
        </w:rPr>
        <w:t xml:space="preserve">, </w:t>
      </w:r>
      <w:r w:rsidR="00D61326" w:rsidRPr="000033B6">
        <w:rPr>
          <w:sz w:val="22"/>
          <w:szCs w:val="22"/>
        </w:rPr>
        <w:t>objetos, imágenes y representaciones</w:t>
      </w:r>
      <w:r w:rsidR="00D83D09" w:rsidRPr="000033B6">
        <w:rPr>
          <w:sz w:val="22"/>
          <w:szCs w:val="22"/>
        </w:rPr>
        <w:t>,</w:t>
      </w:r>
      <w:r w:rsidR="00D61326" w:rsidRPr="000033B6">
        <w:rPr>
          <w:sz w:val="22"/>
          <w:szCs w:val="22"/>
        </w:rPr>
        <w:t xml:space="preserve"> </w:t>
      </w:r>
      <w:proofErr w:type="spellStart"/>
      <w:r w:rsidR="006F1735" w:rsidRPr="000033B6">
        <w:rPr>
          <w:rStyle w:val="Ninguno"/>
          <w:sz w:val="22"/>
          <w:szCs w:val="22"/>
        </w:rPr>
        <w:t>Marita</w:t>
      </w:r>
      <w:proofErr w:type="spellEnd"/>
      <w:r w:rsidR="006F1735" w:rsidRPr="000033B6">
        <w:rPr>
          <w:rStyle w:val="Ninguno"/>
          <w:sz w:val="22"/>
          <w:szCs w:val="22"/>
        </w:rPr>
        <w:t xml:space="preserve"> </w:t>
      </w:r>
      <w:proofErr w:type="spellStart"/>
      <w:r w:rsidR="00413375" w:rsidRPr="000033B6">
        <w:rPr>
          <w:rStyle w:val="Ninguno"/>
          <w:sz w:val="22"/>
          <w:szCs w:val="22"/>
        </w:rPr>
        <w:t>Sturken</w:t>
      </w:r>
      <w:proofErr w:type="spellEnd"/>
      <w:r w:rsidR="00413375" w:rsidRPr="000033B6">
        <w:rPr>
          <w:rStyle w:val="Ninguno"/>
          <w:sz w:val="22"/>
          <w:szCs w:val="22"/>
        </w:rPr>
        <w:t xml:space="preserve"> reflexiona sobre los </w:t>
      </w:r>
      <w:r w:rsidR="005411C9" w:rsidRPr="000033B6">
        <w:rPr>
          <w:rStyle w:val="Ninguno"/>
          <w:sz w:val="22"/>
          <w:szCs w:val="22"/>
        </w:rPr>
        <w:t>campo</w:t>
      </w:r>
      <w:r w:rsidR="00413375" w:rsidRPr="000033B6">
        <w:rPr>
          <w:rStyle w:val="Ninguno"/>
          <w:sz w:val="22"/>
          <w:szCs w:val="22"/>
        </w:rPr>
        <w:t>s</w:t>
      </w:r>
      <w:r w:rsidR="00B43A78" w:rsidRPr="000033B6">
        <w:rPr>
          <w:rStyle w:val="Ninguno"/>
          <w:sz w:val="22"/>
          <w:szCs w:val="22"/>
        </w:rPr>
        <w:t xml:space="preserve"> de sentidos en disputa</w:t>
      </w:r>
      <w:r w:rsidR="005411C9" w:rsidRPr="000033B6">
        <w:rPr>
          <w:rStyle w:val="Ninguno"/>
          <w:sz w:val="22"/>
          <w:szCs w:val="22"/>
        </w:rPr>
        <w:t xml:space="preserve"> donde los sujetos </w:t>
      </w:r>
      <w:r w:rsidR="00756134" w:rsidRPr="000033B6">
        <w:rPr>
          <w:rStyle w:val="Ninguno"/>
          <w:sz w:val="22"/>
          <w:szCs w:val="22"/>
        </w:rPr>
        <w:t xml:space="preserve">producen </w:t>
      </w:r>
      <w:r w:rsidR="005411C9" w:rsidRPr="000033B6">
        <w:rPr>
          <w:rStyle w:val="Ninguno"/>
          <w:sz w:val="22"/>
          <w:szCs w:val="22"/>
        </w:rPr>
        <w:t>conceptos de nación</w:t>
      </w:r>
      <w:r w:rsidR="00756134" w:rsidRPr="000033B6">
        <w:rPr>
          <w:rStyle w:val="Ninguno"/>
          <w:sz w:val="22"/>
          <w:szCs w:val="22"/>
        </w:rPr>
        <w:t xml:space="preserve">, fundamentalmente </w:t>
      </w:r>
      <w:r w:rsidR="005411C9" w:rsidRPr="000033B6">
        <w:rPr>
          <w:rStyle w:val="Ninguno"/>
          <w:sz w:val="22"/>
          <w:szCs w:val="22"/>
        </w:rPr>
        <w:t>en eventos traumáticos</w:t>
      </w:r>
      <w:r w:rsidR="00756134" w:rsidRPr="000033B6">
        <w:rPr>
          <w:rStyle w:val="Ninguno"/>
          <w:sz w:val="22"/>
          <w:szCs w:val="22"/>
        </w:rPr>
        <w:t xml:space="preserve"> </w:t>
      </w:r>
      <w:r w:rsidR="00B43A78" w:rsidRPr="000033B6">
        <w:rPr>
          <w:rStyle w:val="Ninguno"/>
          <w:sz w:val="22"/>
          <w:szCs w:val="22"/>
        </w:rPr>
        <w:t xml:space="preserve">en los que </w:t>
      </w:r>
      <w:r w:rsidR="005411C9" w:rsidRPr="000033B6">
        <w:rPr>
          <w:rStyle w:val="Ninguno"/>
          <w:sz w:val="22"/>
          <w:szCs w:val="22"/>
        </w:rPr>
        <w:t xml:space="preserve">quedan expuestas las estructuras </w:t>
      </w:r>
      <w:r w:rsidR="00756134" w:rsidRPr="000033B6">
        <w:rPr>
          <w:rStyle w:val="Ninguno"/>
          <w:sz w:val="22"/>
          <w:szCs w:val="22"/>
        </w:rPr>
        <w:t xml:space="preserve">y </w:t>
      </w:r>
      <w:r w:rsidR="005411C9" w:rsidRPr="000033B6">
        <w:rPr>
          <w:rStyle w:val="Ninguno"/>
          <w:sz w:val="22"/>
          <w:szCs w:val="22"/>
        </w:rPr>
        <w:t xml:space="preserve">las fracturas de </w:t>
      </w:r>
      <w:r w:rsidR="00756134" w:rsidRPr="000033B6">
        <w:rPr>
          <w:rStyle w:val="Ninguno"/>
          <w:sz w:val="22"/>
          <w:szCs w:val="22"/>
        </w:rPr>
        <w:t>la cultura.</w:t>
      </w:r>
      <w:r w:rsidR="008F52BA" w:rsidRPr="000033B6">
        <w:rPr>
          <w:rStyle w:val="Refdenotaalpie"/>
          <w:sz w:val="22"/>
          <w:szCs w:val="22"/>
          <w:lang w:val="es-ES_tradnl"/>
        </w:rPr>
        <w:footnoteReference w:id="10"/>
      </w:r>
      <w:r w:rsidR="00756134" w:rsidRPr="000033B6">
        <w:rPr>
          <w:rStyle w:val="Ninguno"/>
          <w:sz w:val="22"/>
          <w:szCs w:val="22"/>
        </w:rPr>
        <w:t xml:space="preserve"> </w:t>
      </w:r>
    </w:p>
    <w:p w:rsidR="00D83D09" w:rsidRPr="000033B6" w:rsidRDefault="00D83D09" w:rsidP="00276EAD">
      <w:pPr>
        <w:jc w:val="both"/>
        <w:rPr>
          <w:rStyle w:val="Ninguno"/>
          <w:sz w:val="22"/>
          <w:szCs w:val="22"/>
        </w:rPr>
      </w:pPr>
    </w:p>
    <w:p w:rsidR="00276EAD" w:rsidRPr="000033B6" w:rsidRDefault="00994C27" w:rsidP="00276EAD">
      <w:pPr>
        <w:jc w:val="both"/>
        <w:rPr>
          <w:rStyle w:val="Ninguno"/>
          <w:sz w:val="22"/>
          <w:szCs w:val="22"/>
        </w:rPr>
      </w:pPr>
      <w:r w:rsidRPr="000033B6">
        <w:rPr>
          <w:rStyle w:val="Ninguno"/>
          <w:sz w:val="22"/>
          <w:szCs w:val="22"/>
        </w:rPr>
        <w:t>Sostengo</w:t>
      </w:r>
      <w:r w:rsidR="00B43A78" w:rsidRPr="000033B6">
        <w:rPr>
          <w:rStyle w:val="Ninguno"/>
          <w:sz w:val="22"/>
          <w:szCs w:val="22"/>
        </w:rPr>
        <w:t xml:space="preserve"> como </w:t>
      </w:r>
      <w:proofErr w:type="spellStart"/>
      <w:r w:rsidR="00D83D09" w:rsidRPr="000033B6">
        <w:rPr>
          <w:rStyle w:val="Ninguno"/>
          <w:sz w:val="22"/>
          <w:szCs w:val="22"/>
        </w:rPr>
        <w:t>Sturken</w:t>
      </w:r>
      <w:proofErr w:type="spellEnd"/>
      <w:r w:rsidR="00B43A78" w:rsidRPr="000033B6">
        <w:rPr>
          <w:rStyle w:val="Ninguno"/>
          <w:sz w:val="22"/>
          <w:szCs w:val="22"/>
        </w:rPr>
        <w:t xml:space="preserve">, que la </w:t>
      </w:r>
      <w:r w:rsidR="005411C9" w:rsidRPr="000033B6">
        <w:rPr>
          <w:rStyle w:val="Ninguno"/>
          <w:sz w:val="22"/>
          <w:szCs w:val="22"/>
        </w:rPr>
        <w:t>historia</w:t>
      </w:r>
      <w:r w:rsidR="00B43A78" w:rsidRPr="000033B6">
        <w:rPr>
          <w:rStyle w:val="Ninguno"/>
          <w:sz w:val="22"/>
          <w:szCs w:val="22"/>
        </w:rPr>
        <w:t xml:space="preserve"> no</w:t>
      </w:r>
      <w:r w:rsidR="005411C9" w:rsidRPr="000033B6">
        <w:rPr>
          <w:rStyle w:val="Ninguno"/>
          <w:sz w:val="22"/>
          <w:szCs w:val="22"/>
        </w:rPr>
        <w:t xml:space="preserve"> comprende una narrativa única</w:t>
      </w:r>
      <w:r w:rsidRPr="000033B6">
        <w:rPr>
          <w:rStyle w:val="Ninguno"/>
          <w:sz w:val="22"/>
          <w:szCs w:val="22"/>
        </w:rPr>
        <w:t xml:space="preserve">, </w:t>
      </w:r>
      <w:r w:rsidR="00B43A78" w:rsidRPr="000033B6">
        <w:rPr>
          <w:rStyle w:val="Ninguno"/>
          <w:sz w:val="22"/>
          <w:szCs w:val="22"/>
        </w:rPr>
        <w:t>que al igual que las memorias</w:t>
      </w:r>
      <w:r w:rsidR="00796AF3" w:rsidRPr="000033B6">
        <w:rPr>
          <w:rStyle w:val="Ninguno"/>
          <w:sz w:val="22"/>
          <w:szCs w:val="22"/>
        </w:rPr>
        <w:t>,</w:t>
      </w:r>
      <w:r w:rsidR="00B43A78" w:rsidRPr="000033B6">
        <w:rPr>
          <w:rStyle w:val="Ninguno"/>
          <w:sz w:val="22"/>
          <w:szCs w:val="22"/>
        </w:rPr>
        <w:t xml:space="preserve"> diversas </w:t>
      </w:r>
      <w:r w:rsidR="005411C9" w:rsidRPr="000033B6">
        <w:rPr>
          <w:rStyle w:val="Ninguno"/>
          <w:sz w:val="22"/>
          <w:szCs w:val="22"/>
        </w:rPr>
        <w:t xml:space="preserve">historias se encuentran en conflicto </w:t>
      </w:r>
      <w:r w:rsidRPr="000033B6">
        <w:rPr>
          <w:rStyle w:val="Ninguno"/>
          <w:sz w:val="22"/>
          <w:szCs w:val="22"/>
        </w:rPr>
        <w:t>constante y q</w:t>
      </w:r>
      <w:r w:rsidR="005411C9" w:rsidRPr="000033B6">
        <w:rPr>
          <w:rStyle w:val="Ninguno"/>
          <w:sz w:val="22"/>
          <w:szCs w:val="22"/>
        </w:rPr>
        <w:t>ue la</w:t>
      </w:r>
      <w:r w:rsidRPr="000033B6">
        <w:rPr>
          <w:rStyle w:val="Ninguno"/>
          <w:sz w:val="22"/>
          <w:szCs w:val="22"/>
        </w:rPr>
        <w:t>s</w:t>
      </w:r>
      <w:r w:rsidR="005411C9" w:rsidRPr="000033B6">
        <w:rPr>
          <w:rStyle w:val="Ninguno"/>
          <w:sz w:val="22"/>
          <w:szCs w:val="22"/>
        </w:rPr>
        <w:t xml:space="preserve"> memoria</w:t>
      </w:r>
      <w:r w:rsidRPr="000033B6">
        <w:rPr>
          <w:rStyle w:val="Ninguno"/>
          <w:sz w:val="22"/>
          <w:szCs w:val="22"/>
        </w:rPr>
        <w:t>s</w:t>
      </w:r>
      <w:r w:rsidR="005411C9" w:rsidRPr="000033B6">
        <w:rPr>
          <w:rStyle w:val="Ninguno"/>
          <w:sz w:val="22"/>
          <w:szCs w:val="22"/>
        </w:rPr>
        <w:t xml:space="preserve"> y la</w:t>
      </w:r>
      <w:r w:rsidRPr="000033B6">
        <w:rPr>
          <w:rStyle w:val="Ninguno"/>
          <w:sz w:val="22"/>
          <w:szCs w:val="22"/>
        </w:rPr>
        <w:t>s</w:t>
      </w:r>
      <w:r w:rsidR="005411C9" w:rsidRPr="000033B6">
        <w:rPr>
          <w:rStyle w:val="Ninguno"/>
          <w:sz w:val="22"/>
          <w:szCs w:val="22"/>
        </w:rPr>
        <w:t xml:space="preserve"> historia</w:t>
      </w:r>
      <w:r w:rsidRPr="000033B6">
        <w:rPr>
          <w:rStyle w:val="Ninguno"/>
          <w:sz w:val="22"/>
          <w:szCs w:val="22"/>
        </w:rPr>
        <w:t>s</w:t>
      </w:r>
      <w:r w:rsidR="005411C9" w:rsidRPr="000033B6">
        <w:rPr>
          <w:rStyle w:val="Ninguno"/>
          <w:sz w:val="22"/>
          <w:szCs w:val="22"/>
        </w:rPr>
        <w:t xml:space="preserve"> están más bien enredadas que en antagonismo</w:t>
      </w:r>
      <w:r w:rsidR="00931565" w:rsidRPr="000033B6">
        <w:rPr>
          <w:rStyle w:val="Ninguno"/>
          <w:sz w:val="22"/>
          <w:szCs w:val="22"/>
        </w:rPr>
        <w:t>.</w:t>
      </w:r>
      <w:r w:rsidR="00762BF1" w:rsidRPr="000033B6">
        <w:rPr>
          <w:rStyle w:val="Ninguno"/>
          <w:sz w:val="22"/>
          <w:szCs w:val="22"/>
        </w:rPr>
        <w:t xml:space="preserve"> </w:t>
      </w:r>
      <w:r w:rsidR="006F1735" w:rsidRPr="000033B6">
        <w:rPr>
          <w:rStyle w:val="Ninguno"/>
          <w:sz w:val="22"/>
          <w:szCs w:val="22"/>
        </w:rPr>
        <w:t xml:space="preserve">Steve </w:t>
      </w:r>
      <w:proofErr w:type="spellStart"/>
      <w:r w:rsidR="00762BF1" w:rsidRPr="000033B6">
        <w:rPr>
          <w:rStyle w:val="Ninguno"/>
          <w:sz w:val="22"/>
          <w:szCs w:val="22"/>
        </w:rPr>
        <w:t>Stern</w:t>
      </w:r>
      <w:proofErr w:type="spellEnd"/>
      <w:r w:rsidR="00762BF1" w:rsidRPr="000033B6">
        <w:rPr>
          <w:rStyle w:val="Ninguno"/>
          <w:sz w:val="22"/>
          <w:szCs w:val="22"/>
        </w:rPr>
        <w:t xml:space="preserve"> distingue cuatro memorias emblemáticas</w:t>
      </w:r>
      <w:r w:rsidR="0086271C" w:rsidRPr="000033B6">
        <w:rPr>
          <w:rStyle w:val="Ninguno"/>
          <w:sz w:val="22"/>
          <w:szCs w:val="22"/>
        </w:rPr>
        <w:t>, marcos de referencia</w:t>
      </w:r>
      <w:r w:rsidR="009777A0" w:rsidRPr="000033B6">
        <w:rPr>
          <w:rStyle w:val="Ninguno"/>
          <w:sz w:val="22"/>
          <w:szCs w:val="22"/>
        </w:rPr>
        <w:t xml:space="preserve"> no azarosos analizables como procesos históricos,</w:t>
      </w:r>
      <w:r w:rsidR="00762BF1" w:rsidRPr="000033B6">
        <w:rPr>
          <w:rStyle w:val="Ninguno"/>
          <w:sz w:val="22"/>
          <w:szCs w:val="22"/>
        </w:rPr>
        <w:t xml:space="preserve"> en el proceso memorialización en Chile, siendo las que se enfrentan con </w:t>
      </w:r>
      <w:r w:rsidR="00410866" w:rsidRPr="000033B6">
        <w:rPr>
          <w:rStyle w:val="Ninguno"/>
          <w:sz w:val="22"/>
          <w:szCs w:val="22"/>
        </w:rPr>
        <w:t xml:space="preserve">mayor </w:t>
      </w:r>
      <w:r w:rsidR="00762BF1" w:rsidRPr="000033B6">
        <w:rPr>
          <w:rStyle w:val="Ninguno"/>
          <w:sz w:val="22"/>
          <w:szCs w:val="22"/>
        </w:rPr>
        <w:t>intensidad</w:t>
      </w:r>
      <w:r w:rsidR="009777A0" w:rsidRPr="000033B6">
        <w:rPr>
          <w:rStyle w:val="Ninguno"/>
          <w:sz w:val="22"/>
          <w:szCs w:val="22"/>
        </w:rPr>
        <w:t>,</w:t>
      </w:r>
      <w:r w:rsidR="006F1735" w:rsidRPr="000033B6">
        <w:rPr>
          <w:rStyle w:val="Ninguno"/>
          <w:sz w:val="22"/>
          <w:szCs w:val="22"/>
        </w:rPr>
        <w:t xml:space="preserve"> aquella que considera el 11 de septiembre</w:t>
      </w:r>
      <w:r w:rsidR="00410866" w:rsidRPr="000033B6">
        <w:rPr>
          <w:rStyle w:val="Ninguno"/>
          <w:sz w:val="22"/>
          <w:szCs w:val="22"/>
        </w:rPr>
        <w:t xml:space="preserve"> como la salvación de un</w:t>
      </w:r>
      <w:r w:rsidR="00584C50" w:rsidRPr="000033B6">
        <w:rPr>
          <w:rStyle w:val="Ninguno"/>
          <w:sz w:val="22"/>
          <w:szCs w:val="22"/>
        </w:rPr>
        <w:t xml:space="preserve"> país en ruinas</w:t>
      </w:r>
      <w:r w:rsidR="00410866" w:rsidRPr="000033B6">
        <w:rPr>
          <w:rStyle w:val="Ninguno"/>
          <w:sz w:val="22"/>
          <w:szCs w:val="22"/>
        </w:rPr>
        <w:t xml:space="preserve"> y la que lo concibe como una ruptura que generó una violencia sin precedentes históricos ni justificación moral.</w:t>
      </w:r>
      <w:r w:rsidR="008F52BA" w:rsidRPr="000033B6">
        <w:rPr>
          <w:rStyle w:val="Refdenotaalpie"/>
          <w:sz w:val="22"/>
          <w:szCs w:val="22"/>
          <w:lang w:val="es-ES_tradnl"/>
        </w:rPr>
        <w:footnoteReference w:id="11"/>
      </w:r>
      <w:r w:rsidR="00410866" w:rsidRPr="000033B6">
        <w:rPr>
          <w:rStyle w:val="Ninguno"/>
          <w:sz w:val="22"/>
          <w:szCs w:val="22"/>
        </w:rPr>
        <w:t xml:space="preserve"> El primer marco interpretativo </w:t>
      </w:r>
      <w:r w:rsidR="00692510" w:rsidRPr="000033B6">
        <w:rPr>
          <w:rStyle w:val="Ninguno"/>
          <w:sz w:val="22"/>
          <w:szCs w:val="22"/>
        </w:rPr>
        <w:t xml:space="preserve">de las memorias </w:t>
      </w:r>
      <w:r w:rsidR="00410866" w:rsidRPr="000033B6">
        <w:rPr>
          <w:rStyle w:val="Ninguno"/>
          <w:sz w:val="22"/>
          <w:szCs w:val="22"/>
        </w:rPr>
        <w:t xml:space="preserve">sale </w:t>
      </w:r>
      <w:r w:rsidR="00503682" w:rsidRPr="000033B6">
        <w:rPr>
          <w:rStyle w:val="Ninguno"/>
          <w:sz w:val="22"/>
          <w:szCs w:val="22"/>
        </w:rPr>
        <w:t xml:space="preserve">a defenderse como reconstrucción </w:t>
      </w:r>
      <w:r w:rsidR="00D83D09" w:rsidRPr="000033B6">
        <w:rPr>
          <w:rStyle w:val="Ninguno"/>
          <w:sz w:val="22"/>
          <w:szCs w:val="22"/>
        </w:rPr>
        <w:t xml:space="preserve">con validez </w:t>
      </w:r>
      <w:r w:rsidR="00503682" w:rsidRPr="000033B6">
        <w:rPr>
          <w:rStyle w:val="Ninguno"/>
          <w:sz w:val="22"/>
          <w:szCs w:val="22"/>
        </w:rPr>
        <w:t>histórica por Gonzalo Vial,</w:t>
      </w:r>
      <w:r w:rsidR="00501348" w:rsidRPr="000033B6">
        <w:rPr>
          <w:rStyle w:val="Refdenotaalpie"/>
          <w:sz w:val="22"/>
          <w:szCs w:val="22"/>
          <w:lang w:val="es-ES_tradnl"/>
        </w:rPr>
        <w:footnoteReference w:id="12"/>
      </w:r>
      <w:r w:rsidR="00503682" w:rsidRPr="000033B6">
        <w:rPr>
          <w:rStyle w:val="Ninguno"/>
          <w:sz w:val="22"/>
          <w:szCs w:val="22"/>
        </w:rPr>
        <w:t xml:space="preserve"> </w:t>
      </w:r>
      <w:r w:rsidR="00B95349" w:rsidRPr="000033B6">
        <w:rPr>
          <w:rStyle w:val="Ninguno"/>
          <w:sz w:val="22"/>
          <w:szCs w:val="22"/>
        </w:rPr>
        <w:t xml:space="preserve">identificando en </w:t>
      </w:r>
      <w:r w:rsidR="00D83D09" w:rsidRPr="000033B6">
        <w:rPr>
          <w:rStyle w:val="Ninguno"/>
          <w:sz w:val="22"/>
          <w:szCs w:val="22"/>
        </w:rPr>
        <w:t xml:space="preserve">los años </w:t>
      </w:r>
      <w:r w:rsidR="00501348" w:rsidRPr="000033B6">
        <w:rPr>
          <w:rStyle w:val="Ninguno"/>
          <w:sz w:val="22"/>
          <w:szCs w:val="22"/>
        </w:rPr>
        <w:t>sesenta</w:t>
      </w:r>
      <w:r w:rsidR="00D83D09" w:rsidRPr="000033B6">
        <w:rPr>
          <w:rStyle w:val="Ninguno"/>
          <w:sz w:val="22"/>
          <w:szCs w:val="22"/>
        </w:rPr>
        <w:t xml:space="preserve"> </w:t>
      </w:r>
      <w:r w:rsidR="00B95349" w:rsidRPr="000033B6">
        <w:rPr>
          <w:rStyle w:val="Ninguno"/>
          <w:sz w:val="22"/>
          <w:szCs w:val="22"/>
        </w:rPr>
        <w:t xml:space="preserve">el inició de </w:t>
      </w:r>
      <w:r w:rsidR="00D83D09" w:rsidRPr="000033B6">
        <w:rPr>
          <w:rStyle w:val="Ninguno"/>
          <w:sz w:val="22"/>
          <w:szCs w:val="22"/>
        </w:rPr>
        <w:t xml:space="preserve">crisis </w:t>
      </w:r>
      <w:r w:rsidR="00B95349" w:rsidRPr="000033B6">
        <w:rPr>
          <w:rStyle w:val="Ninguno"/>
          <w:sz w:val="22"/>
          <w:szCs w:val="22"/>
        </w:rPr>
        <w:t xml:space="preserve">que culmina con el </w:t>
      </w:r>
      <w:r w:rsidR="002E795D" w:rsidRPr="000033B6">
        <w:rPr>
          <w:rStyle w:val="Ninguno"/>
          <w:sz w:val="22"/>
          <w:szCs w:val="22"/>
        </w:rPr>
        <w:t>bombardeo</w:t>
      </w:r>
      <w:r w:rsidR="00D83D09" w:rsidRPr="000033B6">
        <w:rPr>
          <w:rStyle w:val="Ninguno"/>
          <w:sz w:val="22"/>
          <w:szCs w:val="22"/>
        </w:rPr>
        <w:t xml:space="preserve">, </w:t>
      </w:r>
      <w:r w:rsidR="00503682" w:rsidRPr="000033B6">
        <w:rPr>
          <w:rStyle w:val="Ninguno"/>
          <w:sz w:val="22"/>
          <w:szCs w:val="22"/>
        </w:rPr>
        <w:lastRenderedPageBreak/>
        <w:t xml:space="preserve">en una serie de facsímiles del diario La Segunda durante la </w:t>
      </w:r>
      <w:r w:rsidR="00D83D09" w:rsidRPr="000033B6">
        <w:rPr>
          <w:rStyle w:val="Ninguno"/>
          <w:sz w:val="22"/>
          <w:szCs w:val="22"/>
        </w:rPr>
        <w:t xml:space="preserve">explosión </w:t>
      </w:r>
      <w:r w:rsidR="002E795D" w:rsidRPr="000033B6">
        <w:rPr>
          <w:rStyle w:val="Ninguno"/>
          <w:sz w:val="22"/>
          <w:szCs w:val="22"/>
        </w:rPr>
        <w:t xml:space="preserve">y trabajo intenso </w:t>
      </w:r>
      <w:r w:rsidR="00D83D09" w:rsidRPr="000033B6">
        <w:rPr>
          <w:rStyle w:val="Ninguno"/>
          <w:sz w:val="22"/>
          <w:szCs w:val="22"/>
        </w:rPr>
        <w:t>de</w:t>
      </w:r>
      <w:r w:rsidR="002E795D" w:rsidRPr="000033B6">
        <w:rPr>
          <w:rStyle w:val="Ninguno"/>
          <w:sz w:val="22"/>
          <w:szCs w:val="22"/>
        </w:rPr>
        <w:t xml:space="preserve"> las</w:t>
      </w:r>
      <w:r w:rsidR="00D83D09" w:rsidRPr="000033B6">
        <w:rPr>
          <w:rStyle w:val="Ninguno"/>
          <w:sz w:val="22"/>
          <w:szCs w:val="22"/>
        </w:rPr>
        <w:t xml:space="preserve"> memorias</w:t>
      </w:r>
      <w:r w:rsidR="001A12BF" w:rsidRPr="000033B6">
        <w:rPr>
          <w:rStyle w:val="Ninguno"/>
          <w:sz w:val="22"/>
          <w:szCs w:val="22"/>
        </w:rPr>
        <w:t xml:space="preserve"> </w:t>
      </w:r>
      <w:r w:rsidR="00501348" w:rsidRPr="000033B6">
        <w:rPr>
          <w:rStyle w:val="Ninguno"/>
          <w:sz w:val="22"/>
          <w:szCs w:val="22"/>
        </w:rPr>
        <w:t>que desencadenó</w:t>
      </w:r>
      <w:r w:rsidR="00D83D09" w:rsidRPr="000033B6">
        <w:rPr>
          <w:rStyle w:val="Ninguno"/>
          <w:sz w:val="22"/>
          <w:szCs w:val="22"/>
        </w:rPr>
        <w:t xml:space="preserve"> la </w:t>
      </w:r>
      <w:r w:rsidR="00503682" w:rsidRPr="000033B6">
        <w:rPr>
          <w:rStyle w:val="Ninguno"/>
          <w:sz w:val="22"/>
          <w:szCs w:val="22"/>
        </w:rPr>
        <w:t>detención de Pinochet en Londres</w:t>
      </w:r>
      <w:r w:rsidR="00584C50" w:rsidRPr="000033B6">
        <w:rPr>
          <w:rStyle w:val="Ninguno"/>
          <w:sz w:val="22"/>
          <w:szCs w:val="22"/>
        </w:rPr>
        <w:t xml:space="preserve"> en 1998</w:t>
      </w:r>
      <w:r w:rsidR="001A12BF" w:rsidRPr="000033B6">
        <w:rPr>
          <w:rStyle w:val="Ninguno"/>
          <w:sz w:val="22"/>
          <w:szCs w:val="22"/>
        </w:rPr>
        <w:t xml:space="preserve">; las luchas sobre la </w:t>
      </w:r>
      <w:r w:rsidR="00837E11" w:rsidRPr="000033B6">
        <w:rPr>
          <w:rStyle w:val="Ninguno"/>
          <w:sz w:val="22"/>
          <w:szCs w:val="22"/>
        </w:rPr>
        <w:t xml:space="preserve">historia eran promovidas por y mediante medios de comunicación masiva que </w:t>
      </w:r>
      <w:r w:rsidR="001A12BF" w:rsidRPr="000033B6">
        <w:rPr>
          <w:rStyle w:val="Ninguno"/>
          <w:sz w:val="22"/>
          <w:szCs w:val="22"/>
        </w:rPr>
        <w:t>colgaba</w:t>
      </w:r>
      <w:r w:rsidR="00837E11" w:rsidRPr="000033B6">
        <w:rPr>
          <w:rStyle w:val="Ninguno"/>
          <w:sz w:val="22"/>
          <w:szCs w:val="22"/>
        </w:rPr>
        <w:t>n</w:t>
      </w:r>
      <w:r w:rsidR="001A12BF" w:rsidRPr="000033B6">
        <w:rPr>
          <w:rStyle w:val="Ninguno"/>
          <w:sz w:val="22"/>
          <w:szCs w:val="22"/>
        </w:rPr>
        <w:t xml:space="preserve"> en los quioscos como mercancías</w:t>
      </w:r>
      <w:r w:rsidR="0086271C" w:rsidRPr="000033B6">
        <w:rPr>
          <w:rStyle w:val="Ninguno"/>
          <w:sz w:val="22"/>
          <w:szCs w:val="22"/>
        </w:rPr>
        <w:t xml:space="preserve"> </w:t>
      </w:r>
      <w:r w:rsidR="00837E11" w:rsidRPr="000033B6">
        <w:rPr>
          <w:rStyle w:val="Ninguno"/>
          <w:sz w:val="22"/>
          <w:szCs w:val="22"/>
        </w:rPr>
        <w:t>consumidas en la cultura mediante titulares manipuladores.</w:t>
      </w:r>
    </w:p>
    <w:p w:rsidR="00362011" w:rsidRPr="000033B6" w:rsidRDefault="00362011" w:rsidP="00276EAD">
      <w:pPr>
        <w:jc w:val="both"/>
        <w:rPr>
          <w:rStyle w:val="Ninguno"/>
          <w:sz w:val="22"/>
          <w:szCs w:val="22"/>
        </w:rPr>
      </w:pPr>
    </w:p>
    <w:p w:rsidR="00362011" w:rsidRPr="000033B6" w:rsidRDefault="00FC658E" w:rsidP="00276EAD">
      <w:pPr>
        <w:jc w:val="both"/>
        <w:rPr>
          <w:sz w:val="22"/>
          <w:szCs w:val="22"/>
          <w:lang w:val="es-CL"/>
        </w:rPr>
      </w:pPr>
      <w:r w:rsidRPr="000033B6">
        <w:rPr>
          <w:sz w:val="22"/>
          <w:szCs w:val="22"/>
          <w:lang w:val="es-CL"/>
        </w:rPr>
        <w:t xml:space="preserve">En </w:t>
      </w:r>
      <w:r w:rsidR="00C70AAA" w:rsidRPr="000033B6">
        <w:rPr>
          <w:sz w:val="22"/>
          <w:szCs w:val="22"/>
          <w:lang w:val="es-CL"/>
        </w:rPr>
        <w:t xml:space="preserve">su obra </w:t>
      </w:r>
      <w:r w:rsidRPr="000033B6">
        <w:rPr>
          <w:sz w:val="22"/>
          <w:szCs w:val="22"/>
          <w:lang w:val="es-CL"/>
        </w:rPr>
        <w:t>“</w:t>
      </w:r>
      <w:r w:rsidR="00C70AAA" w:rsidRPr="000033B6">
        <w:rPr>
          <w:sz w:val="22"/>
          <w:szCs w:val="22"/>
          <w:lang w:val="es-CL"/>
        </w:rPr>
        <w:t xml:space="preserve">Pierre Nora en </w:t>
      </w:r>
      <w:r w:rsidR="00E4697D" w:rsidRPr="000033B6">
        <w:rPr>
          <w:i/>
          <w:sz w:val="22"/>
          <w:szCs w:val="22"/>
          <w:lang w:val="es-CL"/>
        </w:rPr>
        <w:t xml:space="preserve">Les </w:t>
      </w:r>
      <w:proofErr w:type="spellStart"/>
      <w:r w:rsidR="00E4697D" w:rsidRPr="000033B6">
        <w:rPr>
          <w:i/>
          <w:sz w:val="22"/>
          <w:szCs w:val="22"/>
          <w:lang w:val="es-CL"/>
        </w:rPr>
        <w:t>lieux</w:t>
      </w:r>
      <w:proofErr w:type="spellEnd"/>
      <w:r w:rsidR="00E4697D" w:rsidRPr="000033B6">
        <w:rPr>
          <w:i/>
          <w:sz w:val="22"/>
          <w:szCs w:val="22"/>
          <w:lang w:val="es-CL"/>
        </w:rPr>
        <w:t xml:space="preserve"> de </w:t>
      </w:r>
      <w:proofErr w:type="spellStart"/>
      <w:r w:rsidR="00E4697D" w:rsidRPr="000033B6">
        <w:rPr>
          <w:i/>
          <w:sz w:val="22"/>
          <w:szCs w:val="22"/>
          <w:lang w:val="es-CL"/>
        </w:rPr>
        <w:t>mémoire</w:t>
      </w:r>
      <w:proofErr w:type="spellEnd"/>
      <w:r w:rsidRPr="000033B6">
        <w:rPr>
          <w:sz w:val="22"/>
          <w:szCs w:val="22"/>
          <w:lang w:val="es-CL"/>
        </w:rPr>
        <w:t>”</w:t>
      </w:r>
      <w:r w:rsidR="00E4697D" w:rsidRPr="000033B6">
        <w:rPr>
          <w:sz w:val="22"/>
          <w:szCs w:val="22"/>
          <w:lang w:val="es-CL"/>
        </w:rPr>
        <w:t>,</w:t>
      </w:r>
      <w:r w:rsidR="00E4697D" w:rsidRPr="000033B6">
        <w:rPr>
          <w:rStyle w:val="Refdenotaalpie"/>
          <w:sz w:val="22"/>
          <w:szCs w:val="22"/>
          <w:lang w:val="es-CL"/>
        </w:rPr>
        <w:footnoteReference w:id="13"/>
      </w:r>
      <w:r w:rsidRPr="000033B6">
        <w:rPr>
          <w:sz w:val="22"/>
          <w:szCs w:val="22"/>
          <w:lang w:val="es-CL"/>
        </w:rPr>
        <w:t xml:space="preserve"> Nora </w:t>
      </w:r>
      <w:r w:rsidR="00DD5998">
        <w:rPr>
          <w:sz w:val="22"/>
          <w:szCs w:val="22"/>
          <w:lang w:val="es-CL"/>
        </w:rPr>
        <w:t>plantea</w:t>
      </w:r>
      <w:r w:rsidRPr="000033B6">
        <w:rPr>
          <w:sz w:val="22"/>
          <w:szCs w:val="22"/>
          <w:lang w:val="es-CL"/>
        </w:rPr>
        <w:t xml:space="preserve"> que la memoria se </w:t>
      </w:r>
      <w:r w:rsidR="00DD5998" w:rsidRPr="000033B6">
        <w:rPr>
          <w:sz w:val="22"/>
          <w:szCs w:val="22"/>
          <w:lang w:val="es-CL"/>
        </w:rPr>
        <w:t>incrusta</w:t>
      </w:r>
      <w:r w:rsidRPr="000033B6">
        <w:rPr>
          <w:sz w:val="22"/>
          <w:szCs w:val="22"/>
          <w:lang w:val="es-CL"/>
        </w:rPr>
        <w:t xml:space="preserve"> a los lugares como la historia a los acontecimientos; el lugar de memoria es doble, encerrado en sí mismo y abierto </w:t>
      </w:r>
      <w:r w:rsidR="00DD5998">
        <w:rPr>
          <w:sz w:val="22"/>
          <w:szCs w:val="22"/>
          <w:lang w:val="es-CL"/>
        </w:rPr>
        <w:t>a</w:t>
      </w:r>
      <w:r w:rsidRPr="000033B6">
        <w:rPr>
          <w:sz w:val="22"/>
          <w:szCs w:val="22"/>
          <w:lang w:val="es-CL"/>
        </w:rPr>
        <w:t xml:space="preserve"> sus significaciones. Empero, su teorización no incluye las luchas por los lugares</w:t>
      </w:r>
      <w:r w:rsidR="00C01B8C" w:rsidRPr="000033B6">
        <w:rPr>
          <w:sz w:val="22"/>
          <w:szCs w:val="22"/>
          <w:lang w:val="es-CL"/>
        </w:rPr>
        <w:t xml:space="preserve"> ni la apropiación por nuevas generaciones de marcas que ve como la ausencia de memoria.</w:t>
      </w:r>
      <w:r w:rsidR="00626A6E" w:rsidRPr="000033B6">
        <w:rPr>
          <w:sz w:val="22"/>
          <w:szCs w:val="22"/>
          <w:lang w:val="es-CL"/>
        </w:rPr>
        <w:t xml:space="preserve"> </w:t>
      </w:r>
      <w:proofErr w:type="spellStart"/>
      <w:r w:rsidR="00626A6E" w:rsidRPr="000033B6">
        <w:rPr>
          <w:sz w:val="22"/>
          <w:szCs w:val="22"/>
          <w:lang w:val="es-CL"/>
        </w:rPr>
        <w:t>Stern</w:t>
      </w:r>
      <w:proofErr w:type="spellEnd"/>
      <w:r w:rsidR="00626A6E" w:rsidRPr="000033B6">
        <w:rPr>
          <w:sz w:val="22"/>
          <w:szCs w:val="22"/>
          <w:lang w:val="es-CL"/>
        </w:rPr>
        <w:t xml:space="preserve"> introduce una </w:t>
      </w:r>
      <w:r w:rsidR="00B314DE" w:rsidRPr="000033B6">
        <w:rPr>
          <w:sz w:val="22"/>
          <w:szCs w:val="22"/>
          <w:lang w:val="es-CL"/>
        </w:rPr>
        <w:t xml:space="preserve">posibilidad analítica </w:t>
      </w:r>
      <w:r w:rsidR="00E4697D" w:rsidRPr="000033B6">
        <w:rPr>
          <w:sz w:val="22"/>
          <w:szCs w:val="22"/>
          <w:lang w:val="es-CL"/>
        </w:rPr>
        <w:t>alternativa</w:t>
      </w:r>
      <w:r w:rsidR="00B314DE" w:rsidRPr="000033B6">
        <w:rPr>
          <w:sz w:val="22"/>
          <w:szCs w:val="22"/>
          <w:lang w:val="es-CL"/>
        </w:rPr>
        <w:t xml:space="preserve"> con la noción de </w:t>
      </w:r>
      <w:r w:rsidR="00066482" w:rsidRPr="000033B6">
        <w:rPr>
          <w:sz w:val="22"/>
          <w:szCs w:val="22"/>
          <w:lang w:val="es-CL"/>
        </w:rPr>
        <w:t>“</w:t>
      </w:r>
      <w:r w:rsidR="00B314DE" w:rsidRPr="000033B6">
        <w:rPr>
          <w:sz w:val="22"/>
          <w:szCs w:val="22"/>
          <w:lang w:val="es-CL"/>
        </w:rPr>
        <w:t>nudo convocante</w:t>
      </w:r>
      <w:r w:rsidR="00066482" w:rsidRPr="000033B6">
        <w:rPr>
          <w:sz w:val="22"/>
          <w:szCs w:val="22"/>
          <w:lang w:val="es-CL"/>
        </w:rPr>
        <w:t>”</w:t>
      </w:r>
      <w:r w:rsidR="008F37ED" w:rsidRPr="000033B6">
        <w:rPr>
          <w:sz w:val="22"/>
          <w:szCs w:val="22"/>
          <w:lang w:val="es-CL"/>
        </w:rPr>
        <w:t>,</w:t>
      </w:r>
      <w:r w:rsidR="00C01B8C" w:rsidRPr="000033B6">
        <w:rPr>
          <w:rStyle w:val="Refdenotaalpie"/>
          <w:sz w:val="22"/>
          <w:szCs w:val="22"/>
          <w:lang w:val="es-CL"/>
        </w:rPr>
        <w:footnoteReference w:id="14"/>
      </w:r>
      <w:r w:rsidR="00B314DE" w:rsidRPr="000033B6">
        <w:rPr>
          <w:sz w:val="22"/>
          <w:szCs w:val="22"/>
          <w:lang w:val="es-CL"/>
        </w:rPr>
        <w:t xml:space="preserve"> donde incluye </w:t>
      </w:r>
      <w:r w:rsidR="008F37ED" w:rsidRPr="000033B6">
        <w:rPr>
          <w:sz w:val="22"/>
          <w:szCs w:val="22"/>
          <w:lang w:val="es-CL"/>
        </w:rPr>
        <w:t>los sitios físicos que son eficaces cuando logran proyectar una vinculación casi sagrada con la historicidad</w:t>
      </w:r>
      <w:r w:rsidR="003E4180" w:rsidRPr="000033B6">
        <w:rPr>
          <w:sz w:val="22"/>
          <w:szCs w:val="22"/>
          <w:lang w:val="es-CL"/>
        </w:rPr>
        <w:t xml:space="preserve"> y</w:t>
      </w:r>
      <w:r w:rsidR="008F37ED" w:rsidRPr="000033B6">
        <w:rPr>
          <w:sz w:val="22"/>
          <w:szCs w:val="22"/>
          <w:lang w:val="es-CL"/>
        </w:rPr>
        <w:t xml:space="preserve"> </w:t>
      </w:r>
      <w:r w:rsidR="00983822" w:rsidRPr="000033B6">
        <w:rPr>
          <w:sz w:val="22"/>
          <w:szCs w:val="22"/>
          <w:lang w:val="es-CL"/>
        </w:rPr>
        <w:t xml:space="preserve">que es como sugiero </w:t>
      </w:r>
      <w:r w:rsidR="008F37ED" w:rsidRPr="000033B6">
        <w:rPr>
          <w:sz w:val="22"/>
          <w:szCs w:val="22"/>
          <w:lang w:val="es-CL"/>
        </w:rPr>
        <w:t>observ</w:t>
      </w:r>
      <w:r w:rsidR="00983822" w:rsidRPr="000033B6">
        <w:rPr>
          <w:sz w:val="22"/>
          <w:szCs w:val="22"/>
          <w:lang w:val="es-CL"/>
        </w:rPr>
        <w:t xml:space="preserve">ar </w:t>
      </w:r>
      <w:r w:rsidR="008F37ED" w:rsidRPr="000033B6">
        <w:rPr>
          <w:sz w:val="22"/>
          <w:szCs w:val="22"/>
          <w:lang w:val="es-CL"/>
        </w:rPr>
        <w:t>la puerta de Morandé 80</w:t>
      </w:r>
      <w:r w:rsidR="003E4180" w:rsidRPr="000033B6">
        <w:rPr>
          <w:sz w:val="22"/>
          <w:szCs w:val="22"/>
          <w:lang w:val="es-CL"/>
        </w:rPr>
        <w:t>:</w:t>
      </w:r>
      <w:r w:rsidR="00983822" w:rsidRPr="000033B6">
        <w:rPr>
          <w:sz w:val="22"/>
          <w:szCs w:val="22"/>
          <w:lang w:val="es-CL"/>
        </w:rPr>
        <w:t xml:space="preserve"> </w:t>
      </w:r>
      <w:r w:rsidR="00816664" w:rsidRPr="000033B6">
        <w:rPr>
          <w:sz w:val="22"/>
          <w:szCs w:val="22"/>
          <w:lang w:val="es-CL"/>
        </w:rPr>
        <w:t xml:space="preserve">lugar de memoria que se construye en y desde el hecho mismo, el </w:t>
      </w:r>
      <w:r w:rsidR="00295166" w:rsidRPr="000033B6">
        <w:rPr>
          <w:sz w:val="22"/>
          <w:szCs w:val="22"/>
          <w:lang w:val="es-CL"/>
        </w:rPr>
        <w:t>bombardeo</w:t>
      </w:r>
      <w:r w:rsidR="003E4180" w:rsidRPr="000033B6">
        <w:rPr>
          <w:sz w:val="22"/>
          <w:szCs w:val="22"/>
          <w:lang w:val="es-CL"/>
        </w:rPr>
        <w:t>,</w:t>
      </w:r>
      <w:r w:rsidR="00816664" w:rsidRPr="000033B6">
        <w:rPr>
          <w:sz w:val="22"/>
          <w:szCs w:val="22"/>
          <w:lang w:val="es-CL"/>
        </w:rPr>
        <w:t xml:space="preserve"> innecesario para derrotar a l</w:t>
      </w:r>
      <w:r w:rsidR="00996BE3" w:rsidRPr="000033B6">
        <w:rPr>
          <w:sz w:val="22"/>
          <w:szCs w:val="22"/>
          <w:lang w:val="es-CL"/>
        </w:rPr>
        <w:t>os</w:t>
      </w:r>
      <w:r w:rsidR="00816664" w:rsidRPr="000033B6">
        <w:rPr>
          <w:sz w:val="22"/>
          <w:szCs w:val="22"/>
          <w:lang w:val="es-CL"/>
        </w:rPr>
        <w:t xml:space="preserve"> combatientes de La </w:t>
      </w:r>
      <w:r w:rsidR="00295166" w:rsidRPr="000033B6">
        <w:rPr>
          <w:sz w:val="22"/>
          <w:szCs w:val="22"/>
          <w:lang w:val="es-CL"/>
        </w:rPr>
        <w:t>Moneda</w:t>
      </w:r>
      <w:r w:rsidR="00816664" w:rsidRPr="000033B6">
        <w:rPr>
          <w:sz w:val="22"/>
          <w:szCs w:val="22"/>
          <w:lang w:val="es-CL"/>
        </w:rPr>
        <w:t xml:space="preserve"> pero </w:t>
      </w:r>
      <w:r w:rsidR="00295166" w:rsidRPr="000033B6">
        <w:rPr>
          <w:sz w:val="22"/>
          <w:szCs w:val="22"/>
          <w:lang w:val="es-CL"/>
        </w:rPr>
        <w:t>simbólicamente</w:t>
      </w:r>
      <w:r w:rsidR="00816664" w:rsidRPr="000033B6">
        <w:rPr>
          <w:sz w:val="22"/>
          <w:szCs w:val="22"/>
          <w:lang w:val="es-CL"/>
        </w:rPr>
        <w:t xml:space="preserve"> decisivo para representar la </w:t>
      </w:r>
      <w:r w:rsidR="00295166" w:rsidRPr="000033B6">
        <w:rPr>
          <w:sz w:val="22"/>
          <w:szCs w:val="22"/>
          <w:lang w:val="es-CL"/>
        </w:rPr>
        <w:t xml:space="preserve">no </w:t>
      </w:r>
      <w:r w:rsidR="00816664" w:rsidRPr="000033B6">
        <w:rPr>
          <w:sz w:val="22"/>
          <w:szCs w:val="22"/>
          <w:lang w:val="es-CL"/>
        </w:rPr>
        <w:t xml:space="preserve">repetición de un proyecto popular que pusiera en discusión </w:t>
      </w:r>
      <w:r w:rsidR="00295166" w:rsidRPr="000033B6">
        <w:rPr>
          <w:sz w:val="22"/>
          <w:szCs w:val="22"/>
          <w:lang w:val="es-CL"/>
        </w:rPr>
        <w:t xml:space="preserve">el orden de clases oligárquico y </w:t>
      </w:r>
      <w:r w:rsidR="003A1492" w:rsidRPr="000033B6">
        <w:rPr>
          <w:sz w:val="22"/>
          <w:szCs w:val="22"/>
          <w:lang w:val="es-CL"/>
        </w:rPr>
        <w:t xml:space="preserve">la </w:t>
      </w:r>
      <w:r w:rsidR="00295166" w:rsidRPr="000033B6">
        <w:rPr>
          <w:sz w:val="22"/>
          <w:szCs w:val="22"/>
          <w:lang w:val="es-CL"/>
        </w:rPr>
        <w:t xml:space="preserve">sagrada propiedad privada. En disputa desde ese mismo momento, la </w:t>
      </w:r>
      <w:r w:rsidR="003A1492" w:rsidRPr="000033B6">
        <w:rPr>
          <w:sz w:val="22"/>
          <w:szCs w:val="22"/>
          <w:lang w:val="es-CL"/>
        </w:rPr>
        <w:t>“</w:t>
      </w:r>
      <w:r w:rsidR="00295166" w:rsidRPr="000033B6">
        <w:rPr>
          <w:sz w:val="22"/>
          <w:szCs w:val="22"/>
          <w:lang w:val="es-CL"/>
        </w:rPr>
        <w:t>marca territorial</w:t>
      </w:r>
      <w:r w:rsidR="003A1492" w:rsidRPr="000033B6">
        <w:rPr>
          <w:sz w:val="22"/>
          <w:szCs w:val="22"/>
          <w:lang w:val="es-CL"/>
        </w:rPr>
        <w:t>”</w:t>
      </w:r>
      <w:r w:rsidR="003A1492" w:rsidRPr="000033B6">
        <w:rPr>
          <w:rStyle w:val="Refdenotaalpie"/>
          <w:sz w:val="22"/>
          <w:szCs w:val="22"/>
          <w:lang w:val="es-CL"/>
        </w:rPr>
        <w:footnoteReference w:id="15"/>
      </w:r>
      <w:r w:rsidR="00295166" w:rsidRPr="000033B6">
        <w:rPr>
          <w:sz w:val="22"/>
          <w:szCs w:val="22"/>
          <w:lang w:val="es-CL"/>
        </w:rPr>
        <w:t xml:space="preserve"> se transforma en un memorial a través de la acción de sujetos constructores de sentidos contrahegemónicos.</w:t>
      </w:r>
    </w:p>
    <w:p w:rsidR="008F37ED" w:rsidRPr="000033B6" w:rsidRDefault="008F37ED" w:rsidP="002F57EB">
      <w:pPr>
        <w:jc w:val="both"/>
        <w:rPr>
          <w:sz w:val="22"/>
          <w:szCs w:val="22"/>
        </w:rPr>
      </w:pPr>
    </w:p>
    <w:p w:rsidR="00CB04F7" w:rsidRPr="000033B6" w:rsidRDefault="00DD5998" w:rsidP="00CB04F7">
      <w:pPr>
        <w:jc w:val="both"/>
        <w:rPr>
          <w:sz w:val="22"/>
          <w:szCs w:val="22"/>
        </w:rPr>
      </w:pPr>
      <w:r>
        <w:rPr>
          <w:sz w:val="22"/>
          <w:szCs w:val="22"/>
          <w:lang w:val="es-CL"/>
        </w:rPr>
        <w:t xml:space="preserve">Así, </w:t>
      </w:r>
      <w:r w:rsidR="00B770E3" w:rsidRPr="000033B6">
        <w:rPr>
          <w:sz w:val="22"/>
          <w:szCs w:val="22"/>
          <w:lang w:val="es-CL"/>
        </w:rPr>
        <w:t>pla</w:t>
      </w:r>
      <w:r w:rsidR="00433A83" w:rsidRPr="000033B6">
        <w:rPr>
          <w:sz w:val="22"/>
          <w:szCs w:val="22"/>
          <w:lang w:val="es-CL"/>
        </w:rPr>
        <w:t>n</w:t>
      </w:r>
      <w:r w:rsidR="00B770E3" w:rsidRPr="000033B6">
        <w:rPr>
          <w:sz w:val="22"/>
          <w:szCs w:val="22"/>
          <w:lang w:val="es-CL"/>
        </w:rPr>
        <w:t xml:space="preserve">teo </w:t>
      </w:r>
      <w:r>
        <w:rPr>
          <w:sz w:val="22"/>
          <w:szCs w:val="22"/>
          <w:lang w:val="es-CL"/>
        </w:rPr>
        <w:t>cuatro</w:t>
      </w:r>
      <w:r w:rsidR="00433A83" w:rsidRPr="000033B6">
        <w:rPr>
          <w:sz w:val="22"/>
          <w:szCs w:val="22"/>
          <w:lang w:val="es-CL"/>
        </w:rPr>
        <w:t xml:space="preserve"> </w:t>
      </w:r>
      <w:r w:rsidR="00B770E3" w:rsidRPr="000033B6">
        <w:rPr>
          <w:sz w:val="22"/>
          <w:szCs w:val="22"/>
          <w:lang w:val="es-CL"/>
        </w:rPr>
        <w:t xml:space="preserve">preguntas específicas: </w:t>
      </w:r>
      <w:r w:rsidR="00433A83" w:rsidRPr="000033B6">
        <w:rPr>
          <w:b/>
          <w:sz w:val="22"/>
          <w:szCs w:val="22"/>
          <w:lang w:val="es-CL"/>
        </w:rPr>
        <w:t>i)</w:t>
      </w:r>
      <w:r w:rsidR="00433A83" w:rsidRPr="000033B6">
        <w:rPr>
          <w:sz w:val="22"/>
          <w:szCs w:val="22"/>
          <w:lang w:val="es-CL"/>
        </w:rPr>
        <w:t xml:space="preserve"> </w:t>
      </w:r>
      <w:r w:rsidR="00CB04F7" w:rsidRPr="000033B6">
        <w:rPr>
          <w:sz w:val="22"/>
          <w:szCs w:val="22"/>
        </w:rPr>
        <w:t xml:space="preserve">¿Qué caracteriza las luchas por las memorias en torno a un espacio físico y mediante </w:t>
      </w:r>
      <w:r w:rsidR="0097604C" w:rsidRPr="000033B6">
        <w:rPr>
          <w:sz w:val="22"/>
          <w:szCs w:val="22"/>
        </w:rPr>
        <w:t xml:space="preserve">cuales </w:t>
      </w:r>
      <w:r w:rsidR="00CB04F7" w:rsidRPr="000033B6">
        <w:rPr>
          <w:sz w:val="22"/>
          <w:szCs w:val="22"/>
        </w:rPr>
        <w:t>procesos históricos y políticos</w:t>
      </w:r>
      <w:r w:rsidR="0097604C" w:rsidRPr="000033B6">
        <w:rPr>
          <w:sz w:val="22"/>
          <w:szCs w:val="22"/>
        </w:rPr>
        <w:t xml:space="preserve"> los actores lo transforman </w:t>
      </w:r>
      <w:r w:rsidR="00CB04F7" w:rsidRPr="000033B6">
        <w:rPr>
          <w:sz w:val="22"/>
          <w:szCs w:val="22"/>
        </w:rPr>
        <w:t>en un lugar de memoria?</w:t>
      </w:r>
      <w:r w:rsidR="00433A83" w:rsidRPr="000033B6">
        <w:rPr>
          <w:sz w:val="22"/>
          <w:szCs w:val="22"/>
        </w:rPr>
        <w:t xml:space="preserve">, </w:t>
      </w:r>
      <w:r w:rsidR="00433A83" w:rsidRPr="000033B6">
        <w:rPr>
          <w:b/>
          <w:sz w:val="22"/>
          <w:szCs w:val="22"/>
        </w:rPr>
        <w:t>ii)</w:t>
      </w:r>
      <w:r w:rsidR="00CB04F7" w:rsidRPr="000033B6">
        <w:rPr>
          <w:sz w:val="22"/>
          <w:szCs w:val="22"/>
        </w:rPr>
        <w:t xml:space="preserve"> ¿Cómo se despliegan el olvido y el silencio sobre la puerta de Morandé 80 en la reconstrucción material de La Moneda y en la performance de reapropiación del edificio por la dictadura civil-militar?</w:t>
      </w:r>
      <w:r w:rsidR="00433A83" w:rsidRPr="000033B6">
        <w:rPr>
          <w:sz w:val="22"/>
          <w:szCs w:val="22"/>
        </w:rPr>
        <w:t xml:space="preserve">, </w:t>
      </w:r>
      <w:r w:rsidR="00433A83" w:rsidRPr="000033B6">
        <w:rPr>
          <w:b/>
          <w:sz w:val="22"/>
          <w:szCs w:val="22"/>
        </w:rPr>
        <w:t>iii)</w:t>
      </w:r>
      <w:r w:rsidR="00CB04F7" w:rsidRPr="000033B6">
        <w:rPr>
          <w:sz w:val="22"/>
          <w:szCs w:val="22"/>
        </w:rPr>
        <w:t xml:space="preserve"> ¿En qué contexto histórico el lugar de memoria</w:t>
      </w:r>
      <w:r w:rsidR="0097604C" w:rsidRPr="000033B6">
        <w:rPr>
          <w:sz w:val="22"/>
          <w:szCs w:val="22"/>
        </w:rPr>
        <w:t xml:space="preserve"> </w:t>
      </w:r>
      <w:r w:rsidR="00CB04F7" w:rsidRPr="000033B6">
        <w:rPr>
          <w:sz w:val="22"/>
          <w:szCs w:val="22"/>
        </w:rPr>
        <w:t>es reclamado mediante rituales conmemorativos y convertido en un memorial</w:t>
      </w:r>
      <w:r w:rsidR="001D356D" w:rsidRPr="000033B6">
        <w:rPr>
          <w:sz w:val="22"/>
          <w:szCs w:val="22"/>
        </w:rPr>
        <w:t xml:space="preserve">, </w:t>
      </w:r>
      <w:r w:rsidR="00CB04F7" w:rsidRPr="000033B6">
        <w:rPr>
          <w:sz w:val="22"/>
          <w:szCs w:val="22"/>
        </w:rPr>
        <w:t xml:space="preserve">sin rastros </w:t>
      </w:r>
      <w:r w:rsidR="00E26066" w:rsidRPr="000033B6">
        <w:rPr>
          <w:sz w:val="22"/>
          <w:szCs w:val="22"/>
        </w:rPr>
        <w:t xml:space="preserve">de las ruinas </w:t>
      </w:r>
      <w:r w:rsidR="00CB04F7" w:rsidRPr="000033B6">
        <w:rPr>
          <w:sz w:val="22"/>
          <w:szCs w:val="22"/>
        </w:rPr>
        <w:t>a semejanza de una animita?</w:t>
      </w:r>
      <w:r w:rsidR="00433A83" w:rsidRPr="000033B6">
        <w:rPr>
          <w:sz w:val="22"/>
          <w:szCs w:val="22"/>
        </w:rPr>
        <w:t xml:space="preserve">, </w:t>
      </w:r>
      <w:r w:rsidR="00433A83" w:rsidRPr="000033B6">
        <w:rPr>
          <w:b/>
          <w:sz w:val="22"/>
          <w:szCs w:val="22"/>
        </w:rPr>
        <w:t>iv)</w:t>
      </w:r>
      <w:r w:rsidR="00CB04F7" w:rsidRPr="000033B6">
        <w:rPr>
          <w:sz w:val="22"/>
          <w:szCs w:val="22"/>
        </w:rPr>
        <w:t xml:space="preserve"> ¿Qué hechos permiten y qué objetivos definen</w:t>
      </w:r>
      <w:r w:rsidR="001D356D" w:rsidRPr="000033B6">
        <w:rPr>
          <w:sz w:val="22"/>
          <w:szCs w:val="22"/>
        </w:rPr>
        <w:t>,</w:t>
      </w:r>
      <w:r w:rsidR="00CB04F7" w:rsidRPr="000033B6">
        <w:rPr>
          <w:sz w:val="22"/>
          <w:szCs w:val="22"/>
        </w:rPr>
        <w:t xml:space="preserve"> la reinvención arqu</w:t>
      </w:r>
      <w:r w:rsidR="001D356D" w:rsidRPr="000033B6">
        <w:rPr>
          <w:sz w:val="22"/>
          <w:szCs w:val="22"/>
        </w:rPr>
        <w:t>eológica</w:t>
      </w:r>
      <w:r w:rsidR="00CB04F7" w:rsidRPr="000033B6">
        <w:rPr>
          <w:sz w:val="22"/>
          <w:szCs w:val="22"/>
        </w:rPr>
        <w:t xml:space="preserve"> y la reapertura simbólica de la puerta de Morandé 80 por parte de la memoria e historia oficial?</w:t>
      </w:r>
    </w:p>
    <w:p w:rsidR="00CB04F7" w:rsidRPr="000033B6" w:rsidRDefault="00CB04F7" w:rsidP="009B42F2">
      <w:pPr>
        <w:jc w:val="both"/>
        <w:rPr>
          <w:sz w:val="22"/>
          <w:szCs w:val="22"/>
          <w:lang w:val="es-CL"/>
        </w:rPr>
      </w:pPr>
    </w:p>
    <w:p w:rsidR="00320D54" w:rsidRPr="000033B6" w:rsidRDefault="001D356D" w:rsidP="00E47DA5">
      <w:pPr>
        <w:jc w:val="both"/>
        <w:rPr>
          <w:sz w:val="22"/>
          <w:szCs w:val="22"/>
        </w:rPr>
      </w:pPr>
      <w:r w:rsidRPr="000033B6">
        <w:rPr>
          <w:sz w:val="22"/>
          <w:szCs w:val="22"/>
          <w:lang w:val="es-CL"/>
        </w:rPr>
        <w:t>L</w:t>
      </w:r>
      <w:r w:rsidR="00224187" w:rsidRPr="000033B6">
        <w:rPr>
          <w:sz w:val="22"/>
          <w:szCs w:val="22"/>
          <w:lang w:val="es-CL"/>
        </w:rPr>
        <w:t xml:space="preserve">a </w:t>
      </w:r>
      <w:r w:rsidR="008B36A8" w:rsidRPr="000033B6">
        <w:rPr>
          <w:sz w:val="22"/>
          <w:szCs w:val="22"/>
        </w:rPr>
        <w:t xml:space="preserve">relevancia de la </w:t>
      </w:r>
      <w:r w:rsidR="00224187" w:rsidRPr="000033B6">
        <w:rPr>
          <w:sz w:val="22"/>
          <w:szCs w:val="22"/>
        </w:rPr>
        <w:t>entrada que propongo</w:t>
      </w:r>
      <w:r w:rsidRPr="000033B6">
        <w:rPr>
          <w:sz w:val="22"/>
          <w:szCs w:val="22"/>
        </w:rPr>
        <w:t xml:space="preserve"> sobre la puerta de Morandé 80</w:t>
      </w:r>
      <w:r w:rsidR="00224187" w:rsidRPr="000033B6">
        <w:rPr>
          <w:sz w:val="22"/>
          <w:szCs w:val="22"/>
        </w:rPr>
        <w:t xml:space="preserve"> </w:t>
      </w:r>
      <w:r w:rsidR="008B36A8" w:rsidRPr="000033B6">
        <w:rPr>
          <w:sz w:val="22"/>
          <w:szCs w:val="22"/>
        </w:rPr>
        <w:t xml:space="preserve">viene justificada por tres cuestiones principales. En primer lugar, </w:t>
      </w:r>
      <w:r w:rsidR="00224187" w:rsidRPr="000033B6">
        <w:rPr>
          <w:sz w:val="22"/>
          <w:szCs w:val="22"/>
        </w:rPr>
        <w:t>a partir de la reinterpretación histórica del lugar es posible entender de mejor forma las políticas de las memorias</w:t>
      </w:r>
      <w:r w:rsidRPr="000033B6">
        <w:rPr>
          <w:sz w:val="22"/>
          <w:szCs w:val="22"/>
        </w:rPr>
        <w:t xml:space="preserve">, de </w:t>
      </w:r>
      <w:r w:rsidR="00DD5998">
        <w:rPr>
          <w:sz w:val="22"/>
          <w:szCs w:val="22"/>
        </w:rPr>
        <w:t>colectivos</w:t>
      </w:r>
      <w:r w:rsidRPr="000033B6">
        <w:rPr>
          <w:sz w:val="22"/>
          <w:szCs w:val="22"/>
        </w:rPr>
        <w:t xml:space="preserve"> y gobiernos,</w:t>
      </w:r>
      <w:r w:rsidR="00224187" w:rsidRPr="000033B6">
        <w:rPr>
          <w:sz w:val="22"/>
          <w:szCs w:val="22"/>
        </w:rPr>
        <w:t xml:space="preserve"> que se activan en momentos </w:t>
      </w:r>
      <w:r w:rsidR="00647712" w:rsidRPr="000033B6">
        <w:rPr>
          <w:sz w:val="22"/>
          <w:szCs w:val="22"/>
        </w:rPr>
        <w:t>d</w:t>
      </w:r>
      <w:r w:rsidR="00320D54" w:rsidRPr="000033B6">
        <w:rPr>
          <w:sz w:val="22"/>
          <w:szCs w:val="22"/>
        </w:rPr>
        <w:t>ramáticos</w:t>
      </w:r>
      <w:r w:rsidR="00647712" w:rsidRPr="000033B6">
        <w:rPr>
          <w:sz w:val="22"/>
          <w:szCs w:val="22"/>
        </w:rPr>
        <w:t xml:space="preserve">, desarrollo de actos performáticos y </w:t>
      </w:r>
      <w:r w:rsidR="00DD5998">
        <w:rPr>
          <w:sz w:val="22"/>
          <w:szCs w:val="22"/>
        </w:rPr>
        <w:t>hechos</w:t>
      </w:r>
      <w:r w:rsidR="00647712" w:rsidRPr="000033B6">
        <w:rPr>
          <w:sz w:val="22"/>
          <w:szCs w:val="22"/>
        </w:rPr>
        <w:t xml:space="preserve"> históricos en un periodo de 30 años. </w:t>
      </w:r>
      <w:r w:rsidR="007E2663" w:rsidRPr="000033B6">
        <w:rPr>
          <w:sz w:val="22"/>
          <w:szCs w:val="22"/>
        </w:rPr>
        <w:t>En segundo lugar, porque se puede seguir la pista de un complejo ritual que es criminalizado por la prensa desde días antes a su ejecución y que sin embargo crece en participantes</w:t>
      </w:r>
      <w:r w:rsidR="00E026DA" w:rsidRPr="000033B6">
        <w:rPr>
          <w:sz w:val="22"/>
          <w:szCs w:val="22"/>
        </w:rPr>
        <w:t>, colectivos</w:t>
      </w:r>
      <w:r w:rsidR="007E2663" w:rsidRPr="000033B6">
        <w:rPr>
          <w:sz w:val="22"/>
          <w:szCs w:val="22"/>
        </w:rPr>
        <w:t xml:space="preserve"> e inclusión de temas </w:t>
      </w:r>
      <w:r w:rsidR="00E026DA" w:rsidRPr="000033B6">
        <w:rPr>
          <w:sz w:val="22"/>
          <w:szCs w:val="22"/>
        </w:rPr>
        <w:t xml:space="preserve">reivindicativos </w:t>
      </w:r>
      <w:r w:rsidR="007E2663" w:rsidRPr="000033B6">
        <w:rPr>
          <w:sz w:val="22"/>
          <w:szCs w:val="22"/>
        </w:rPr>
        <w:t xml:space="preserve">durante </w:t>
      </w:r>
      <w:r w:rsidR="00E026DA" w:rsidRPr="000033B6">
        <w:rPr>
          <w:sz w:val="22"/>
          <w:szCs w:val="22"/>
        </w:rPr>
        <w:t>1</w:t>
      </w:r>
      <w:r w:rsidR="007E2663" w:rsidRPr="000033B6">
        <w:rPr>
          <w:sz w:val="22"/>
          <w:szCs w:val="22"/>
        </w:rPr>
        <w:t>3 años</w:t>
      </w:r>
      <w:r w:rsidR="00E026DA" w:rsidRPr="000033B6">
        <w:rPr>
          <w:sz w:val="22"/>
          <w:szCs w:val="22"/>
        </w:rPr>
        <w:t>, mediante el análisis de documentos y a través de l</w:t>
      </w:r>
      <w:r w:rsidR="00710D24" w:rsidRPr="000033B6">
        <w:rPr>
          <w:sz w:val="22"/>
          <w:szCs w:val="22"/>
        </w:rPr>
        <w:t xml:space="preserve">os registros de campo </w:t>
      </w:r>
      <w:r w:rsidR="00E026DA" w:rsidRPr="000033B6">
        <w:rPr>
          <w:sz w:val="22"/>
          <w:szCs w:val="22"/>
        </w:rPr>
        <w:t xml:space="preserve">que realice durante 7 años (1998-2003). Y tercero, </w:t>
      </w:r>
      <w:r w:rsidR="00710D24" w:rsidRPr="000033B6">
        <w:rPr>
          <w:sz w:val="22"/>
          <w:szCs w:val="22"/>
        </w:rPr>
        <w:t xml:space="preserve">porque el estudio </w:t>
      </w:r>
      <w:r w:rsidR="009249E0" w:rsidRPr="000033B6">
        <w:rPr>
          <w:sz w:val="22"/>
          <w:szCs w:val="22"/>
        </w:rPr>
        <w:t>posibilita</w:t>
      </w:r>
      <w:r w:rsidR="00710D24" w:rsidRPr="000033B6">
        <w:rPr>
          <w:sz w:val="22"/>
          <w:szCs w:val="22"/>
        </w:rPr>
        <w:t xml:space="preserve"> la </w:t>
      </w:r>
      <w:r w:rsidR="00320D54" w:rsidRPr="000033B6">
        <w:rPr>
          <w:sz w:val="22"/>
          <w:szCs w:val="22"/>
        </w:rPr>
        <w:t xml:space="preserve">revisión y </w:t>
      </w:r>
      <w:r w:rsidR="00710D24" w:rsidRPr="000033B6">
        <w:rPr>
          <w:sz w:val="22"/>
          <w:szCs w:val="22"/>
        </w:rPr>
        <w:t xml:space="preserve">utilización de conceptos </w:t>
      </w:r>
      <w:r w:rsidR="00320D54" w:rsidRPr="000033B6">
        <w:rPr>
          <w:sz w:val="22"/>
          <w:szCs w:val="22"/>
        </w:rPr>
        <w:t>que están en discusión en las aproximaciones historiográficas presentes.</w:t>
      </w:r>
    </w:p>
    <w:p w:rsidR="00320D54" w:rsidRPr="000033B6" w:rsidRDefault="00320D54" w:rsidP="00E47DA5">
      <w:pPr>
        <w:jc w:val="both"/>
        <w:rPr>
          <w:sz w:val="22"/>
          <w:szCs w:val="22"/>
        </w:rPr>
      </w:pPr>
    </w:p>
    <w:p w:rsidR="00320D54" w:rsidRPr="00C800A8" w:rsidRDefault="00807861" w:rsidP="00320D54">
      <w:pPr>
        <w:jc w:val="both"/>
        <w:rPr>
          <w:b/>
          <w:sz w:val="22"/>
          <w:szCs w:val="22"/>
          <w:u w:val="single"/>
        </w:rPr>
      </w:pPr>
      <w:r w:rsidRPr="00C800A8">
        <w:rPr>
          <w:b/>
          <w:sz w:val="22"/>
          <w:szCs w:val="22"/>
          <w:u w:val="single"/>
        </w:rPr>
        <w:lastRenderedPageBreak/>
        <w:t>Hipótesis tentativa</w:t>
      </w:r>
      <w:r w:rsidR="004D1AAA" w:rsidRPr="00C800A8">
        <w:rPr>
          <w:b/>
          <w:sz w:val="22"/>
          <w:szCs w:val="22"/>
          <w:u w:val="single"/>
        </w:rPr>
        <w:t>s</w:t>
      </w:r>
      <w:r w:rsidRPr="00C800A8">
        <w:rPr>
          <w:b/>
          <w:sz w:val="22"/>
          <w:szCs w:val="22"/>
          <w:u w:val="single"/>
        </w:rPr>
        <w:t>:</w:t>
      </w:r>
      <w:r w:rsidR="00305303" w:rsidRPr="00C800A8">
        <w:rPr>
          <w:b/>
          <w:sz w:val="22"/>
          <w:szCs w:val="22"/>
          <w:u w:val="single"/>
        </w:rPr>
        <w:t xml:space="preserve"> </w:t>
      </w:r>
    </w:p>
    <w:p w:rsidR="00E20FB3" w:rsidRPr="000033B6" w:rsidRDefault="00BD4402" w:rsidP="00BD4402">
      <w:pPr>
        <w:jc w:val="both"/>
        <w:rPr>
          <w:rStyle w:val="Ninguno"/>
          <w:sz w:val="22"/>
          <w:szCs w:val="22"/>
          <w:u w:val="single"/>
          <w:lang w:val="es-ES"/>
        </w:rPr>
      </w:pPr>
      <w:r w:rsidRPr="000033B6">
        <w:rPr>
          <w:b/>
          <w:sz w:val="22"/>
          <w:szCs w:val="22"/>
        </w:rPr>
        <w:t>i)</w:t>
      </w:r>
      <w:r w:rsidRPr="000033B6">
        <w:rPr>
          <w:sz w:val="22"/>
          <w:szCs w:val="22"/>
        </w:rPr>
        <w:t xml:space="preserve"> </w:t>
      </w:r>
      <w:r w:rsidR="00E26066" w:rsidRPr="000033B6">
        <w:rPr>
          <w:sz w:val="22"/>
          <w:szCs w:val="22"/>
        </w:rPr>
        <w:t>Las luchas por las memorias y la historia en torno a la puerta de Morandé 80 se inician con el bombardeo a La Moneda</w:t>
      </w:r>
      <w:r w:rsidR="00422CB3" w:rsidRPr="000033B6">
        <w:rPr>
          <w:sz w:val="22"/>
          <w:szCs w:val="22"/>
        </w:rPr>
        <w:t xml:space="preserve">. </w:t>
      </w:r>
      <w:r w:rsidR="00422CB3" w:rsidRPr="000033B6">
        <w:rPr>
          <w:rStyle w:val="Ninguno"/>
          <w:sz w:val="22"/>
          <w:szCs w:val="22"/>
        </w:rPr>
        <w:t xml:space="preserve">La imagen de la sede de gobierno explosionando por los bombazos de los </w:t>
      </w:r>
      <w:proofErr w:type="spellStart"/>
      <w:r w:rsidR="00422CB3" w:rsidRPr="000033B6">
        <w:rPr>
          <w:rStyle w:val="Ninguno"/>
          <w:i/>
          <w:sz w:val="22"/>
          <w:szCs w:val="22"/>
        </w:rPr>
        <w:t>rocket</w:t>
      </w:r>
      <w:proofErr w:type="spellEnd"/>
      <w:r w:rsidR="00422CB3" w:rsidRPr="000033B6">
        <w:rPr>
          <w:rStyle w:val="Ninguno"/>
          <w:sz w:val="22"/>
          <w:szCs w:val="22"/>
        </w:rPr>
        <w:t xml:space="preserve"> arrojados desde los </w:t>
      </w:r>
      <w:proofErr w:type="spellStart"/>
      <w:r w:rsidR="00422CB3" w:rsidRPr="000033B6">
        <w:rPr>
          <w:rStyle w:val="Ninguno"/>
          <w:i/>
          <w:sz w:val="22"/>
          <w:szCs w:val="22"/>
        </w:rPr>
        <w:t>Haker</w:t>
      </w:r>
      <w:proofErr w:type="spellEnd"/>
      <w:r w:rsidR="00422CB3" w:rsidRPr="000033B6">
        <w:rPr>
          <w:rStyle w:val="Ninguno"/>
          <w:i/>
          <w:sz w:val="22"/>
          <w:szCs w:val="22"/>
        </w:rPr>
        <w:t xml:space="preserve"> Hunter</w:t>
      </w:r>
      <w:r w:rsidR="00422CB3" w:rsidRPr="000033B6">
        <w:rPr>
          <w:rStyle w:val="Ninguno"/>
          <w:sz w:val="22"/>
          <w:szCs w:val="22"/>
        </w:rPr>
        <w:t xml:space="preserve">, es la efigie más potente de la historia del siglo XX en Chile y una de las más icónicas en la historia de </w:t>
      </w:r>
      <w:r w:rsidR="00320D54" w:rsidRPr="000033B6">
        <w:rPr>
          <w:rStyle w:val="Ninguno"/>
          <w:sz w:val="22"/>
          <w:szCs w:val="22"/>
        </w:rPr>
        <w:t>O</w:t>
      </w:r>
      <w:r w:rsidR="00422CB3" w:rsidRPr="000033B6">
        <w:rPr>
          <w:rStyle w:val="Ninguno"/>
          <w:sz w:val="22"/>
          <w:szCs w:val="22"/>
        </w:rPr>
        <w:t xml:space="preserve">ccidente. En Chile las </w:t>
      </w:r>
      <w:r w:rsidR="001C61A1" w:rsidRPr="000033B6">
        <w:rPr>
          <w:rStyle w:val="Ninguno"/>
          <w:sz w:val="22"/>
          <w:szCs w:val="22"/>
        </w:rPr>
        <w:t xml:space="preserve">imágenes </w:t>
      </w:r>
      <w:r w:rsidR="00422CB3" w:rsidRPr="000033B6">
        <w:rPr>
          <w:rStyle w:val="Ninguno"/>
          <w:sz w:val="22"/>
          <w:szCs w:val="22"/>
        </w:rPr>
        <w:t>son reproducidas por la prensa escrita hasta noviembre de 1973. Luego desaparece</w:t>
      </w:r>
      <w:r w:rsidR="001C61A1" w:rsidRPr="000033B6">
        <w:rPr>
          <w:rStyle w:val="Ninguno"/>
          <w:sz w:val="22"/>
          <w:szCs w:val="22"/>
        </w:rPr>
        <w:t>n</w:t>
      </w:r>
      <w:r w:rsidR="00422CB3" w:rsidRPr="000033B6">
        <w:rPr>
          <w:rStyle w:val="Ninguno"/>
          <w:sz w:val="22"/>
          <w:szCs w:val="22"/>
        </w:rPr>
        <w:t xml:space="preserve"> de los periódicos </w:t>
      </w:r>
      <w:r w:rsidR="001C61A1" w:rsidRPr="000033B6">
        <w:rPr>
          <w:rStyle w:val="Ninguno"/>
          <w:sz w:val="22"/>
          <w:szCs w:val="22"/>
        </w:rPr>
        <w:t xml:space="preserve">junto a la palabra </w:t>
      </w:r>
      <w:r w:rsidR="00320D54" w:rsidRPr="000033B6">
        <w:rPr>
          <w:rStyle w:val="Ninguno"/>
          <w:sz w:val="22"/>
          <w:szCs w:val="22"/>
        </w:rPr>
        <w:t>“</w:t>
      </w:r>
      <w:r w:rsidR="00422CB3" w:rsidRPr="000033B6">
        <w:rPr>
          <w:rStyle w:val="Ninguno"/>
          <w:sz w:val="22"/>
          <w:szCs w:val="22"/>
        </w:rPr>
        <w:t>bombardeo</w:t>
      </w:r>
      <w:r w:rsidR="00320D54" w:rsidRPr="000033B6">
        <w:rPr>
          <w:rStyle w:val="Ninguno"/>
          <w:sz w:val="22"/>
          <w:szCs w:val="22"/>
        </w:rPr>
        <w:t>”</w:t>
      </w:r>
      <w:r w:rsidR="001C61A1" w:rsidRPr="000033B6">
        <w:rPr>
          <w:rStyle w:val="Ninguno"/>
          <w:sz w:val="22"/>
          <w:szCs w:val="22"/>
        </w:rPr>
        <w:t xml:space="preserve"> y </w:t>
      </w:r>
      <w:r w:rsidR="00422CB3" w:rsidRPr="000033B6">
        <w:rPr>
          <w:rStyle w:val="Ninguno"/>
          <w:sz w:val="22"/>
          <w:szCs w:val="22"/>
        </w:rPr>
        <w:t>en discursos</w:t>
      </w:r>
      <w:r w:rsidR="001C61A1" w:rsidRPr="000033B6">
        <w:rPr>
          <w:rStyle w:val="Ninguno"/>
          <w:sz w:val="22"/>
          <w:szCs w:val="22"/>
        </w:rPr>
        <w:t xml:space="preserve"> de</w:t>
      </w:r>
      <w:r w:rsidR="00422CB3" w:rsidRPr="000033B6">
        <w:rPr>
          <w:rStyle w:val="Ninguno"/>
          <w:sz w:val="22"/>
          <w:szCs w:val="22"/>
        </w:rPr>
        <w:t xml:space="preserve"> prensa y</w:t>
      </w:r>
      <w:r w:rsidR="001C61A1" w:rsidRPr="000033B6">
        <w:rPr>
          <w:rStyle w:val="Ninguno"/>
          <w:sz w:val="22"/>
          <w:szCs w:val="22"/>
        </w:rPr>
        <w:t xml:space="preserve"> libros de historia oficial </w:t>
      </w:r>
      <w:r w:rsidR="00422CB3" w:rsidRPr="000033B6">
        <w:rPr>
          <w:rStyle w:val="Ninguno"/>
          <w:sz w:val="22"/>
          <w:szCs w:val="22"/>
        </w:rPr>
        <w:t>se comienza a hablar del “incendio</w:t>
      </w:r>
      <w:r w:rsidR="00320D54" w:rsidRPr="000033B6">
        <w:rPr>
          <w:rStyle w:val="Ninguno"/>
          <w:sz w:val="22"/>
          <w:szCs w:val="22"/>
        </w:rPr>
        <w:t>”</w:t>
      </w:r>
      <w:r w:rsidR="00422CB3" w:rsidRPr="000033B6">
        <w:rPr>
          <w:rStyle w:val="Ninguno"/>
          <w:sz w:val="22"/>
          <w:szCs w:val="22"/>
        </w:rPr>
        <w:t xml:space="preserve"> producido en La Moneda. </w:t>
      </w:r>
      <w:r w:rsidR="00B10A5D" w:rsidRPr="000033B6">
        <w:rPr>
          <w:rStyle w:val="Ninguno"/>
          <w:sz w:val="22"/>
          <w:szCs w:val="22"/>
        </w:rPr>
        <w:t>De esta forma</w:t>
      </w:r>
      <w:r w:rsidR="001C61A1" w:rsidRPr="000033B6">
        <w:rPr>
          <w:rStyle w:val="Ninguno"/>
          <w:sz w:val="22"/>
          <w:szCs w:val="22"/>
        </w:rPr>
        <w:t xml:space="preserve">, </w:t>
      </w:r>
      <w:r w:rsidR="00B10A5D" w:rsidRPr="000033B6">
        <w:rPr>
          <w:rStyle w:val="Ninguno"/>
          <w:sz w:val="22"/>
          <w:szCs w:val="22"/>
        </w:rPr>
        <w:t>su configuración en un lugar de memoria</w:t>
      </w:r>
      <w:r w:rsidR="001C61A1" w:rsidRPr="000033B6">
        <w:rPr>
          <w:rStyle w:val="Ninguno"/>
          <w:sz w:val="22"/>
          <w:szCs w:val="22"/>
        </w:rPr>
        <w:t xml:space="preserve"> en disputa </w:t>
      </w:r>
      <w:r w:rsidR="0058700D" w:rsidRPr="000033B6">
        <w:rPr>
          <w:rStyle w:val="Ninguno"/>
          <w:sz w:val="22"/>
          <w:szCs w:val="22"/>
        </w:rPr>
        <w:t>comienza con el ruido de los aviones rasantes y las imágenes de los sobrevivientes al ataque puestos contra la pared</w:t>
      </w:r>
      <w:r w:rsidR="00302A51" w:rsidRPr="000033B6">
        <w:rPr>
          <w:rStyle w:val="Ninguno"/>
          <w:sz w:val="22"/>
          <w:szCs w:val="22"/>
        </w:rPr>
        <w:t xml:space="preserve"> de calle Morandé</w:t>
      </w:r>
      <w:r w:rsidR="0058700D" w:rsidRPr="000033B6">
        <w:rPr>
          <w:rStyle w:val="Ninguno"/>
          <w:sz w:val="22"/>
          <w:szCs w:val="22"/>
        </w:rPr>
        <w:t xml:space="preserve"> que como imperativo </w:t>
      </w:r>
      <w:r w:rsidR="00302A51" w:rsidRPr="000033B6">
        <w:rPr>
          <w:rStyle w:val="Ninguno"/>
          <w:sz w:val="22"/>
          <w:szCs w:val="22"/>
        </w:rPr>
        <w:t xml:space="preserve">y deber </w:t>
      </w:r>
      <w:r w:rsidR="0058700D" w:rsidRPr="000033B6">
        <w:rPr>
          <w:rStyle w:val="Ninguno"/>
          <w:sz w:val="22"/>
          <w:szCs w:val="22"/>
        </w:rPr>
        <w:t>de memoria comenzarán a ser reproducidas</w:t>
      </w:r>
      <w:r w:rsidR="00302A51" w:rsidRPr="000033B6">
        <w:rPr>
          <w:rStyle w:val="Ninguno"/>
          <w:sz w:val="22"/>
          <w:szCs w:val="22"/>
        </w:rPr>
        <w:t xml:space="preserve">, porque la memoria siempre se nos presenta como imagen, </w:t>
      </w:r>
      <w:r w:rsidR="0058700D" w:rsidRPr="000033B6">
        <w:rPr>
          <w:rStyle w:val="Ninguno"/>
          <w:sz w:val="22"/>
          <w:szCs w:val="22"/>
        </w:rPr>
        <w:t>por las revistas de oposición a la dictadura civil-militar en</w:t>
      </w:r>
      <w:r w:rsidR="00302A51" w:rsidRPr="000033B6">
        <w:rPr>
          <w:rStyle w:val="Ninguno"/>
          <w:sz w:val="22"/>
          <w:szCs w:val="22"/>
        </w:rPr>
        <w:t xml:space="preserve"> el primer lustro </w:t>
      </w:r>
      <w:r w:rsidR="0058700D" w:rsidRPr="000033B6">
        <w:rPr>
          <w:rStyle w:val="Ninguno"/>
          <w:sz w:val="22"/>
          <w:szCs w:val="22"/>
        </w:rPr>
        <w:t>de los años 80</w:t>
      </w:r>
      <w:r w:rsidR="00B10A5D" w:rsidRPr="000033B6">
        <w:rPr>
          <w:rStyle w:val="Ninguno"/>
          <w:sz w:val="22"/>
          <w:szCs w:val="22"/>
        </w:rPr>
        <w:t>.</w:t>
      </w:r>
    </w:p>
    <w:p w:rsidR="00E20FB3" w:rsidRPr="000033B6" w:rsidRDefault="00E20FB3" w:rsidP="00422CB3">
      <w:pPr>
        <w:pStyle w:val="Cuerpo"/>
        <w:spacing w:after="0"/>
        <w:jc w:val="both"/>
        <w:rPr>
          <w:rStyle w:val="Ninguno"/>
          <w:rFonts w:ascii="Times New Roman" w:hAnsi="Times New Roman" w:cs="Times New Roman"/>
        </w:rPr>
      </w:pPr>
    </w:p>
    <w:p w:rsidR="00E20FB3" w:rsidRPr="000033B6" w:rsidRDefault="00BD4402" w:rsidP="00302A51">
      <w:pPr>
        <w:pStyle w:val="Cuerpo"/>
        <w:spacing w:after="0"/>
        <w:jc w:val="both"/>
        <w:rPr>
          <w:rStyle w:val="Ninguno"/>
          <w:rFonts w:ascii="Times New Roman" w:hAnsi="Times New Roman" w:cs="Times New Roman"/>
        </w:rPr>
      </w:pPr>
      <w:r w:rsidRPr="000033B6">
        <w:rPr>
          <w:rStyle w:val="Ninguno"/>
          <w:rFonts w:ascii="Times New Roman" w:hAnsi="Times New Roman" w:cs="Times New Roman"/>
          <w:b/>
        </w:rPr>
        <w:t>ii)</w:t>
      </w:r>
      <w:r w:rsidRPr="000033B6">
        <w:rPr>
          <w:rStyle w:val="Ninguno"/>
          <w:rFonts w:ascii="Times New Roman" w:hAnsi="Times New Roman" w:cs="Times New Roman"/>
        </w:rPr>
        <w:t xml:space="preserve"> </w:t>
      </w:r>
      <w:r w:rsidR="00422CB3" w:rsidRPr="000033B6">
        <w:rPr>
          <w:rStyle w:val="Ninguno"/>
          <w:rFonts w:ascii="Times New Roman" w:hAnsi="Times New Roman" w:cs="Times New Roman"/>
        </w:rPr>
        <w:t>Tras la r</w:t>
      </w:r>
      <w:r w:rsidR="00975C64" w:rsidRPr="000033B6">
        <w:rPr>
          <w:rStyle w:val="Ninguno"/>
          <w:rFonts w:ascii="Times New Roman" w:hAnsi="Times New Roman" w:cs="Times New Roman"/>
        </w:rPr>
        <w:t>econstrucción</w:t>
      </w:r>
      <w:r w:rsidR="0058700D" w:rsidRPr="000033B6">
        <w:rPr>
          <w:rStyle w:val="Ninguno"/>
          <w:rFonts w:ascii="Times New Roman" w:hAnsi="Times New Roman" w:cs="Times New Roman"/>
        </w:rPr>
        <w:t xml:space="preserve"> del palacio</w:t>
      </w:r>
      <w:r w:rsidR="00975C64" w:rsidRPr="000033B6">
        <w:rPr>
          <w:rStyle w:val="Ninguno"/>
          <w:rFonts w:ascii="Times New Roman" w:hAnsi="Times New Roman" w:cs="Times New Roman"/>
        </w:rPr>
        <w:t xml:space="preserve">, la prensa advierte </w:t>
      </w:r>
      <w:r w:rsidR="003F01AB" w:rsidRPr="000033B6">
        <w:rPr>
          <w:rStyle w:val="Ninguno"/>
          <w:rFonts w:ascii="Times New Roman" w:hAnsi="Times New Roman" w:cs="Times New Roman"/>
        </w:rPr>
        <w:t>la</w:t>
      </w:r>
      <w:r w:rsidR="00975C64" w:rsidRPr="000033B6">
        <w:rPr>
          <w:rStyle w:val="Ninguno"/>
          <w:rFonts w:ascii="Times New Roman" w:hAnsi="Times New Roman" w:cs="Times New Roman"/>
        </w:rPr>
        <w:t xml:space="preserve"> ausencia</w:t>
      </w:r>
      <w:r w:rsidR="003F01AB" w:rsidRPr="000033B6">
        <w:rPr>
          <w:rStyle w:val="Ninguno"/>
          <w:rFonts w:ascii="Times New Roman" w:hAnsi="Times New Roman" w:cs="Times New Roman"/>
        </w:rPr>
        <w:t xml:space="preserve"> de la puerta</w:t>
      </w:r>
      <w:r w:rsidR="00975C64" w:rsidRPr="000033B6">
        <w:rPr>
          <w:rStyle w:val="Ninguno"/>
          <w:rFonts w:ascii="Times New Roman" w:hAnsi="Times New Roman" w:cs="Times New Roman"/>
        </w:rPr>
        <w:t xml:space="preserve"> y la explica</w:t>
      </w:r>
      <w:r w:rsidR="00CD1104" w:rsidRPr="000033B6">
        <w:rPr>
          <w:rStyle w:val="Ninguno"/>
          <w:rFonts w:ascii="Times New Roman" w:hAnsi="Times New Roman" w:cs="Times New Roman"/>
        </w:rPr>
        <w:t xml:space="preserve"> como la manera de volver al diseño original de</w:t>
      </w:r>
      <w:r w:rsidR="00302A51" w:rsidRPr="000033B6">
        <w:rPr>
          <w:rStyle w:val="Ninguno"/>
          <w:rFonts w:ascii="Times New Roman" w:hAnsi="Times New Roman" w:cs="Times New Roman"/>
        </w:rPr>
        <w:t>l arquitecto</w:t>
      </w:r>
      <w:r w:rsidR="00CD1104" w:rsidRPr="000033B6">
        <w:rPr>
          <w:rStyle w:val="Ninguno"/>
          <w:rFonts w:ascii="Times New Roman" w:hAnsi="Times New Roman" w:cs="Times New Roman"/>
        </w:rPr>
        <w:t xml:space="preserve"> </w:t>
      </w:r>
      <w:proofErr w:type="spellStart"/>
      <w:r w:rsidR="00CD1104" w:rsidRPr="000033B6">
        <w:rPr>
          <w:rStyle w:val="Ninguno"/>
          <w:rFonts w:ascii="Times New Roman" w:hAnsi="Times New Roman" w:cs="Times New Roman"/>
        </w:rPr>
        <w:t>Toesca</w:t>
      </w:r>
      <w:proofErr w:type="spellEnd"/>
      <w:r w:rsidR="00CD1104" w:rsidRPr="000033B6">
        <w:rPr>
          <w:rStyle w:val="Ninguno"/>
          <w:rFonts w:ascii="Times New Roman" w:hAnsi="Times New Roman" w:cs="Times New Roman"/>
        </w:rPr>
        <w:t xml:space="preserve"> y a la fidelidad histórica que el monumento demandaba. Para el estucado se trajo arena gris</w:t>
      </w:r>
      <w:r w:rsidR="00302A51" w:rsidRPr="000033B6">
        <w:rPr>
          <w:rStyle w:val="Ninguno"/>
          <w:rFonts w:ascii="Times New Roman" w:hAnsi="Times New Roman" w:cs="Times New Roman"/>
        </w:rPr>
        <w:t xml:space="preserve"> estero</w:t>
      </w:r>
      <w:r w:rsidR="00CD1104" w:rsidRPr="000033B6">
        <w:rPr>
          <w:rStyle w:val="Ninguno"/>
          <w:rFonts w:ascii="Times New Roman" w:hAnsi="Times New Roman" w:cs="Times New Roman"/>
        </w:rPr>
        <w:t xml:space="preserve"> Marga- Marga, lo que según los reportajes le devolvía el tono austero y solido que representaba a la república</w:t>
      </w:r>
      <w:r w:rsidR="00E20FB3" w:rsidRPr="000033B6">
        <w:rPr>
          <w:rStyle w:val="Ninguno"/>
          <w:rFonts w:ascii="Times New Roman" w:hAnsi="Times New Roman" w:cs="Times New Roman"/>
        </w:rPr>
        <w:t>. Según los arquitectos que participaron de la reconstrucción no se hizo alusión en el proceso a la restauración de la puerta</w:t>
      </w:r>
      <w:r w:rsidR="00B10A5D" w:rsidRPr="000033B6">
        <w:rPr>
          <w:rStyle w:val="Ninguno"/>
          <w:rFonts w:ascii="Times New Roman" w:hAnsi="Times New Roman" w:cs="Times New Roman"/>
        </w:rPr>
        <w:t xml:space="preserve">, un silencio y una clausura que pretende construir olvido apelando a una memoria </w:t>
      </w:r>
      <w:r w:rsidR="007403E7" w:rsidRPr="000033B6">
        <w:rPr>
          <w:rStyle w:val="Ninguno"/>
          <w:rFonts w:ascii="Times New Roman" w:hAnsi="Times New Roman" w:cs="Times New Roman"/>
        </w:rPr>
        <w:t xml:space="preserve">basada en la tradición </w:t>
      </w:r>
      <w:r w:rsidR="00B10A5D" w:rsidRPr="000033B6">
        <w:rPr>
          <w:rStyle w:val="Ninguno"/>
          <w:rFonts w:ascii="Times New Roman" w:hAnsi="Times New Roman" w:cs="Times New Roman"/>
        </w:rPr>
        <w:t>inventada</w:t>
      </w:r>
      <w:r w:rsidR="003F01AB" w:rsidRPr="000033B6">
        <w:rPr>
          <w:rStyle w:val="Ninguno"/>
          <w:rFonts w:ascii="Times New Roman" w:hAnsi="Times New Roman" w:cs="Times New Roman"/>
        </w:rPr>
        <w:t>. La noche del 11 de marzo de 1981 los militares y sus adláteres civiles</w:t>
      </w:r>
      <w:r w:rsidR="007403E7" w:rsidRPr="000033B6">
        <w:rPr>
          <w:rStyle w:val="Ninguno"/>
          <w:rFonts w:ascii="Times New Roman" w:hAnsi="Times New Roman" w:cs="Times New Roman"/>
        </w:rPr>
        <w:t xml:space="preserve">, </w:t>
      </w:r>
      <w:r w:rsidR="003F01AB" w:rsidRPr="000033B6">
        <w:rPr>
          <w:rStyle w:val="Ninguno"/>
          <w:rFonts w:ascii="Times New Roman" w:hAnsi="Times New Roman" w:cs="Times New Roman"/>
        </w:rPr>
        <w:t>harán gala de la ocupación de un edificio nuevo, que borraba la denostada historia política anterior del país y que habría una nueva etapa histórica</w:t>
      </w:r>
      <w:r w:rsidR="001301B8" w:rsidRPr="000033B6">
        <w:rPr>
          <w:rStyle w:val="Ninguno"/>
          <w:rFonts w:ascii="Times New Roman" w:hAnsi="Times New Roman" w:cs="Times New Roman"/>
        </w:rPr>
        <w:t xml:space="preserve"> basada en el culto al orden</w:t>
      </w:r>
      <w:r w:rsidR="003F01AB" w:rsidRPr="000033B6">
        <w:rPr>
          <w:rStyle w:val="Ninguno"/>
          <w:rFonts w:ascii="Times New Roman" w:hAnsi="Times New Roman" w:cs="Times New Roman"/>
        </w:rPr>
        <w:t>.</w:t>
      </w:r>
    </w:p>
    <w:p w:rsidR="001E0E64" w:rsidRPr="000033B6" w:rsidRDefault="001E0E64" w:rsidP="00422CB3">
      <w:pPr>
        <w:pStyle w:val="Cuerpo"/>
        <w:spacing w:after="0"/>
        <w:jc w:val="both"/>
        <w:rPr>
          <w:rStyle w:val="Ninguno"/>
          <w:rFonts w:ascii="Times New Roman" w:hAnsi="Times New Roman" w:cs="Times New Roman"/>
        </w:rPr>
      </w:pPr>
    </w:p>
    <w:p w:rsidR="001E0E64" w:rsidRPr="000033B6" w:rsidRDefault="00BD4402" w:rsidP="007C3E04">
      <w:pPr>
        <w:pStyle w:val="Cuerpo"/>
        <w:spacing w:after="0"/>
        <w:jc w:val="both"/>
        <w:rPr>
          <w:rStyle w:val="Ninguno"/>
          <w:rFonts w:ascii="Times New Roman" w:eastAsia="Times New Roman" w:hAnsi="Times New Roman" w:cs="Times New Roman"/>
        </w:rPr>
      </w:pPr>
      <w:r w:rsidRPr="000033B6">
        <w:rPr>
          <w:rStyle w:val="Ninguno"/>
          <w:rFonts w:ascii="Times New Roman" w:hAnsi="Times New Roman" w:cs="Times New Roman"/>
          <w:b/>
        </w:rPr>
        <w:t>iii)</w:t>
      </w:r>
      <w:r w:rsidRPr="000033B6">
        <w:rPr>
          <w:rStyle w:val="Ninguno"/>
          <w:rFonts w:ascii="Times New Roman" w:hAnsi="Times New Roman" w:cs="Times New Roman"/>
        </w:rPr>
        <w:t xml:space="preserve"> </w:t>
      </w:r>
      <w:r w:rsidR="001301B8" w:rsidRPr="000033B6">
        <w:rPr>
          <w:rStyle w:val="Ninguno"/>
          <w:rFonts w:ascii="Times New Roman" w:hAnsi="Times New Roman" w:cs="Times New Roman"/>
        </w:rPr>
        <w:t xml:space="preserve">Con la </w:t>
      </w:r>
      <w:proofErr w:type="spellStart"/>
      <w:r w:rsidR="001E0E64" w:rsidRPr="000033B6">
        <w:rPr>
          <w:rStyle w:val="Ninguno"/>
          <w:rFonts w:ascii="Times New Roman" w:hAnsi="Times New Roman" w:cs="Times New Roman"/>
        </w:rPr>
        <w:t>posdictadura</w:t>
      </w:r>
      <w:proofErr w:type="spellEnd"/>
      <w:r w:rsidR="001E0E64" w:rsidRPr="000033B6">
        <w:rPr>
          <w:rStyle w:val="Ninguno"/>
          <w:rFonts w:ascii="Times New Roman" w:hAnsi="Times New Roman" w:cs="Times New Roman"/>
        </w:rPr>
        <w:t xml:space="preserve"> </w:t>
      </w:r>
      <w:r w:rsidR="001301B8" w:rsidRPr="000033B6">
        <w:rPr>
          <w:rStyle w:val="Ninguno"/>
          <w:rFonts w:ascii="Times New Roman" w:hAnsi="Times New Roman" w:cs="Times New Roman"/>
        </w:rPr>
        <w:t xml:space="preserve">se </w:t>
      </w:r>
      <w:r w:rsidR="001E0E64" w:rsidRPr="000033B6">
        <w:rPr>
          <w:rStyle w:val="Ninguno"/>
          <w:rFonts w:ascii="Times New Roman" w:hAnsi="Times New Roman" w:cs="Times New Roman"/>
        </w:rPr>
        <w:t>abrió un tortuoso proceso de memorialización cara</w:t>
      </w:r>
      <w:r w:rsidR="003F3826" w:rsidRPr="000033B6">
        <w:rPr>
          <w:rStyle w:val="Ninguno"/>
          <w:rFonts w:ascii="Times New Roman" w:hAnsi="Times New Roman" w:cs="Times New Roman"/>
        </w:rPr>
        <w:t>cterizado por la repetida intenc</w:t>
      </w:r>
      <w:r w:rsidR="001E0E64" w:rsidRPr="000033B6">
        <w:rPr>
          <w:rStyle w:val="Ninguno"/>
          <w:rFonts w:ascii="Times New Roman" w:hAnsi="Times New Roman" w:cs="Times New Roman"/>
        </w:rPr>
        <w:t xml:space="preserve">ión de </w:t>
      </w:r>
      <w:r w:rsidRPr="000033B6">
        <w:rPr>
          <w:rStyle w:val="Ninguno"/>
          <w:rFonts w:ascii="Times New Roman" w:hAnsi="Times New Roman" w:cs="Times New Roman"/>
        </w:rPr>
        <w:t>ocluir</w:t>
      </w:r>
      <w:r w:rsidR="001E0E64" w:rsidRPr="000033B6">
        <w:rPr>
          <w:rStyle w:val="Ninguno"/>
          <w:rFonts w:ascii="Times New Roman" w:hAnsi="Times New Roman" w:cs="Times New Roman"/>
        </w:rPr>
        <w:t xml:space="preserve"> la memoria de la tragedia y dar vuelta la página de la historia por parte de los </w:t>
      </w:r>
      <w:r w:rsidR="007C3E04" w:rsidRPr="000033B6">
        <w:rPr>
          <w:rStyle w:val="Ninguno"/>
          <w:rFonts w:ascii="Times New Roman" w:hAnsi="Times New Roman" w:cs="Times New Roman"/>
        </w:rPr>
        <w:t>tres</w:t>
      </w:r>
      <w:r w:rsidR="001E0E64" w:rsidRPr="000033B6">
        <w:rPr>
          <w:rStyle w:val="Ninguno"/>
          <w:rFonts w:ascii="Times New Roman" w:hAnsi="Times New Roman" w:cs="Times New Roman"/>
        </w:rPr>
        <w:t xml:space="preserve"> primer</w:t>
      </w:r>
      <w:r w:rsidR="001301B8" w:rsidRPr="000033B6">
        <w:rPr>
          <w:rStyle w:val="Ninguno"/>
          <w:rFonts w:ascii="Times New Roman" w:hAnsi="Times New Roman" w:cs="Times New Roman"/>
        </w:rPr>
        <w:t>os gobiernos de la Concertación. E</w:t>
      </w:r>
      <w:r w:rsidR="00CE65A6" w:rsidRPr="000033B6">
        <w:rPr>
          <w:rStyle w:val="Ninguno"/>
          <w:rFonts w:ascii="Times New Roman" w:hAnsi="Times New Roman" w:cs="Times New Roman"/>
        </w:rPr>
        <w:t>sto incluye el manejo que se hace de</w:t>
      </w:r>
      <w:r w:rsidR="001301B8" w:rsidRPr="000033B6">
        <w:rPr>
          <w:rStyle w:val="Ninguno"/>
          <w:rFonts w:ascii="Times New Roman" w:hAnsi="Times New Roman" w:cs="Times New Roman"/>
        </w:rPr>
        <w:t>l palacio, entre otras cosas pintándolo de blanco</w:t>
      </w:r>
      <w:r w:rsidR="00CE65A6" w:rsidRPr="000033B6">
        <w:rPr>
          <w:rStyle w:val="Ninguno"/>
          <w:rFonts w:ascii="Times New Roman" w:hAnsi="Times New Roman" w:cs="Times New Roman"/>
        </w:rPr>
        <w:t xml:space="preserve"> </w:t>
      </w:r>
      <w:r w:rsidR="001301B8" w:rsidRPr="000033B6">
        <w:rPr>
          <w:rStyle w:val="Ninguno"/>
          <w:rFonts w:ascii="Times New Roman" w:hAnsi="Times New Roman" w:cs="Times New Roman"/>
        </w:rPr>
        <w:t xml:space="preserve">con el argumento de que este </w:t>
      </w:r>
      <w:r w:rsidR="00281FBA" w:rsidRPr="000033B6">
        <w:rPr>
          <w:rStyle w:val="Ninguno"/>
          <w:rFonts w:ascii="Times New Roman" w:hAnsi="Times New Roman" w:cs="Times New Roman"/>
        </w:rPr>
        <w:t xml:space="preserve">era el color con que originalmente se </w:t>
      </w:r>
      <w:r w:rsidR="007C3E04" w:rsidRPr="000033B6">
        <w:rPr>
          <w:rStyle w:val="Ninguno"/>
          <w:rFonts w:ascii="Times New Roman" w:hAnsi="Times New Roman" w:cs="Times New Roman"/>
        </w:rPr>
        <w:t>alhajó e</w:t>
      </w:r>
      <w:r w:rsidR="00281FBA" w:rsidRPr="000033B6">
        <w:rPr>
          <w:rStyle w:val="Ninguno"/>
          <w:rFonts w:ascii="Times New Roman" w:hAnsi="Times New Roman" w:cs="Times New Roman"/>
        </w:rPr>
        <w:t xml:space="preserve">l edificio en el paisaje cultural de la nación; en las refacciones, se taparon los últimos impactos de bala que atestiguaban la batalla allí ocurrida y los </w:t>
      </w:r>
      <w:r w:rsidR="00C979C1">
        <w:rPr>
          <w:rStyle w:val="Ninguno"/>
          <w:rFonts w:ascii="Times New Roman" w:hAnsi="Times New Roman" w:cs="Times New Roman"/>
        </w:rPr>
        <w:t>plomos</w:t>
      </w:r>
      <w:r w:rsidR="00281FBA" w:rsidRPr="000033B6">
        <w:rPr>
          <w:rStyle w:val="Ninguno"/>
          <w:rFonts w:ascii="Times New Roman" w:hAnsi="Times New Roman" w:cs="Times New Roman"/>
        </w:rPr>
        <w:t xml:space="preserve"> aún incrustados en sus paredes </w:t>
      </w:r>
      <w:r w:rsidR="007C3E04" w:rsidRPr="000033B6">
        <w:rPr>
          <w:rStyle w:val="Ninguno"/>
          <w:rFonts w:ascii="Times New Roman" w:hAnsi="Times New Roman" w:cs="Times New Roman"/>
        </w:rPr>
        <w:t xml:space="preserve">fueron </w:t>
      </w:r>
      <w:r w:rsidR="00281FBA" w:rsidRPr="000033B6">
        <w:rPr>
          <w:rStyle w:val="Ninguno"/>
          <w:rFonts w:ascii="Times New Roman" w:hAnsi="Times New Roman" w:cs="Times New Roman"/>
        </w:rPr>
        <w:t>entregados al presidente Lagos. Desde 1990</w:t>
      </w:r>
      <w:r w:rsidR="007C3E04" w:rsidRPr="000033B6">
        <w:rPr>
          <w:rStyle w:val="Ninguno"/>
          <w:rFonts w:ascii="Times New Roman" w:hAnsi="Times New Roman" w:cs="Times New Roman"/>
        </w:rPr>
        <w:t>,</w:t>
      </w:r>
      <w:r w:rsidR="00281FBA" w:rsidRPr="000033B6">
        <w:rPr>
          <w:rStyle w:val="Ninguno"/>
          <w:rFonts w:ascii="Times New Roman" w:hAnsi="Times New Roman" w:cs="Times New Roman"/>
        </w:rPr>
        <w:t xml:space="preserve"> se instauró un </w:t>
      </w:r>
      <w:r w:rsidR="00D76A29" w:rsidRPr="000033B6">
        <w:rPr>
          <w:rStyle w:val="Ninguno"/>
          <w:rFonts w:ascii="Times New Roman" w:hAnsi="Times New Roman" w:cs="Times New Roman"/>
        </w:rPr>
        <w:t xml:space="preserve">ritual de Estado privado al interior de La Moneda consistente en una misa donde participaban </w:t>
      </w:r>
      <w:r w:rsidR="00CE65A6" w:rsidRPr="000033B6">
        <w:rPr>
          <w:rStyle w:val="Ninguno"/>
          <w:rFonts w:ascii="Times New Roman" w:hAnsi="Times New Roman" w:cs="Times New Roman"/>
        </w:rPr>
        <w:t>los familiares del presidente Allende y personeros de su gobierno</w:t>
      </w:r>
      <w:r w:rsidR="00D76A29" w:rsidRPr="000033B6">
        <w:rPr>
          <w:rStyle w:val="Ninguno"/>
          <w:rFonts w:ascii="Times New Roman" w:hAnsi="Times New Roman" w:cs="Times New Roman"/>
        </w:rPr>
        <w:t xml:space="preserve"> y al que en ninguna ocasión asistieron los presidentes </w:t>
      </w:r>
      <w:r w:rsidR="00CE65A6" w:rsidRPr="000033B6">
        <w:rPr>
          <w:rStyle w:val="Ninguno"/>
          <w:rFonts w:ascii="Times New Roman" w:hAnsi="Times New Roman" w:cs="Times New Roman"/>
        </w:rPr>
        <w:t xml:space="preserve">Aylwin </w:t>
      </w:r>
      <w:r w:rsidR="00D76A29" w:rsidRPr="000033B6">
        <w:rPr>
          <w:rStyle w:val="Ninguno"/>
          <w:rFonts w:ascii="Times New Roman" w:hAnsi="Times New Roman" w:cs="Times New Roman"/>
        </w:rPr>
        <w:t>y</w:t>
      </w:r>
      <w:r w:rsidR="00CE65A6" w:rsidRPr="000033B6">
        <w:rPr>
          <w:rStyle w:val="Ninguno"/>
          <w:rFonts w:ascii="Times New Roman" w:hAnsi="Times New Roman" w:cs="Times New Roman"/>
        </w:rPr>
        <w:t xml:space="preserve"> Frei </w:t>
      </w:r>
      <w:r w:rsidR="00A530C1" w:rsidRPr="000033B6">
        <w:rPr>
          <w:rStyle w:val="Ninguno"/>
          <w:rFonts w:ascii="Times New Roman" w:hAnsi="Times New Roman" w:cs="Times New Roman"/>
        </w:rPr>
        <w:t>(</w:t>
      </w:r>
      <w:r w:rsidR="00CE65A6" w:rsidRPr="000033B6">
        <w:rPr>
          <w:rStyle w:val="Ninguno"/>
          <w:rFonts w:ascii="Times New Roman" w:hAnsi="Times New Roman" w:cs="Times New Roman"/>
        </w:rPr>
        <w:t xml:space="preserve">que </w:t>
      </w:r>
      <w:r w:rsidR="00D76A29" w:rsidRPr="000033B6">
        <w:rPr>
          <w:rStyle w:val="Ninguno"/>
          <w:rFonts w:ascii="Times New Roman" w:hAnsi="Times New Roman" w:cs="Times New Roman"/>
        </w:rPr>
        <w:t xml:space="preserve">en su minuto habían apoyado </w:t>
      </w:r>
      <w:r w:rsidR="00CE65A6" w:rsidRPr="000033B6">
        <w:rPr>
          <w:rStyle w:val="Ninguno"/>
          <w:rFonts w:ascii="Times New Roman" w:hAnsi="Times New Roman" w:cs="Times New Roman"/>
        </w:rPr>
        <w:t>golpe</w:t>
      </w:r>
      <w:r w:rsidR="00D76A29" w:rsidRPr="000033B6">
        <w:rPr>
          <w:rStyle w:val="Ninguno"/>
          <w:rFonts w:ascii="Times New Roman" w:hAnsi="Times New Roman" w:cs="Times New Roman"/>
        </w:rPr>
        <w:t xml:space="preserve"> de Estado</w:t>
      </w:r>
      <w:r w:rsidR="00A530C1" w:rsidRPr="000033B6">
        <w:rPr>
          <w:rStyle w:val="Ninguno"/>
          <w:rFonts w:ascii="Times New Roman" w:hAnsi="Times New Roman" w:cs="Times New Roman"/>
        </w:rPr>
        <w:t>)</w:t>
      </w:r>
      <w:r w:rsidR="00CE65A6" w:rsidRPr="000033B6">
        <w:rPr>
          <w:rStyle w:val="Ninguno"/>
          <w:rFonts w:ascii="Times New Roman" w:hAnsi="Times New Roman" w:cs="Times New Roman"/>
        </w:rPr>
        <w:t>.</w:t>
      </w:r>
      <w:r w:rsidR="007C3E04" w:rsidRPr="000033B6">
        <w:rPr>
          <w:rStyle w:val="Refdenotaalpie"/>
          <w:rFonts w:ascii="Times New Roman" w:hAnsi="Times New Roman" w:cs="Times New Roman"/>
        </w:rPr>
        <w:footnoteReference w:id="16"/>
      </w:r>
      <w:r w:rsidR="00D76A29" w:rsidRPr="000033B6">
        <w:rPr>
          <w:rStyle w:val="Ninguno"/>
          <w:rFonts w:ascii="Times New Roman" w:hAnsi="Times New Roman" w:cs="Times New Roman"/>
        </w:rPr>
        <w:t xml:space="preserve"> El espacio público</w:t>
      </w:r>
      <w:r w:rsidR="00F75041" w:rsidRPr="000033B6">
        <w:rPr>
          <w:rStyle w:val="Ninguno"/>
          <w:rFonts w:ascii="Times New Roman" w:hAnsi="Times New Roman" w:cs="Times New Roman"/>
        </w:rPr>
        <w:t xml:space="preserve"> dejado libre por la memoria oficial</w:t>
      </w:r>
      <w:r w:rsidR="00D76A29" w:rsidRPr="000033B6">
        <w:rPr>
          <w:rStyle w:val="Ninguno"/>
          <w:rFonts w:ascii="Times New Roman" w:hAnsi="Times New Roman" w:cs="Times New Roman"/>
        </w:rPr>
        <w:t xml:space="preserve"> fue llenado por un </w:t>
      </w:r>
      <w:r w:rsidR="00F75041" w:rsidRPr="000033B6">
        <w:rPr>
          <w:rStyle w:val="Ninguno"/>
          <w:rFonts w:ascii="Times New Roman" w:hAnsi="Times New Roman" w:cs="Times New Roman"/>
        </w:rPr>
        <w:t xml:space="preserve">complejo ritual de memorias que buscaban </w:t>
      </w:r>
      <w:r w:rsidR="00340A2B" w:rsidRPr="000033B6">
        <w:rPr>
          <w:rStyle w:val="Ninguno"/>
          <w:rFonts w:ascii="Times New Roman" w:hAnsi="Times New Roman" w:cs="Times New Roman"/>
        </w:rPr>
        <w:t>grabar</w:t>
      </w:r>
      <w:r w:rsidR="00F75041" w:rsidRPr="000033B6">
        <w:rPr>
          <w:rStyle w:val="Ninguno"/>
          <w:rFonts w:ascii="Times New Roman" w:hAnsi="Times New Roman" w:cs="Times New Roman"/>
        </w:rPr>
        <w:t xml:space="preserve"> la puerta para representar el combate encarnecido donde el presidente Allende alcanzaba el carácter de héroe cultural</w:t>
      </w:r>
      <w:r w:rsidR="005B348C" w:rsidRPr="000033B6">
        <w:rPr>
          <w:rStyle w:val="Ninguno"/>
          <w:rFonts w:ascii="Times New Roman" w:hAnsi="Times New Roman" w:cs="Times New Roman"/>
        </w:rPr>
        <w:t>, c</w:t>
      </w:r>
      <w:r w:rsidR="00F75041" w:rsidRPr="000033B6">
        <w:rPr>
          <w:rStyle w:val="Ninguno"/>
          <w:rFonts w:ascii="Times New Roman" w:hAnsi="Times New Roman" w:cs="Times New Roman"/>
        </w:rPr>
        <w:t xml:space="preserve">on </w:t>
      </w:r>
      <w:r w:rsidR="005B348C" w:rsidRPr="000033B6">
        <w:rPr>
          <w:rStyle w:val="Ninguno"/>
          <w:rFonts w:ascii="Times New Roman" w:hAnsi="Times New Roman" w:cs="Times New Roman"/>
        </w:rPr>
        <w:t>artefactos</w:t>
      </w:r>
      <w:r w:rsidR="00F75041" w:rsidRPr="000033B6">
        <w:rPr>
          <w:rStyle w:val="Ninguno"/>
          <w:rFonts w:ascii="Times New Roman" w:hAnsi="Times New Roman" w:cs="Times New Roman"/>
        </w:rPr>
        <w:t xml:space="preserve"> como </w:t>
      </w:r>
      <w:r w:rsidR="00A530C1" w:rsidRPr="000033B6">
        <w:rPr>
          <w:rStyle w:val="Ninguno"/>
          <w:rFonts w:ascii="Times New Roman" w:hAnsi="Times New Roman" w:cs="Times New Roman"/>
        </w:rPr>
        <w:t xml:space="preserve">en las </w:t>
      </w:r>
      <w:r w:rsidR="00F75041" w:rsidRPr="000033B6">
        <w:rPr>
          <w:rStyle w:val="Ninguno"/>
          <w:rFonts w:ascii="Times New Roman" w:hAnsi="Times New Roman" w:cs="Times New Roman"/>
        </w:rPr>
        <w:t>animitas</w:t>
      </w:r>
      <w:r w:rsidR="00A530C1" w:rsidRPr="000033B6">
        <w:rPr>
          <w:rStyle w:val="Ninguno"/>
          <w:rFonts w:ascii="Times New Roman" w:hAnsi="Times New Roman" w:cs="Times New Roman"/>
        </w:rPr>
        <w:t xml:space="preserve">, </w:t>
      </w:r>
      <w:r w:rsidR="005B348C" w:rsidRPr="000033B6">
        <w:rPr>
          <w:rStyle w:val="Ninguno"/>
          <w:rFonts w:ascii="Times New Roman" w:hAnsi="Times New Roman" w:cs="Times New Roman"/>
        </w:rPr>
        <w:t xml:space="preserve">lo que 1994 el intendente Eduardo Castillo Velasco había </w:t>
      </w:r>
      <w:r w:rsidR="009455A0" w:rsidRPr="000033B6">
        <w:rPr>
          <w:rStyle w:val="Ninguno"/>
          <w:rFonts w:ascii="Times New Roman" w:hAnsi="Times New Roman" w:cs="Times New Roman"/>
        </w:rPr>
        <w:t xml:space="preserve">pensado como materialidad estética de un </w:t>
      </w:r>
      <w:r w:rsidR="005B348C" w:rsidRPr="000033B6">
        <w:rPr>
          <w:rStyle w:val="Ninguno"/>
          <w:rFonts w:ascii="Times New Roman" w:hAnsi="Times New Roman" w:cs="Times New Roman"/>
        </w:rPr>
        <w:t xml:space="preserve">memorial </w:t>
      </w:r>
      <w:r w:rsidR="009455A0" w:rsidRPr="000033B6">
        <w:rPr>
          <w:rStyle w:val="Ninguno"/>
          <w:rFonts w:ascii="Times New Roman" w:hAnsi="Times New Roman" w:cs="Times New Roman"/>
        </w:rPr>
        <w:t>a construir.</w:t>
      </w:r>
    </w:p>
    <w:p w:rsidR="00E26066" w:rsidRPr="000033B6" w:rsidRDefault="00E26066" w:rsidP="004D1AAA">
      <w:pPr>
        <w:jc w:val="both"/>
        <w:rPr>
          <w:sz w:val="22"/>
          <w:szCs w:val="22"/>
        </w:rPr>
      </w:pPr>
    </w:p>
    <w:p w:rsidR="004D1AAA" w:rsidRPr="000033B6" w:rsidRDefault="00BD4402" w:rsidP="00A530C1">
      <w:pPr>
        <w:jc w:val="both"/>
        <w:rPr>
          <w:sz w:val="22"/>
          <w:szCs w:val="22"/>
        </w:rPr>
      </w:pPr>
      <w:r w:rsidRPr="000033B6">
        <w:rPr>
          <w:b/>
          <w:sz w:val="22"/>
          <w:szCs w:val="22"/>
        </w:rPr>
        <w:lastRenderedPageBreak/>
        <w:t>iv)</w:t>
      </w:r>
      <w:r w:rsidRPr="000033B6">
        <w:rPr>
          <w:sz w:val="22"/>
          <w:szCs w:val="22"/>
        </w:rPr>
        <w:t xml:space="preserve"> </w:t>
      </w:r>
      <w:r w:rsidR="004D1AAA" w:rsidRPr="000033B6">
        <w:rPr>
          <w:sz w:val="22"/>
          <w:szCs w:val="22"/>
        </w:rPr>
        <w:t xml:space="preserve">Luego de la detención de Pinochet en Londres, se abre un </w:t>
      </w:r>
      <w:r w:rsidR="00983E0F" w:rsidRPr="000033B6">
        <w:rPr>
          <w:sz w:val="22"/>
          <w:szCs w:val="22"/>
        </w:rPr>
        <w:t>proceso intenso de luchas por los sentidos del pasado</w:t>
      </w:r>
      <w:r w:rsidR="003669A7" w:rsidRPr="000033B6">
        <w:rPr>
          <w:sz w:val="22"/>
          <w:szCs w:val="22"/>
        </w:rPr>
        <w:t>, donde la memoria</w:t>
      </w:r>
      <w:r w:rsidR="00983E0F" w:rsidRPr="000033B6">
        <w:rPr>
          <w:sz w:val="22"/>
          <w:szCs w:val="22"/>
        </w:rPr>
        <w:t xml:space="preserve"> emblemática</w:t>
      </w:r>
      <w:r w:rsidR="003669A7" w:rsidRPr="000033B6">
        <w:rPr>
          <w:sz w:val="22"/>
          <w:szCs w:val="22"/>
        </w:rPr>
        <w:t xml:space="preserve"> de la tragedia comienza a hegemonizar el discurso oficial y social,</w:t>
      </w:r>
      <w:r w:rsidR="004D1AAA" w:rsidRPr="000033B6">
        <w:rPr>
          <w:sz w:val="22"/>
          <w:szCs w:val="22"/>
        </w:rPr>
        <w:t xml:space="preserve"> que permiten al gobierno de Ricardo </w:t>
      </w:r>
      <w:r w:rsidR="005B348C" w:rsidRPr="000033B6">
        <w:rPr>
          <w:sz w:val="22"/>
          <w:szCs w:val="22"/>
        </w:rPr>
        <w:t>L</w:t>
      </w:r>
      <w:r w:rsidR="004D1AAA" w:rsidRPr="000033B6">
        <w:rPr>
          <w:sz w:val="22"/>
          <w:szCs w:val="22"/>
        </w:rPr>
        <w:t xml:space="preserve">agos realizar una serie de actos </w:t>
      </w:r>
      <w:r w:rsidR="00B71DDF" w:rsidRPr="000033B6">
        <w:rPr>
          <w:sz w:val="22"/>
          <w:szCs w:val="22"/>
        </w:rPr>
        <w:t>que no estaban en la tabla de sus teatralizaciones planificadas</w:t>
      </w:r>
      <w:r w:rsidR="004D1AAA" w:rsidRPr="000033B6">
        <w:rPr>
          <w:sz w:val="22"/>
          <w:szCs w:val="22"/>
        </w:rPr>
        <w:t xml:space="preserve">, como </w:t>
      </w:r>
      <w:r w:rsidR="009455A0" w:rsidRPr="000033B6">
        <w:rPr>
          <w:sz w:val="22"/>
          <w:szCs w:val="22"/>
        </w:rPr>
        <w:t xml:space="preserve">restablecer </w:t>
      </w:r>
      <w:r w:rsidR="00B71DDF" w:rsidRPr="000033B6">
        <w:rPr>
          <w:sz w:val="22"/>
          <w:szCs w:val="22"/>
        </w:rPr>
        <w:t>simb</w:t>
      </w:r>
      <w:r w:rsidR="00BB66DA" w:rsidRPr="000033B6">
        <w:rPr>
          <w:sz w:val="22"/>
          <w:szCs w:val="22"/>
        </w:rPr>
        <w:t>ó</w:t>
      </w:r>
      <w:r w:rsidR="00B71DDF" w:rsidRPr="000033B6">
        <w:rPr>
          <w:sz w:val="22"/>
          <w:szCs w:val="22"/>
        </w:rPr>
        <w:t>lica</w:t>
      </w:r>
      <w:r w:rsidR="00BB66DA" w:rsidRPr="000033B6">
        <w:rPr>
          <w:sz w:val="22"/>
          <w:szCs w:val="22"/>
        </w:rPr>
        <w:t>mente</w:t>
      </w:r>
      <w:r w:rsidR="00B71DDF" w:rsidRPr="000033B6">
        <w:rPr>
          <w:sz w:val="22"/>
          <w:szCs w:val="22"/>
        </w:rPr>
        <w:t xml:space="preserve"> pero </w:t>
      </w:r>
      <w:r w:rsidR="00BB66DA" w:rsidRPr="000033B6">
        <w:rPr>
          <w:sz w:val="22"/>
          <w:szCs w:val="22"/>
        </w:rPr>
        <w:t>sin uso p</w:t>
      </w:r>
      <w:r w:rsidR="00B71DDF" w:rsidRPr="000033B6">
        <w:rPr>
          <w:sz w:val="22"/>
          <w:szCs w:val="22"/>
        </w:rPr>
        <w:t>ráctic</w:t>
      </w:r>
      <w:r w:rsidR="00BB66DA" w:rsidRPr="000033B6">
        <w:rPr>
          <w:sz w:val="22"/>
          <w:szCs w:val="22"/>
        </w:rPr>
        <w:t xml:space="preserve">o </w:t>
      </w:r>
      <w:r w:rsidR="00A530C1" w:rsidRPr="000033B6">
        <w:rPr>
          <w:sz w:val="22"/>
          <w:szCs w:val="22"/>
        </w:rPr>
        <w:t>-</w:t>
      </w:r>
      <w:r w:rsidR="00BB66DA" w:rsidRPr="000033B6">
        <w:rPr>
          <w:sz w:val="22"/>
          <w:szCs w:val="22"/>
        </w:rPr>
        <w:t>c</w:t>
      </w:r>
      <w:r w:rsidR="00983E0F" w:rsidRPr="000033B6">
        <w:rPr>
          <w:sz w:val="22"/>
          <w:szCs w:val="22"/>
        </w:rPr>
        <w:t xml:space="preserve">ual </w:t>
      </w:r>
      <w:r w:rsidR="00BB66DA" w:rsidRPr="000033B6">
        <w:rPr>
          <w:sz w:val="22"/>
          <w:szCs w:val="22"/>
        </w:rPr>
        <w:t>escenario de tramoya</w:t>
      </w:r>
      <w:r w:rsidR="00A530C1" w:rsidRPr="000033B6">
        <w:rPr>
          <w:sz w:val="22"/>
          <w:szCs w:val="22"/>
        </w:rPr>
        <w:t>-</w:t>
      </w:r>
      <w:r w:rsidR="00983E0F" w:rsidRPr="000033B6">
        <w:rPr>
          <w:sz w:val="22"/>
          <w:szCs w:val="22"/>
        </w:rPr>
        <w:t>,</w:t>
      </w:r>
      <w:r w:rsidR="004D1AAA" w:rsidRPr="000033B6">
        <w:rPr>
          <w:sz w:val="22"/>
          <w:szCs w:val="22"/>
        </w:rPr>
        <w:t xml:space="preserve"> la puerta</w:t>
      </w:r>
      <w:r w:rsidR="003669A7" w:rsidRPr="000033B6">
        <w:rPr>
          <w:sz w:val="22"/>
          <w:szCs w:val="22"/>
        </w:rPr>
        <w:t xml:space="preserve"> de Morandé 80</w:t>
      </w:r>
      <w:r w:rsidR="00983E0F" w:rsidRPr="000033B6">
        <w:rPr>
          <w:sz w:val="22"/>
          <w:szCs w:val="22"/>
        </w:rPr>
        <w:t>. Las arquitectas del Departamento de Arte del Ministerio de Obras Públicas</w:t>
      </w:r>
      <w:r w:rsidR="003669A7" w:rsidRPr="000033B6">
        <w:rPr>
          <w:sz w:val="22"/>
          <w:szCs w:val="22"/>
        </w:rPr>
        <w:t xml:space="preserve"> </w:t>
      </w:r>
      <w:r w:rsidR="00983E0F" w:rsidRPr="000033B6">
        <w:rPr>
          <w:sz w:val="22"/>
          <w:szCs w:val="22"/>
        </w:rPr>
        <w:t>trabajaron en secreto</w:t>
      </w:r>
      <w:r w:rsidR="009455A0" w:rsidRPr="000033B6">
        <w:rPr>
          <w:sz w:val="22"/>
          <w:szCs w:val="22"/>
        </w:rPr>
        <w:t xml:space="preserve"> durante meses</w:t>
      </w:r>
      <w:r w:rsidR="00983E0F" w:rsidRPr="000033B6">
        <w:rPr>
          <w:sz w:val="22"/>
          <w:szCs w:val="22"/>
        </w:rPr>
        <w:t>, sobre las mesas o pisos de sus casas, en los bosquejos y planos de la</w:t>
      </w:r>
      <w:r w:rsidR="009455A0" w:rsidRPr="000033B6">
        <w:rPr>
          <w:sz w:val="22"/>
          <w:szCs w:val="22"/>
        </w:rPr>
        <w:t xml:space="preserve"> puerta reinventada, que es </w:t>
      </w:r>
      <w:r w:rsidR="003669A7" w:rsidRPr="000033B6">
        <w:rPr>
          <w:sz w:val="22"/>
          <w:szCs w:val="22"/>
        </w:rPr>
        <w:t xml:space="preserve">significada en </w:t>
      </w:r>
      <w:r w:rsidR="009455A0" w:rsidRPr="000033B6">
        <w:rPr>
          <w:sz w:val="22"/>
          <w:szCs w:val="22"/>
        </w:rPr>
        <w:t>el</w:t>
      </w:r>
      <w:r w:rsidR="003669A7" w:rsidRPr="000033B6">
        <w:rPr>
          <w:sz w:val="22"/>
          <w:szCs w:val="22"/>
        </w:rPr>
        <w:t xml:space="preserve"> discurso </w:t>
      </w:r>
      <w:r w:rsidR="009455A0" w:rsidRPr="000033B6">
        <w:rPr>
          <w:sz w:val="22"/>
          <w:szCs w:val="22"/>
        </w:rPr>
        <w:t xml:space="preserve">Lagos </w:t>
      </w:r>
      <w:r w:rsidR="003669A7" w:rsidRPr="000033B6">
        <w:rPr>
          <w:sz w:val="22"/>
          <w:szCs w:val="22"/>
        </w:rPr>
        <w:t xml:space="preserve">como </w:t>
      </w:r>
      <w:r w:rsidR="009455A0" w:rsidRPr="000033B6">
        <w:rPr>
          <w:sz w:val="22"/>
          <w:szCs w:val="22"/>
        </w:rPr>
        <w:t>la apertura</w:t>
      </w:r>
      <w:r w:rsidR="003669A7" w:rsidRPr="000033B6">
        <w:rPr>
          <w:sz w:val="22"/>
          <w:szCs w:val="22"/>
        </w:rPr>
        <w:t xml:space="preserve"> de un sello republicano</w:t>
      </w:r>
      <w:r w:rsidR="00B71DDF" w:rsidRPr="000033B6">
        <w:rPr>
          <w:sz w:val="22"/>
          <w:szCs w:val="22"/>
        </w:rPr>
        <w:t xml:space="preserve">, </w:t>
      </w:r>
      <w:r w:rsidR="00BB66DA" w:rsidRPr="000033B6">
        <w:rPr>
          <w:sz w:val="22"/>
          <w:szCs w:val="22"/>
        </w:rPr>
        <w:t xml:space="preserve">que </w:t>
      </w:r>
      <w:r w:rsidR="004D1AAA" w:rsidRPr="000033B6">
        <w:rPr>
          <w:sz w:val="22"/>
          <w:szCs w:val="22"/>
        </w:rPr>
        <w:t xml:space="preserve">busca </w:t>
      </w:r>
      <w:r w:rsidR="00B71DDF" w:rsidRPr="000033B6">
        <w:rPr>
          <w:sz w:val="22"/>
          <w:szCs w:val="22"/>
        </w:rPr>
        <w:t>nuevamente</w:t>
      </w:r>
      <w:r w:rsidR="00BB66DA" w:rsidRPr="000033B6">
        <w:rPr>
          <w:sz w:val="22"/>
          <w:szCs w:val="22"/>
        </w:rPr>
        <w:t>,</w:t>
      </w:r>
      <w:r w:rsidR="00B71DDF" w:rsidRPr="000033B6">
        <w:rPr>
          <w:sz w:val="22"/>
          <w:szCs w:val="22"/>
        </w:rPr>
        <w:t xml:space="preserve"> con una liturgia</w:t>
      </w:r>
      <w:r w:rsidR="00BB66DA" w:rsidRPr="000033B6">
        <w:rPr>
          <w:sz w:val="22"/>
          <w:szCs w:val="22"/>
        </w:rPr>
        <w:t xml:space="preserve"> </w:t>
      </w:r>
      <w:r w:rsidR="009455A0" w:rsidRPr="000033B6">
        <w:rPr>
          <w:sz w:val="22"/>
          <w:szCs w:val="22"/>
        </w:rPr>
        <w:t xml:space="preserve">de poder </w:t>
      </w:r>
      <w:r w:rsidR="00BB66DA" w:rsidRPr="000033B6">
        <w:rPr>
          <w:sz w:val="22"/>
          <w:szCs w:val="22"/>
        </w:rPr>
        <w:t xml:space="preserve">donde </w:t>
      </w:r>
      <w:r w:rsidR="009455A0" w:rsidRPr="000033B6">
        <w:rPr>
          <w:sz w:val="22"/>
          <w:szCs w:val="22"/>
        </w:rPr>
        <w:t xml:space="preserve">él </w:t>
      </w:r>
      <w:r w:rsidR="00BB66DA" w:rsidRPr="000033B6">
        <w:rPr>
          <w:sz w:val="22"/>
          <w:szCs w:val="22"/>
        </w:rPr>
        <w:t xml:space="preserve">es el único actor, </w:t>
      </w:r>
      <w:r w:rsidR="004D1AAA" w:rsidRPr="000033B6">
        <w:rPr>
          <w:sz w:val="22"/>
          <w:szCs w:val="22"/>
        </w:rPr>
        <w:t xml:space="preserve">cerrar la </w:t>
      </w:r>
      <w:r w:rsidR="00BB66DA" w:rsidRPr="000033B6">
        <w:rPr>
          <w:sz w:val="22"/>
          <w:szCs w:val="22"/>
        </w:rPr>
        <w:t xml:space="preserve">llamada </w:t>
      </w:r>
      <w:r w:rsidR="004D1AAA" w:rsidRPr="000033B6">
        <w:rPr>
          <w:sz w:val="22"/>
          <w:szCs w:val="22"/>
        </w:rPr>
        <w:t>transición</w:t>
      </w:r>
      <w:r w:rsidR="00BB66DA" w:rsidRPr="000033B6">
        <w:rPr>
          <w:sz w:val="22"/>
          <w:szCs w:val="22"/>
        </w:rPr>
        <w:t xml:space="preserve"> pactada</w:t>
      </w:r>
      <w:r w:rsidR="004D1AAA" w:rsidRPr="000033B6">
        <w:rPr>
          <w:sz w:val="22"/>
          <w:szCs w:val="22"/>
        </w:rPr>
        <w:t>.</w:t>
      </w:r>
    </w:p>
    <w:p w:rsidR="004D1AAA" w:rsidRPr="000033B6" w:rsidRDefault="004D1AAA" w:rsidP="00E47DA5">
      <w:pPr>
        <w:jc w:val="both"/>
        <w:rPr>
          <w:sz w:val="22"/>
          <w:szCs w:val="22"/>
        </w:rPr>
      </w:pPr>
    </w:p>
    <w:p w:rsidR="00221AD4" w:rsidRPr="00C800A8" w:rsidRDefault="00221AD4" w:rsidP="00E47DA5">
      <w:pPr>
        <w:jc w:val="both"/>
        <w:rPr>
          <w:b/>
          <w:sz w:val="22"/>
          <w:szCs w:val="22"/>
        </w:rPr>
      </w:pPr>
      <w:r w:rsidRPr="00C800A8">
        <w:rPr>
          <w:b/>
          <w:sz w:val="22"/>
          <w:szCs w:val="22"/>
          <w:u w:val="single"/>
        </w:rPr>
        <w:t>Objetivos a alcanzar:</w:t>
      </w:r>
    </w:p>
    <w:p w:rsidR="00C979C1" w:rsidRDefault="00C979C1" w:rsidP="00E47DA5">
      <w:pPr>
        <w:jc w:val="both"/>
        <w:rPr>
          <w:b/>
          <w:sz w:val="22"/>
          <w:szCs w:val="22"/>
        </w:rPr>
      </w:pPr>
    </w:p>
    <w:p w:rsidR="00D10012" w:rsidRPr="000033B6" w:rsidRDefault="00D10012" w:rsidP="00E47DA5">
      <w:pPr>
        <w:jc w:val="both"/>
        <w:rPr>
          <w:b/>
          <w:sz w:val="22"/>
          <w:szCs w:val="22"/>
        </w:rPr>
      </w:pPr>
      <w:r w:rsidRPr="000033B6">
        <w:rPr>
          <w:b/>
          <w:sz w:val="22"/>
          <w:szCs w:val="22"/>
        </w:rPr>
        <w:t>Objetivo General</w:t>
      </w:r>
    </w:p>
    <w:p w:rsidR="0080536E" w:rsidRPr="000033B6" w:rsidRDefault="0080536E" w:rsidP="0080536E">
      <w:pPr>
        <w:jc w:val="both"/>
        <w:rPr>
          <w:sz w:val="22"/>
          <w:szCs w:val="22"/>
        </w:rPr>
      </w:pPr>
      <w:r w:rsidRPr="000033B6">
        <w:rPr>
          <w:sz w:val="22"/>
          <w:szCs w:val="22"/>
        </w:rPr>
        <w:t xml:space="preserve">Describir las liturgias de poder y los rituales </w:t>
      </w:r>
      <w:r w:rsidR="009506E4" w:rsidRPr="000033B6">
        <w:rPr>
          <w:sz w:val="22"/>
          <w:szCs w:val="22"/>
        </w:rPr>
        <w:t>de las memorias subalternas</w:t>
      </w:r>
      <w:r w:rsidRPr="000033B6">
        <w:rPr>
          <w:sz w:val="22"/>
          <w:szCs w:val="22"/>
        </w:rPr>
        <w:t xml:space="preserve"> que disputan los significados de la puerta lateral de Morandé 80, en tanto “nudo convocante” directamente ligado al drama social de la experiencia dictatorial</w:t>
      </w:r>
      <w:r w:rsidR="009506E4" w:rsidRPr="000033B6">
        <w:rPr>
          <w:sz w:val="22"/>
          <w:szCs w:val="22"/>
        </w:rPr>
        <w:t>, debatiendo en torno a las relaciones entre memorias e historias.</w:t>
      </w:r>
    </w:p>
    <w:p w:rsidR="00C979C1" w:rsidRDefault="00C979C1" w:rsidP="00E47DA5">
      <w:pPr>
        <w:jc w:val="both"/>
        <w:rPr>
          <w:b/>
          <w:sz w:val="22"/>
          <w:szCs w:val="22"/>
        </w:rPr>
      </w:pPr>
    </w:p>
    <w:p w:rsidR="00E200AB" w:rsidRPr="000033B6" w:rsidRDefault="0080536E" w:rsidP="00E47DA5">
      <w:pPr>
        <w:jc w:val="both"/>
        <w:rPr>
          <w:b/>
          <w:sz w:val="22"/>
          <w:szCs w:val="22"/>
        </w:rPr>
      </w:pPr>
      <w:r w:rsidRPr="000033B6">
        <w:rPr>
          <w:b/>
          <w:sz w:val="22"/>
          <w:szCs w:val="22"/>
        </w:rPr>
        <w:t xml:space="preserve">Objetivos </w:t>
      </w:r>
      <w:r w:rsidR="004D1AAA" w:rsidRPr="000033B6">
        <w:rPr>
          <w:b/>
          <w:sz w:val="22"/>
          <w:szCs w:val="22"/>
        </w:rPr>
        <w:t>E</w:t>
      </w:r>
      <w:r w:rsidRPr="000033B6">
        <w:rPr>
          <w:b/>
          <w:sz w:val="22"/>
          <w:szCs w:val="22"/>
        </w:rPr>
        <w:t>specíficos</w:t>
      </w:r>
    </w:p>
    <w:p w:rsidR="0080536E" w:rsidRPr="000033B6" w:rsidRDefault="000033B6" w:rsidP="000033B6">
      <w:pPr>
        <w:jc w:val="both"/>
        <w:rPr>
          <w:sz w:val="22"/>
          <w:szCs w:val="22"/>
        </w:rPr>
      </w:pPr>
      <w:r w:rsidRPr="000033B6">
        <w:rPr>
          <w:b/>
          <w:sz w:val="22"/>
          <w:szCs w:val="22"/>
        </w:rPr>
        <w:t>i)</w:t>
      </w:r>
      <w:r>
        <w:rPr>
          <w:sz w:val="22"/>
          <w:szCs w:val="22"/>
        </w:rPr>
        <w:t xml:space="preserve"> </w:t>
      </w:r>
      <w:r w:rsidR="0080536E" w:rsidRPr="000033B6">
        <w:rPr>
          <w:sz w:val="22"/>
          <w:szCs w:val="22"/>
        </w:rPr>
        <w:t>D</w:t>
      </w:r>
      <w:r w:rsidR="009506E4" w:rsidRPr="000033B6">
        <w:rPr>
          <w:sz w:val="22"/>
          <w:szCs w:val="22"/>
        </w:rPr>
        <w:t xml:space="preserve">iscutir </w:t>
      </w:r>
      <w:r w:rsidR="0080536E" w:rsidRPr="000033B6">
        <w:rPr>
          <w:sz w:val="22"/>
          <w:szCs w:val="22"/>
        </w:rPr>
        <w:t xml:space="preserve">las nociones de luchas por la memoria y lugar de memoria a través de los acontecimientos que </w:t>
      </w:r>
      <w:r w:rsidR="009506E4" w:rsidRPr="000033B6">
        <w:rPr>
          <w:sz w:val="22"/>
          <w:szCs w:val="22"/>
        </w:rPr>
        <w:t xml:space="preserve">construyen </w:t>
      </w:r>
      <w:r w:rsidR="0080536E" w:rsidRPr="000033B6">
        <w:rPr>
          <w:sz w:val="22"/>
          <w:szCs w:val="22"/>
        </w:rPr>
        <w:t>la historia de la puerta de Morandé 80.</w:t>
      </w:r>
    </w:p>
    <w:p w:rsidR="0080536E" w:rsidRPr="000033B6" w:rsidRDefault="000033B6" w:rsidP="000033B6">
      <w:pPr>
        <w:jc w:val="both"/>
        <w:rPr>
          <w:sz w:val="22"/>
          <w:szCs w:val="22"/>
        </w:rPr>
      </w:pPr>
      <w:r w:rsidRPr="000033B6">
        <w:rPr>
          <w:b/>
          <w:sz w:val="22"/>
          <w:szCs w:val="22"/>
        </w:rPr>
        <w:t>ii)</w:t>
      </w:r>
      <w:r>
        <w:rPr>
          <w:sz w:val="22"/>
          <w:szCs w:val="22"/>
        </w:rPr>
        <w:t xml:space="preserve"> </w:t>
      </w:r>
      <w:r w:rsidR="0080536E" w:rsidRPr="000033B6">
        <w:rPr>
          <w:sz w:val="22"/>
          <w:szCs w:val="22"/>
        </w:rPr>
        <w:t xml:space="preserve">Reconstruir históricamente el tratamiento que se le da a la puerta </w:t>
      </w:r>
      <w:r w:rsidR="00433A83" w:rsidRPr="000033B6">
        <w:rPr>
          <w:sz w:val="22"/>
          <w:szCs w:val="22"/>
        </w:rPr>
        <w:t>en los años 1980-</w:t>
      </w:r>
      <w:r w:rsidR="0080536E" w:rsidRPr="000033B6">
        <w:rPr>
          <w:sz w:val="22"/>
          <w:szCs w:val="22"/>
        </w:rPr>
        <w:t xml:space="preserve">1981 y describir la liturgia de poder </w:t>
      </w:r>
      <w:r w:rsidR="00A530C1" w:rsidRPr="000033B6">
        <w:rPr>
          <w:sz w:val="22"/>
          <w:szCs w:val="22"/>
        </w:rPr>
        <w:t xml:space="preserve">que </w:t>
      </w:r>
      <w:r w:rsidR="0080536E" w:rsidRPr="000033B6">
        <w:rPr>
          <w:sz w:val="22"/>
          <w:szCs w:val="22"/>
        </w:rPr>
        <w:t xml:space="preserve">sella la clausura, borradura y el silencio sobre ese </w:t>
      </w:r>
      <w:r w:rsidR="00091189" w:rsidRPr="000033B6">
        <w:rPr>
          <w:sz w:val="22"/>
          <w:szCs w:val="22"/>
        </w:rPr>
        <w:t>espacio</w:t>
      </w:r>
      <w:r w:rsidR="0080536E" w:rsidRPr="000033B6">
        <w:rPr>
          <w:sz w:val="22"/>
          <w:szCs w:val="22"/>
        </w:rPr>
        <w:t xml:space="preserve"> cultural.</w:t>
      </w:r>
    </w:p>
    <w:p w:rsidR="0080536E" w:rsidRPr="000033B6" w:rsidRDefault="000033B6" w:rsidP="000033B6">
      <w:pPr>
        <w:jc w:val="both"/>
        <w:rPr>
          <w:sz w:val="22"/>
          <w:szCs w:val="22"/>
        </w:rPr>
      </w:pPr>
      <w:r w:rsidRPr="000033B6">
        <w:rPr>
          <w:b/>
          <w:sz w:val="22"/>
          <w:szCs w:val="22"/>
        </w:rPr>
        <w:t>iii)</w:t>
      </w:r>
      <w:r>
        <w:rPr>
          <w:sz w:val="22"/>
          <w:szCs w:val="22"/>
        </w:rPr>
        <w:t xml:space="preserve"> </w:t>
      </w:r>
      <w:r w:rsidR="0080536E" w:rsidRPr="000033B6">
        <w:rPr>
          <w:sz w:val="22"/>
          <w:szCs w:val="22"/>
        </w:rPr>
        <w:t>Rastrear las prácticas rituales de memoria que desarrollan los portadores/constructores de las memorias subalternas y representar su puesta en escena en la puerta de Morandé 80 desde 1990 hasta 2003.</w:t>
      </w:r>
    </w:p>
    <w:p w:rsidR="0080536E" w:rsidRPr="000033B6" w:rsidRDefault="000033B6" w:rsidP="000033B6">
      <w:pPr>
        <w:jc w:val="both"/>
        <w:rPr>
          <w:sz w:val="22"/>
          <w:szCs w:val="22"/>
        </w:rPr>
      </w:pPr>
      <w:r w:rsidRPr="000033B6">
        <w:rPr>
          <w:b/>
          <w:sz w:val="22"/>
          <w:szCs w:val="22"/>
        </w:rPr>
        <w:t>iv)</w:t>
      </w:r>
      <w:r>
        <w:rPr>
          <w:sz w:val="22"/>
          <w:szCs w:val="22"/>
        </w:rPr>
        <w:t xml:space="preserve"> </w:t>
      </w:r>
      <w:r w:rsidR="0080536E" w:rsidRPr="000033B6">
        <w:rPr>
          <w:sz w:val="22"/>
          <w:szCs w:val="22"/>
        </w:rPr>
        <w:t>Identificar y explicar los hitos y modos a través de los cuales es adjudicado el proceso ritual y el espacio mismo de la puerta en la memoria e historia oficial y describir la liturgia de poder que lo consagra.</w:t>
      </w:r>
    </w:p>
    <w:p w:rsidR="0080536E" w:rsidRPr="000033B6" w:rsidRDefault="0080536E" w:rsidP="00E47DA5">
      <w:pPr>
        <w:jc w:val="both"/>
        <w:rPr>
          <w:sz w:val="22"/>
          <w:szCs w:val="22"/>
        </w:rPr>
      </w:pPr>
    </w:p>
    <w:p w:rsidR="00305303" w:rsidRPr="00C800A8" w:rsidRDefault="00305303" w:rsidP="00E47DA5">
      <w:pPr>
        <w:jc w:val="both"/>
        <w:rPr>
          <w:b/>
          <w:sz w:val="22"/>
          <w:szCs w:val="22"/>
          <w:u w:val="single"/>
        </w:rPr>
      </w:pPr>
      <w:r w:rsidRPr="00C800A8">
        <w:rPr>
          <w:b/>
          <w:sz w:val="22"/>
          <w:szCs w:val="22"/>
          <w:u w:val="single"/>
        </w:rPr>
        <w:t>Breve referencia a fuentes</w:t>
      </w:r>
      <w:r w:rsidR="00433A83" w:rsidRPr="00C800A8">
        <w:rPr>
          <w:b/>
          <w:sz w:val="22"/>
          <w:szCs w:val="22"/>
          <w:u w:val="single"/>
        </w:rPr>
        <w:t>:</w:t>
      </w:r>
      <w:r w:rsidRPr="00C800A8">
        <w:rPr>
          <w:b/>
          <w:sz w:val="22"/>
          <w:szCs w:val="22"/>
          <w:u w:val="single"/>
        </w:rPr>
        <w:t xml:space="preserve"> </w:t>
      </w:r>
    </w:p>
    <w:p w:rsidR="00027815" w:rsidRPr="000033B6" w:rsidRDefault="00996BE3" w:rsidP="00E47DA5">
      <w:pPr>
        <w:jc w:val="both"/>
        <w:rPr>
          <w:sz w:val="22"/>
          <w:szCs w:val="22"/>
        </w:rPr>
      </w:pPr>
      <w:r w:rsidRPr="000033B6">
        <w:rPr>
          <w:sz w:val="22"/>
          <w:szCs w:val="22"/>
        </w:rPr>
        <w:t xml:space="preserve">Distingo para la investigación </w:t>
      </w:r>
      <w:r w:rsidR="00317BBE" w:rsidRPr="000033B6">
        <w:rPr>
          <w:sz w:val="22"/>
          <w:szCs w:val="22"/>
        </w:rPr>
        <w:t>cuatro</w:t>
      </w:r>
      <w:r w:rsidRPr="000033B6">
        <w:rPr>
          <w:sz w:val="22"/>
          <w:szCs w:val="22"/>
        </w:rPr>
        <w:t xml:space="preserve"> tipos de fuentes, a saber:</w:t>
      </w:r>
    </w:p>
    <w:p w:rsidR="00996BE3" w:rsidRPr="000033B6" w:rsidRDefault="00A93DCC" w:rsidP="00E47DA5">
      <w:pPr>
        <w:jc w:val="both"/>
        <w:rPr>
          <w:sz w:val="22"/>
          <w:szCs w:val="22"/>
        </w:rPr>
      </w:pPr>
      <w:r w:rsidRPr="00C800A8">
        <w:rPr>
          <w:sz w:val="22"/>
          <w:szCs w:val="22"/>
        </w:rPr>
        <w:t>-</w:t>
      </w:r>
      <w:r w:rsidRPr="000033B6">
        <w:rPr>
          <w:sz w:val="22"/>
          <w:szCs w:val="22"/>
        </w:rPr>
        <w:t xml:space="preserve">Las entrevistas realizadas a los arquitectos que participaron en la reconstrucción de La Moneda, a los/as participantes del complejo ritual, a los que tomaron decisiones sobre la marcha como el intendente Eduardo Castillo y a </w:t>
      </w:r>
      <w:r w:rsidR="008735DD">
        <w:rPr>
          <w:sz w:val="22"/>
          <w:szCs w:val="22"/>
        </w:rPr>
        <w:t>dos funcionarios</w:t>
      </w:r>
      <w:r w:rsidRPr="000033B6">
        <w:rPr>
          <w:sz w:val="22"/>
          <w:szCs w:val="22"/>
        </w:rPr>
        <w:t xml:space="preserve"> de la Agencia Nacional de Inteligencia, al asesor presidencial Ernesto </w:t>
      </w:r>
      <w:proofErr w:type="spellStart"/>
      <w:r w:rsidRPr="000033B6">
        <w:rPr>
          <w:sz w:val="22"/>
          <w:szCs w:val="22"/>
        </w:rPr>
        <w:t>Ottone</w:t>
      </w:r>
      <w:proofErr w:type="spellEnd"/>
      <w:r w:rsidR="004452F9" w:rsidRPr="000033B6">
        <w:rPr>
          <w:sz w:val="22"/>
          <w:szCs w:val="22"/>
        </w:rPr>
        <w:t xml:space="preserve"> y a las arquitectas que reconstruyeron la puerta.</w:t>
      </w:r>
    </w:p>
    <w:p w:rsidR="004452F9" w:rsidRPr="000033B6" w:rsidRDefault="004452F9" w:rsidP="00E47DA5">
      <w:pPr>
        <w:jc w:val="both"/>
        <w:rPr>
          <w:sz w:val="22"/>
          <w:szCs w:val="22"/>
        </w:rPr>
      </w:pPr>
      <w:r w:rsidRPr="000033B6">
        <w:rPr>
          <w:sz w:val="22"/>
          <w:szCs w:val="22"/>
        </w:rPr>
        <w:t>-</w:t>
      </w:r>
      <w:r w:rsidR="00317BBE" w:rsidRPr="000033B6">
        <w:rPr>
          <w:sz w:val="22"/>
          <w:szCs w:val="22"/>
        </w:rPr>
        <w:t>Diarios y revistas que contextualizan los discursos y acciones del proceso histórico de 30 años de significación de la puerta</w:t>
      </w:r>
      <w:r w:rsidR="00C800A8">
        <w:rPr>
          <w:sz w:val="22"/>
          <w:szCs w:val="22"/>
        </w:rPr>
        <w:t xml:space="preserve"> (ya procesados entre 1990 y 2003: El Mercurio y La Tercera)</w:t>
      </w:r>
      <w:r w:rsidR="00317BBE" w:rsidRPr="000033B6">
        <w:rPr>
          <w:sz w:val="22"/>
          <w:szCs w:val="22"/>
        </w:rPr>
        <w:t>.</w:t>
      </w:r>
    </w:p>
    <w:p w:rsidR="00317BBE" w:rsidRPr="000033B6" w:rsidRDefault="00317BBE" w:rsidP="00E47DA5">
      <w:pPr>
        <w:jc w:val="both"/>
        <w:rPr>
          <w:sz w:val="22"/>
          <w:szCs w:val="22"/>
        </w:rPr>
      </w:pPr>
      <w:r w:rsidRPr="000033B6">
        <w:rPr>
          <w:sz w:val="22"/>
          <w:szCs w:val="22"/>
        </w:rPr>
        <w:t xml:space="preserve">-Documentos fotográficos </w:t>
      </w:r>
      <w:r w:rsidR="000A5DDE" w:rsidRPr="000033B6">
        <w:rPr>
          <w:sz w:val="22"/>
          <w:szCs w:val="22"/>
        </w:rPr>
        <w:t>y visuales (planos</w:t>
      </w:r>
      <w:r w:rsidR="008735DD">
        <w:rPr>
          <w:sz w:val="22"/>
          <w:szCs w:val="22"/>
        </w:rPr>
        <w:t xml:space="preserve">, </w:t>
      </w:r>
      <w:r w:rsidR="000A5DDE" w:rsidRPr="000033B6">
        <w:rPr>
          <w:sz w:val="22"/>
          <w:szCs w:val="22"/>
        </w:rPr>
        <w:t>bosquejos</w:t>
      </w:r>
      <w:r w:rsidR="008735DD">
        <w:rPr>
          <w:sz w:val="22"/>
          <w:szCs w:val="22"/>
        </w:rPr>
        <w:t>, presentaciones</w:t>
      </w:r>
      <w:r w:rsidR="000A5DDE" w:rsidRPr="000033B6">
        <w:rPr>
          <w:sz w:val="22"/>
          <w:szCs w:val="22"/>
        </w:rPr>
        <w:t xml:space="preserve">) </w:t>
      </w:r>
      <w:r w:rsidRPr="000033B6">
        <w:rPr>
          <w:sz w:val="22"/>
          <w:szCs w:val="22"/>
        </w:rPr>
        <w:t>que reproducen las imágenes</w:t>
      </w:r>
      <w:r w:rsidR="00C40FE5" w:rsidRPr="000033B6">
        <w:rPr>
          <w:sz w:val="22"/>
          <w:szCs w:val="22"/>
        </w:rPr>
        <w:t xml:space="preserve"> de los momentos en que la puerta es activada como dispositivo histórico.</w:t>
      </w:r>
    </w:p>
    <w:p w:rsidR="000A5DDE" w:rsidRPr="000033B6" w:rsidRDefault="000A5DDE" w:rsidP="000A5DDE">
      <w:pPr>
        <w:jc w:val="both"/>
        <w:rPr>
          <w:sz w:val="22"/>
          <w:szCs w:val="22"/>
        </w:rPr>
      </w:pPr>
      <w:r w:rsidRPr="000033B6">
        <w:rPr>
          <w:sz w:val="22"/>
          <w:szCs w:val="22"/>
        </w:rPr>
        <w:t xml:space="preserve">-Libros y artículos que tratan sobre las luchas por las memorias, los lugares de memoria y las implicancias de escribir sobre la historia del tiempo presente; algunos de los cuales ya he citado a pie de página. </w:t>
      </w:r>
      <w:r w:rsidR="00C800A8">
        <w:rPr>
          <w:sz w:val="22"/>
          <w:szCs w:val="22"/>
        </w:rPr>
        <w:t>O</w:t>
      </w:r>
      <w:r w:rsidRPr="000033B6">
        <w:rPr>
          <w:sz w:val="22"/>
          <w:szCs w:val="22"/>
        </w:rPr>
        <w:t>tros títulos que me han servido para pensar este anteproyecto son:</w:t>
      </w:r>
    </w:p>
    <w:p w:rsidR="00C40FE5" w:rsidRPr="000033B6" w:rsidRDefault="00C40FE5" w:rsidP="00E47DA5">
      <w:pPr>
        <w:jc w:val="both"/>
        <w:rPr>
          <w:sz w:val="22"/>
          <w:szCs w:val="22"/>
        </w:rPr>
      </w:pPr>
    </w:p>
    <w:p w:rsidR="005866F9" w:rsidRPr="000033B6" w:rsidRDefault="005866F9" w:rsidP="000033B6">
      <w:pPr>
        <w:jc w:val="both"/>
        <w:rPr>
          <w:sz w:val="22"/>
          <w:szCs w:val="22"/>
        </w:rPr>
      </w:pPr>
      <w:r w:rsidRPr="000033B6">
        <w:rPr>
          <w:sz w:val="22"/>
          <w:szCs w:val="22"/>
        </w:rPr>
        <w:t>Collins, Hite y Joignant Comp., (2013), “Las políticas de la memoria en Chile: desde Pinochet a Bachelet”, Ediciones Universidad Diego Portales, Santiago, Chile.</w:t>
      </w:r>
    </w:p>
    <w:p w:rsidR="005866F9" w:rsidRPr="000033B6" w:rsidRDefault="005866F9" w:rsidP="000033B6">
      <w:pPr>
        <w:jc w:val="both"/>
        <w:rPr>
          <w:sz w:val="22"/>
          <w:szCs w:val="22"/>
        </w:rPr>
      </w:pPr>
    </w:p>
    <w:p w:rsidR="00AD35E0" w:rsidRPr="000033B6" w:rsidRDefault="00AD35E0" w:rsidP="000033B6">
      <w:pPr>
        <w:jc w:val="both"/>
        <w:rPr>
          <w:rFonts w:eastAsiaTheme="minorHAnsi"/>
          <w:sz w:val="22"/>
          <w:szCs w:val="22"/>
          <w:lang w:val="es-CL" w:eastAsia="en-US"/>
        </w:rPr>
      </w:pPr>
      <w:proofErr w:type="spellStart"/>
      <w:r w:rsidRPr="000033B6">
        <w:rPr>
          <w:rFonts w:eastAsiaTheme="minorHAnsi"/>
          <w:sz w:val="22"/>
          <w:szCs w:val="22"/>
          <w:lang w:val="es-CL" w:eastAsia="en-US"/>
        </w:rPr>
        <w:t>Halbwachs</w:t>
      </w:r>
      <w:proofErr w:type="spellEnd"/>
      <w:r w:rsidRPr="000033B6">
        <w:rPr>
          <w:rFonts w:eastAsiaTheme="minorHAnsi"/>
          <w:sz w:val="22"/>
          <w:szCs w:val="22"/>
          <w:lang w:val="es-CL" w:eastAsia="en-US"/>
        </w:rPr>
        <w:t>, Maurice, (2004) “</w:t>
      </w:r>
      <w:r w:rsidRPr="000033B6">
        <w:rPr>
          <w:rFonts w:eastAsiaTheme="minorHAnsi"/>
          <w:iCs/>
          <w:sz w:val="22"/>
          <w:szCs w:val="22"/>
          <w:lang w:val="es-CL" w:eastAsia="en-US"/>
        </w:rPr>
        <w:t xml:space="preserve">Los marcos sociales de la memoria”, </w:t>
      </w:r>
      <w:proofErr w:type="spellStart"/>
      <w:r w:rsidRPr="000033B6">
        <w:rPr>
          <w:rFonts w:eastAsiaTheme="minorHAnsi"/>
          <w:sz w:val="22"/>
          <w:szCs w:val="22"/>
          <w:lang w:val="es-CL" w:eastAsia="en-US"/>
        </w:rPr>
        <w:t>Anthropos</w:t>
      </w:r>
      <w:proofErr w:type="spellEnd"/>
      <w:r w:rsidRPr="000033B6">
        <w:rPr>
          <w:rFonts w:eastAsiaTheme="minorHAnsi"/>
          <w:sz w:val="22"/>
          <w:szCs w:val="22"/>
          <w:lang w:val="es-CL" w:eastAsia="en-US"/>
        </w:rPr>
        <w:t xml:space="preserve"> Editorial. España.</w:t>
      </w:r>
    </w:p>
    <w:p w:rsidR="00AD35E0" w:rsidRPr="000033B6" w:rsidRDefault="00AD35E0" w:rsidP="000033B6">
      <w:pPr>
        <w:jc w:val="both"/>
        <w:rPr>
          <w:sz w:val="22"/>
          <w:szCs w:val="22"/>
        </w:rPr>
      </w:pPr>
    </w:p>
    <w:p w:rsidR="00AD35E0" w:rsidRPr="000033B6" w:rsidRDefault="00AD35E0" w:rsidP="000033B6">
      <w:pPr>
        <w:jc w:val="both"/>
        <w:rPr>
          <w:sz w:val="22"/>
          <w:szCs w:val="22"/>
          <w:lang w:val="es-CL"/>
        </w:rPr>
      </w:pPr>
      <w:proofErr w:type="spellStart"/>
      <w:r w:rsidRPr="000033B6">
        <w:rPr>
          <w:sz w:val="22"/>
          <w:szCs w:val="22"/>
          <w:lang w:val="es-CL"/>
        </w:rPr>
        <w:t>Hobsbawm</w:t>
      </w:r>
      <w:proofErr w:type="spellEnd"/>
      <w:r w:rsidRPr="000033B6">
        <w:rPr>
          <w:sz w:val="22"/>
          <w:szCs w:val="22"/>
          <w:lang w:val="es-CL"/>
        </w:rPr>
        <w:t xml:space="preserve"> &amp; </w:t>
      </w:r>
      <w:proofErr w:type="spellStart"/>
      <w:r w:rsidRPr="000033B6">
        <w:rPr>
          <w:sz w:val="22"/>
          <w:szCs w:val="22"/>
          <w:lang w:val="es-CL"/>
        </w:rPr>
        <w:t>Ranger</w:t>
      </w:r>
      <w:proofErr w:type="spellEnd"/>
      <w:r w:rsidRPr="000033B6">
        <w:rPr>
          <w:sz w:val="22"/>
          <w:szCs w:val="22"/>
          <w:lang w:val="es-CL"/>
        </w:rPr>
        <w:t>, (2002), “</w:t>
      </w:r>
      <w:r w:rsidRPr="000033B6">
        <w:rPr>
          <w:iCs/>
          <w:sz w:val="22"/>
          <w:szCs w:val="22"/>
          <w:lang w:val="es-CL"/>
        </w:rPr>
        <w:t xml:space="preserve">La invención de la tradición”, </w:t>
      </w:r>
      <w:r w:rsidRPr="000033B6">
        <w:rPr>
          <w:sz w:val="22"/>
          <w:szCs w:val="22"/>
          <w:lang w:val="es-CL"/>
        </w:rPr>
        <w:t>Editorial Crítica, Barcelona, España.</w:t>
      </w:r>
    </w:p>
    <w:p w:rsidR="00AD35E0" w:rsidRPr="000033B6" w:rsidRDefault="00AD35E0" w:rsidP="000033B6">
      <w:pPr>
        <w:jc w:val="both"/>
        <w:rPr>
          <w:sz w:val="22"/>
          <w:szCs w:val="22"/>
          <w:lang w:val="es-CL"/>
        </w:rPr>
      </w:pPr>
    </w:p>
    <w:p w:rsidR="00AD35E0" w:rsidRPr="000033B6" w:rsidRDefault="00AD35E0" w:rsidP="000033B6">
      <w:pPr>
        <w:jc w:val="both"/>
        <w:rPr>
          <w:iCs/>
          <w:sz w:val="22"/>
          <w:szCs w:val="22"/>
          <w:lang w:val="es-CL"/>
        </w:rPr>
      </w:pPr>
      <w:proofErr w:type="spellStart"/>
      <w:r w:rsidRPr="000033B6">
        <w:rPr>
          <w:sz w:val="22"/>
          <w:szCs w:val="22"/>
          <w:lang w:val="es-CL"/>
        </w:rPr>
        <w:lastRenderedPageBreak/>
        <w:t>Huyssen</w:t>
      </w:r>
      <w:proofErr w:type="spellEnd"/>
      <w:r w:rsidRPr="000033B6">
        <w:rPr>
          <w:sz w:val="22"/>
          <w:szCs w:val="22"/>
          <w:lang w:val="es-CL"/>
        </w:rPr>
        <w:t>,  Andreas, (2002), “</w:t>
      </w:r>
      <w:r w:rsidRPr="000033B6">
        <w:rPr>
          <w:iCs/>
          <w:sz w:val="22"/>
          <w:szCs w:val="22"/>
          <w:lang w:val="es-CL"/>
        </w:rPr>
        <w:t>En busca del futuro perdido: Cultura y memoria en tiempos de</w:t>
      </w:r>
    </w:p>
    <w:p w:rsidR="00AD35E0" w:rsidRPr="000033B6" w:rsidRDefault="00AD35E0" w:rsidP="000033B6">
      <w:pPr>
        <w:jc w:val="both"/>
        <w:rPr>
          <w:sz w:val="22"/>
          <w:szCs w:val="22"/>
          <w:lang w:val="es-CL"/>
        </w:rPr>
      </w:pPr>
      <w:r w:rsidRPr="000033B6">
        <w:rPr>
          <w:iCs/>
          <w:sz w:val="22"/>
          <w:szCs w:val="22"/>
          <w:lang w:val="es-CL"/>
        </w:rPr>
        <w:t xml:space="preserve">Globalización”, </w:t>
      </w:r>
      <w:r w:rsidRPr="000033B6">
        <w:rPr>
          <w:sz w:val="22"/>
          <w:szCs w:val="22"/>
          <w:lang w:val="es-CL"/>
        </w:rPr>
        <w:t>Fondo de Cultura Económica, México.</w:t>
      </w:r>
    </w:p>
    <w:p w:rsidR="00AD35E0" w:rsidRPr="000033B6" w:rsidRDefault="00AD35E0" w:rsidP="000033B6">
      <w:pPr>
        <w:jc w:val="both"/>
        <w:rPr>
          <w:sz w:val="22"/>
          <w:szCs w:val="22"/>
        </w:rPr>
      </w:pPr>
    </w:p>
    <w:p w:rsidR="00D854A2" w:rsidRPr="000033B6" w:rsidRDefault="00D854A2" w:rsidP="000033B6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CL" w:eastAsia="en-US"/>
        </w:rPr>
      </w:pPr>
      <w:r w:rsidRPr="000033B6">
        <w:rPr>
          <w:rFonts w:eastAsiaTheme="minorHAnsi"/>
          <w:sz w:val="22"/>
          <w:szCs w:val="22"/>
          <w:lang w:val="es-CL" w:eastAsia="en-US"/>
        </w:rPr>
        <w:t>Joignant, Alfredo, (2002), “</w:t>
      </w:r>
      <w:r w:rsidRPr="000033B6">
        <w:rPr>
          <w:rFonts w:eastAsiaTheme="minorHAnsi"/>
          <w:iCs/>
          <w:sz w:val="22"/>
          <w:szCs w:val="22"/>
          <w:lang w:val="es-CL" w:eastAsia="en-US"/>
        </w:rPr>
        <w:t xml:space="preserve">Los enigmas de la Comunidad Pérdida: Historia, memoria e identidades políticas en Chile”, LOM </w:t>
      </w:r>
      <w:r w:rsidRPr="000033B6">
        <w:rPr>
          <w:rFonts w:eastAsiaTheme="minorHAnsi"/>
          <w:sz w:val="22"/>
          <w:szCs w:val="22"/>
          <w:lang w:val="es-CL" w:eastAsia="en-US"/>
        </w:rPr>
        <w:t>Ediciones, Santiago de Chile.</w:t>
      </w:r>
    </w:p>
    <w:p w:rsidR="00D854A2" w:rsidRPr="000033B6" w:rsidRDefault="00D854A2" w:rsidP="000033B6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CL" w:eastAsia="en-US"/>
        </w:rPr>
      </w:pPr>
    </w:p>
    <w:p w:rsidR="00D854A2" w:rsidRPr="000033B6" w:rsidRDefault="00D854A2" w:rsidP="000033B6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CL" w:eastAsia="en-US"/>
        </w:rPr>
      </w:pPr>
      <w:r w:rsidRPr="000033B6">
        <w:rPr>
          <w:rFonts w:eastAsiaTheme="minorHAnsi"/>
          <w:sz w:val="22"/>
          <w:szCs w:val="22"/>
          <w:lang w:val="es-CL" w:eastAsia="en-US"/>
        </w:rPr>
        <w:t>Joignant, Alfredo, (2007), “</w:t>
      </w:r>
      <w:r w:rsidRPr="000033B6">
        <w:rPr>
          <w:rFonts w:eastAsiaTheme="minorHAnsi"/>
          <w:iCs/>
          <w:sz w:val="22"/>
          <w:szCs w:val="22"/>
          <w:lang w:val="es-CL" w:eastAsia="en-US"/>
        </w:rPr>
        <w:t xml:space="preserve">Un día distinto. Memorias festivas y batallas conmemorativas en torno al 11 de septiembre en Chile 1974 – 2006”, </w:t>
      </w:r>
      <w:r w:rsidRPr="000033B6">
        <w:rPr>
          <w:rFonts w:eastAsiaTheme="minorHAnsi"/>
          <w:sz w:val="22"/>
          <w:szCs w:val="22"/>
          <w:lang w:val="es-CL" w:eastAsia="en-US"/>
        </w:rPr>
        <w:t>Editorial Universitaria, Santiago, Chile.</w:t>
      </w:r>
    </w:p>
    <w:p w:rsidR="00D854A2" w:rsidRPr="000033B6" w:rsidRDefault="00D854A2" w:rsidP="000033B6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CL" w:eastAsia="en-US"/>
        </w:rPr>
      </w:pPr>
    </w:p>
    <w:p w:rsidR="00AD35E0" w:rsidRPr="000033B6" w:rsidRDefault="00AD35E0" w:rsidP="000033B6">
      <w:pPr>
        <w:jc w:val="both"/>
        <w:rPr>
          <w:sz w:val="22"/>
          <w:szCs w:val="22"/>
        </w:rPr>
      </w:pPr>
      <w:proofErr w:type="spellStart"/>
      <w:r w:rsidRPr="000033B6">
        <w:rPr>
          <w:sz w:val="22"/>
          <w:szCs w:val="22"/>
        </w:rPr>
        <w:t>Ricoeur</w:t>
      </w:r>
      <w:proofErr w:type="spellEnd"/>
      <w:r w:rsidRPr="000033B6">
        <w:rPr>
          <w:sz w:val="22"/>
          <w:szCs w:val="22"/>
        </w:rPr>
        <w:t>, Paul, (2015), “Historia y verdad”, Fondo de Cultura Económica”, Buenos Aires, Argentina.</w:t>
      </w:r>
    </w:p>
    <w:p w:rsidR="00AD35E0" w:rsidRPr="000033B6" w:rsidRDefault="00AD35E0" w:rsidP="000033B6">
      <w:pPr>
        <w:jc w:val="both"/>
        <w:rPr>
          <w:sz w:val="22"/>
          <w:szCs w:val="22"/>
        </w:rPr>
      </w:pPr>
    </w:p>
    <w:p w:rsidR="00AD35E0" w:rsidRPr="000033B6" w:rsidRDefault="00AD35E0" w:rsidP="000033B6">
      <w:pPr>
        <w:jc w:val="both"/>
        <w:rPr>
          <w:sz w:val="22"/>
          <w:szCs w:val="22"/>
        </w:rPr>
      </w:pPr>
      <w:proofErr w:type="spellStart"/>
      <w:r w:rsidRPr="000033B6">
        <w:rPr>
          <w:sz w:val="22"/>
          <w:szCs w:val="22"/>
        </w:rPr>
        <w:t>Ricoeur</w:t>
      </w:r>
      <w:proofErr w:type="spellEnd"/>
      <w:r w:rsidRPr="000033B6">
        <w:rPr>
          <w:sz w:val="22"/>
          <w:szCs w:val="22"/>
        </w:rPr>
        <w:t>, Paul, (2004), “La memoria, la historia, el olvido”, Fondo de Cultura Económica”, Buenos Aires, Argentina.</w:t>
      </w:r>
    </w:p>
    <w:p w:rsidR="00AD35E0" w:rsidRPr="000033B6" w:rsidRDefault="00AD35E0" w:rsidP="000033B6">
      <w:pPr>
        <w:jc w:val="both"/>
        <w:rPr>
          <w:sz w:val="22"/>
          <w:szCs w:val="22"/>
        </w:rPr>
      </w:pPr>
    </w:p>
    <w:p w:rsidR="00AD35E0" w:rsidRPr="000033B6" w:rsidRDefault="00AD35E0" w:rsidP="000033B6">
      <w:pPr>
        <w:jc w:val="both"/>
        <w:rPr>
          <w:sz w:val="22"/>
          <w:szCs w:val="22"/>
        </w:rPr>
      </w:pPr>
      <w:r w:rsidRPr="000033B6">
        <w:rPr>
          <w:sz w:val="22"/>
          <w:szCs w:val="22"/>
        </w:rPr>
        <w:t>Richard, Nelly ed., (2000), “Políticas y estéticas de la memoria”, Editorial Cuarto Propio, Santiago, Chile.</w:t>
      </w:r>
    </w:p>
    <w:p w:rsidR="00AD35E0" w:rsidRPr="000033B6" w:rsidRDefault="00AD35E0" w:rsidP="000033B6">
      <w:pPr>
        <w:jc w:val="both"/>
        <w:rPr>
          <w:sz w:val="22"/>
          <w:szCs w:val="22"/>
        </w:rPr>
      </w:pPr>
    </w:p>
    <w:p w:rsidR="00AD35E0" w:rsidRPr="000033B6" w:rsidRDefault="00AD35E0" w:rsidP="000033B6">
      <w:pPr>
        <w:jc w:val="both"/>
        <w:rPr>
          <w:sz w:val="22"/>
          <w:szCs w:val="22"/>
        </w:rPr>
      </w:pPr>
      <w:r w:rsidRPr="000033B6">
        <w:rPr>
          <w:sz w:val="22"/>
          <w:szCs w:val="22"/>
        </w:rPr>
        <w:t>Richard, Nelly, (2001), “Residuos y metáforas (ensayos de crítica cultural sobre el Chile de la transición)”, Editorial Cuarto Propio, Santiago, Chile.</w:t>
      </w:r>
    </w:p>
    <w:p w:rsidR="00AD35E0" w:rsidRPr="000033B6" w:rsidRDefault="00AD35E0" w:rsidP="000033B6">
      <w:pPr>
        <w:jc w:val="both"/>
        <w:rPr>
          <w:sz w:val="22"/>
          <w:szCs w:val="22"/>
        </w:rPr>
      </w:pPr>
    </w:p>
    <w:p w:rsidR="00AD35E0" w:rsidRPr="000033B6" w:rsidRDefault="00AD35E0" w:rsidP="000033B6">
      <w:pPr>
        <w:jc w:val="both"/>
        <w:rPr>
          <w:sz w:val="22"/>
          <w:szCs w:val="22"/>
        </w:rPr>
      </w:pPr>
      <w:r w:rsidRPr="000033B6">
        <w:rPr>
          <w:sz w:val="22"/>
          <w:szCs w:val="22"/>
        </w:rPr>
        <w:t>Richard, Nelly, (2013), “Fracturas de la memoria. Arte y pensamiento crítico”, Editorial Siglo XXI, Buenos Aires, Argentina.</w:t>
      </w:r>
    </w:p>
    <w:p w:rsidR="00AD35E0" w:rsidRPr="000033B6" w:rsidRDefault="00AD35E0" w:rsidP="000033B6">
      <w:pPr>
        <w:jc w:val="both"/>
        <w:rPr>
          <w:sz w:val="22"/>
          <w:szCs w:val="22"/>
        </w:rPr>
      </w:pPr>
    </w:p>
    <w:p w:rsidR="00AD35E0" w:rsidRPr="000033B6" w:rsidRDefault="00AD2DD7" w:rsidP="000033B6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CL" w:eastAsia="en-US"/>
        </w:rPr>
      </w:pPr>
      <w:r w:rsidRPr="000033B6">
        <w:rPr>
          <w:rFonts w:eastAsiaTheme="minorHAnsi"/>
          <w:sz w:val="22"/>
          <w:szCs w:val="22"/>
          <w:lang w:val="es-CL" w:eastAsia="en-US"/>
        </w:rPr>
        <w:t>Salazar, Gabriel, (2000), “</w:t>
      </w:r>
      <w:r w:rsidRPr="000033B6">
        <w:rPr>
          <w:rFonts w:eastAsiaTheme="minorHAnsi"/>
          <w:iCs/>
          <w:sz w:val="22"/>
          <w:szCs w:val="22"/>
          <w:lang w:val="es-CL" w:eastAsia="en-US"/>
        </w:rPr>
        <w:t xml:space="preserve">El poder hermenéutico de la memoria social”, en </w:t>
      </w:r>
      <w:r w:rsidRPr="000033B6">
        <w:rPr>
          <w:rFonts w:eastAsiaTheme="minorHAnsi"/>
          <w:sz w:val="22"/>
          <w:szCs w:val="22"/>
          <w:lang w:val="es-CL" w:eastAsia="en-US"/>
        </w:rPr>
        <w:t xml:space="preserve">Garcés et, al </w:t>
      </w:r>
      <w:proofErr w:type="spellStart"/>
      <w:r w:rsidRPr="000033B6">
        <w:rPr>
          <w:rFonts w:eastAsiaTheme="minorHAnsi"/>
          <w:sz w:val="22"/>
          <w:szCs w:val="22"/>
          <w:lang w:val="es-CL" w:eastAsia="en-US"/>
        </w:rPr>
        <w:t>comp.</w:t>
      </w:r>
      <w:proofErr w:type="spellEnd"/>
      <w:r w:rsidRPr="000033B6">
        <w:rPr>
          <w:rFonts w:eastAsiaTheme="minorHAnsi"/>
          <w:sz w:val="22"/>
          <w:szCs w:val="22"/>
          <w:lang w:val="es-CL" w:eastAsia="en-US"/>
        </w:rPr>
        <w:t xml:space="preserve">, </w:t>
      </w:r>
      <w:r w:rsidRPr="000033B6">
        <w:rPr>
          <w:rFonts w:eastAsiaTheme="minorHAnsi"/>
          <w:iCs/>
          <w:sz w:val="22"/>
          <w:szCs w:val="22"/>
          <w:lang w:val="es-CL" w:eastAsia="en-US"/>
        </w:rPr>
        <w:t>Memorias para un nuevo siglo. Chile, miradas a la segunda mitad del siglo XX</w:t>
      </w:r>
      <w:r w:rsidR="000A5DDE" w:rsidRPr="000033B6">
        <w:rPr>
          <w:rFonts w:eastAsiaTheme="minorHAnsi"/>
          <w:iCs/>
          <w:sz w:val="22"/>
          <w:szCs w:val="22"/>
          <w:lang w:val="es-CL" w:eastAsia="en-US"/>
        </w:rPr>
        <w:t>, L</w:t>
      </w:r>
      <w:r w:rsidRPr="000033B6">
        <w:rPr>
          <w:rFonts w:eastAsiaTheme="minorHAnsi"/>
          <w:sz w:val="22"/>
          <w:szCs w:val="22"/>
          <w:lang w:val="es-CL" w:eastAsia="en-US"/>
        </w:rPr>
        <w:t>OM</w:t>
      </w:r>
      <w:r w:rsidR="000A5DDE" w:rsidRPr="000033B6">
        <w:rPr>
          <w:rFonts w:eastAsiaTheme="minorHAnsi"/>
          <w:sz w:val="22"/>
          <w:szCs w:val="22"/>
          <w:lang w:val="es-CL" w:eastAsia="en-US"/>
        </w:rPr>
        <w:t xml:space="preserve"> Ediciones.</w:t>
      </w:r>
    </w:p>
    <w:p w:rsidR="000A5DDE" w:rsidRPr="000033B6" w:rsidRDefault="000A5DDE" w:rsidP="000033B6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CL" w:eastAsia="en-US"/>
        </w:rPr>
      </w:pPr>
    </w:p>
    <w:p w:rsidR="00D854A2" w:rsidRPr="000033B6" w:rsidRDefault="00D854A2" w:rsidP="000033B6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CL" w:eastAsia="en-US"/>
        </w:rPr>
      </w:pPr>
      <w:r w:rsidRPr="000033B6">
        <w:rPr>
          <w:rFonts w:eastAsiaTheme="minorHAnsi"/>
          <w:sz w:val="22"/>
          <w:szCs w:val="22"/>
          <w:lang w:val="es-CL" w:eastAsia="en-US"/>
        </w:rPr>
        <w:t>Soto, Ángel, (2006), “El presente es historia”, Centro de Estudios Bicentenario, Santiago, Chile.</w:t>
      </w:r>
    </w:p>
    <w:p w:rsidR="00D854A2" w:rsidRPr="000033B6" w:rsidRDefault="00D854A2" w:rsidP="000033B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866F9" w:rsidRPr="000033B6" w:rsidRDefault="005866F9" w:rsidP="000033B6">
      <w:pPr>
        <w:jc w:val="both"/>
        <w:rPr>
          <w:sz w:val="22"/>
          <w:szCs w:val="22"/>
        </w:rPr>
      </w:pPr>
      <w:proofErr w:type="spellStart"/>
      <w:r w:rsidRPr="000033B6">
        <w:rPr>
          <w:sz w:val="22"/>
          <w:szCs w:val="22"/>
        </w:rPr>
        <w:t>Stern</w:t>
      </w:r>
      <w:proofErr w:type="spellEnd"/>
      <w:r w:rsidRPr="000033B6">
        <w:rPr>
          <w:sz w:val="22"/>
          <w:szCs w:val="22"/>
        </w:rPr>
        <w:t>, Steve, (2013), “Luchando por mentes y corazones. Las batallas de la memoria en el Chile de Pinochet. Libro Dos de la trilogía La caja de la memoria del Chile de Pinochet”, Ediciones Universidad Diego Portales, Santiago, Chile.</w:t>
      </w:r>
    </w:p>
    <w:p w:rsidR="005866F9" w:rsidRPr="000033B6" w:rsidRDefault="005866F9" w:rsidP="000033B6">
      <w:pPr>
        <w:jc w:val="both"/>
        <w:rPr>
          <w:sz w:val="22"/>
          <w:szCs w:val="22"/>
        </w:rPr>
      </w:pPr>
    </w:p>
    <w:p w:rsidR="009F4E60" w:rsidRPr="000033B6" w:rsidRDefault="009F4E60" w:rsidP="000033B6">
      <w:pPr>
        <w:jc w:val="both"/>
        <w:rPr>
          <w:sz w:val="22"/>
          <w:szCs w:val="22"/>
        </w:rPr>
      </w:pPr>
      <w:r w:rsidRPr="000033B6">
        <w:rPr>
          <w:sz w:val="22"/>
          <w:szCs w:val="22"/>
        </w:rPr>
        <w:t>Vidal, Hernán, (1997), “Política cultural de la memoria histórica”, Mosquito editores, Santiago, Chile.</w:t>
      </w:r>
    </w:p>
    <w:p w:rsidR="009F4E60" w:rsidRPr="000033B6" w:rsidRDefault="009F4E60" w:rsidP="000033B6">
      <w:pPr>
        <w:jc w:val="both"/>
        <w:rPr>
          <w:sz w:val="22"/>
          <w:szCs w:val="22"/>
        </w:rPr>
      </w:pPr>
    </w:p>
    <w:p w:rsidR="00AD35E0" w:rsidRPr="000033B6" w:rsidRDefault="00AD35E0" w:rsidP="000033B6">
      <w:pPr>
        <w:jc w:val="both"/>
        <w:rPr>
          <w:sz w:val="22"/>
          <w:szCs w:val="22"/>
        </w:rPr>
      </w:pPr>
      <w:proofErr w:type="spellStart"/>
      <w:r w:rsidRPr="000033B6">
        <w:rPr>
          <w:sz w:val="22"/>
          <w:szCs w:val="22"/>
        </w:rPr>
        <w:t>Winn</w:t>
      </w:r>
      <w:proofErr w:type="spellEnd"/>
      <w:r w:rsidRPr="000033B6">
        <w:rPr>
          <w:sz w:val="22"/>
          <w:szCs w:val="22"/>
        </w:rPr>
        <w:t xml:space="preserve">, Peter, </w:t>
      </w:r>
      <w:proofErr w:type="spellStart"/>
      <w:r w:rsidRPr="000033B6">
        <w:rPr>
          <w:sz w:val="22"/>
          <w:szCs w:val="22"/>
        </w:rPr>
        <w:t>Stern</w:t>
      </w:r>
      <w:proofErr w:type="spellEnd"/>
      <w:r w:rsidRPr="000033B6">
        <w:rPr>
          <w:sz w:val="22"/>
          <w:szCs w:val="22"/>
        </w:rPr>
        <w:t>, Steve y otros, (2014), “No hay mañana sin ayer. Batallas por la memoria histórica en el Cono Sur”, LOM Ediciones, Santiago, Chile.</w:t>
      </w:r>
    </w:p>
    <w:sectPr w:rsidR="00AD35E0" w:rsidRPr="000033B6" w:rsidSect="001F53F4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C19" w:rsidRDefault="00FF5C19" w:rsidP="00290FDF">
      <w:r>
        <w:separator/>
      </w:r>
    </w:p>
  </w:endnote>
  <w:endnote w:type="continuationSeparator" w:id="0">
    <w:p w:rsidR="00FF5C19" w:rsidRDefault="00FF5C19" w:rsidP="0029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C19" w:rsidRDefault="00FF5C19" w:rsidP="00290FDF">
      <w:r>
        <w:separator/>
      </w:r>
    </w:p>
  </w:footnote>
  <w:footnote w:type="continuationSeparator" w:id="0">
    <w:p w:rsidR="00FF5C19" w:rsidRDefault="00FF5C19" w:rsidP="00290FDF">
      <w:r>
        <w:continuationSeparator/>
      </w:r>
    </w:p>
  </w:footnote>
  <w:footnote w:id="1">
    <w:p w:rsidR="00BD1DCF" w:rsidRPr="00BD1DCF" w:rsidRDefault="00BD1DCF" w:rsidP="00216D74">
      <w:pPr>
        <w:pStyle w:val="Textonotapie"/>
        <w:jc w:val="both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="00216D74">
        <w:t xml:space="preserve">Véase, Amaya, Hernán, (1952), “Morandé 80. Reportaje a un régimen”, </w:t>
      </w:r>
      <w:r w:rsidR="00673A29">
        <w:t>S</w:t>
      </w:r>
      <w:r w:rsidR="00216D74">
        <w:t>/</w:t>
      </w:r>
      <w:r w:rsidR="00673A29">
        <w:t>E</w:t>
      </w:r>
      <w:r w:rsidR="00216D74">
        <w:t xml:space="preserve">, Santiago, Chile y </w:t>
      </w:r>
      <w:r>
        <w:rPr>
          <w:lang w:val="es-CL"/>
        </w:rPr>
        <w:t>González, Ignacio, (1993), “El día que murió Allende”, CESOC, Santiago, Chile.</w:t>
      </w:r>
    </w:p>
  </w:footnote>
  <w:footnote w:id="2">
    <w:p w:rsidR="00673A29" w:rsidRPr="00673A29" w:rsidRDefault="00673A29" w:rsidP="00996BE3">
      <w:pPr>
        <w:pStyle w:val="Textonotapie"/>
        <w:jc w:val="both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>
        <w:rPr>
          <w:lang w:val="es-CL"/>
        </w:rPr>
        <w:t>Zerán</w:t>
      </w:r>
      <w:proofErr w:type="spellEnd"/>
      <w:r>
        <w:rPr>
          <w:lang w:val="es-CL"/>
        </w:rPr>
        <w:t>, Faride, (1988), “Tiempos que muerden. Biografía inconclusa de Fernando Castillo Velasco”, LOM Ediciones/Universidad ARCIS, Santiago, Chile.</w:t>
      </w:r>
    </w:p>
  </w:footnote>
  <w:footnote w:id="3">
    <w:p w:rsidR="00BA4E64" w:rsidRPr="00BA4E64" w:rsidRDefault="00BA4E64" w:rsidP="004B74DE">
      <w:pPr>
        <w:pStyle w:val="Textonotapie"/>
        <w:jc w:val="both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Denominaré complejo ritual al recorrido y visita performática de un conjunto de lugares de memoria por parte de los portadores de memorias</w:t>
      </w:r>
      <w:r w:rsidR="00BE0AC9">
        <w:rPr>
          <w:lang w:val="es-CL"/>
        </w:rPr>
        <w:t xml:space="preserve"> subalternas</w:t>
      </w:r>
      <w:r>
        <w:rPr>
          <w:lang w:val="es-CL"/>
        </w:rPr>
        <w:t xml:space="preserve">, cada 11 de septiembre para conmemorar </w:t>
      </w:r>
      <w:r w:rsidR="004B74DE">
        <w:rPr>
          <w:lang w:val="es-CL"/>
        </w:rPr>
        <w:t>la t</w:t>
      </w:r>
      <w:r>
        <w:rPr>
          <w:lang w:val="es-CL"/>
        </w:rPr>
        <w:t xml:space="preserve">ragedia presente en los cuerpos de los/as sobrevivientes y en la ausencia de los cuerpos de los/as desaparecidos. El complejo ritual </w:t>
      </w:r>
      <w:r w:rsidR="00CD6973">
        <w:rPr>
          <w:lang w:val="es-CL"/>
        </w:rPr>
        <w:t xml:space="preserve">comienza con la congregación </w:t>
      </w:r>
      <w:r w:rsidR="00BE0AC9">
        <w:rPr>
          <w:lang w:val="es-CL"/>
        </w:rPr>
        <w:t>e</w:t>
      </w:r>
      <w:r w:rsidR="00782BA1">
        <w:rPr>
          <w:lang w:val="es-CL"/>
        </w:rPr>
        <w:t>n el bandejón</w:t>
      </w:r>
      <w:r w:rsidR="00996BE3">
        <w:rPr>
          <w:lang w:val="es-CL"/>
        </w:rPr>
        <w:t xml:space="preserve"> central</w:t>
      </w:r>
      <w:r w:rsidR="00782BA1">
        <w:rPr>
          <w:lang w:val="es-CL"/>
        </w:rPr>
        <w:t xml:space="preserve"> de la avenida vertebral de la ciudad; </w:t>
      </w:r>
      <w:r w:rsidR="0004041F">
        <w:rPr>
          <w:lang w:val="es-CL"/>
        </w:rPr>
        <w:t>una siempre numerosa muchedumbre</w:t>
      </w:r>
      <w:r w:rsidR="00CD6973">
        <w:rPr>
          <w:lang w:val="es-CL"/>
        </w:rPr>
        <w:t xml:space="preserve"> </w:t>
      </w:r>
      <w:r w:rsidR="0004041F">
        <w:rPr>
          <w:lang w:val="es-CL"/>
        </w:rPr>
        <w:t>inicia la</w:t>
      </w:r>
      <w:r w:rsidR="00CD6973">
        <w:rPr>
          <w:lang w:val="es-CL"/>
        </w:rPr>
        <w:t xml:space="preserve"> romería</w:t>
      </w:r>
      <w:r w:rsidR="0004041F">
        <w:rPr>
          <w:lang w:val="es-CL"/>
        </w:rPr>
        <w:t>,</w:t>
      </w:r>
      <w:r w:rsidR="00CD6973">
        <w:rPr>
          <w:lang w:val="es-CL"/>
        </w:rPr>
        <w:t xml:space="preserve"> sube un par de cuadras por La Alameda, dobla en calle Morandé y tiene su primer rito de memoria en la puerta de Morandé 80 (en 2000 se sumará la estatua del presidente Allende</w:t>
      </w:r>
      <w:r w:rsidR="00BE0AC9">
        <w:rPr>
          <w:lang w:val="es-CL"/>
        </w:rPr>
        <w:t xml:space="preserve">, </w:t>
      </w:r>
      <w:r w:rsidR="00CD6973">
        <w:rPr>
          <w:lang w:val="es-CL"/>
        </w:rPr>
        <w:t>pero no logrará desplazar la atracción de la puerta)</w:t>
      </w:r>
      <w:r w:rsidR="00782BA1">
        <w:rPr>
          <w:lang w:val="es-CL"/>
        </w:rPr>
        <w:t xml:space="preserve">, </w:t>
      </w:r>
      <w:r w:rsidR="00137295">
        <w:rPr>
          <w:lang w:val="es-CL"/>
        </w:rPr>
        <w:t xml:space="preserve">sigue camino hasta el Cementerio General </w:t>
      </w:r>
      <w:r w:rsidR="00782BA1">
        <w:rPr>
          <w:lang w:val="es-CL"/>
        </w:rPr>
        <w:t xml:space="preserve">donde </w:t>
      </w:r>
      <w:r w:rsidR="00137295">
        <w:rPr>
          <w:lang w:val="es-CL"/>
        </w:rPr>
        <w:t xml:space="preserve">se encuentra el Memorial del Detenido Desaparecido y Ejecutado Político, la tumba de Salvador Allende, Víctor </w:t>
      </w:r>
      <w:r w:rsidR="00BE0AC9">
        <w:rPr>
          <w:lang w:val="es-CL"/>
        </w:rPr>
        <w:t>J</w:t>
      </w:r>
      <w:r w:rsidR="00137295">
        <w:rPr>
          <w:lang w:val="es-CL"/>
        </w:rPr>
        <w:t xml:space="preserve">ara y el Patio 29. Luego los </w:t>
      </w:r>
      <w:r w:rsidR="008C5B4C">
        <w:rPr>
          <w:lang w:val="es-CL"/>
        </w:rPr>
        <w:t xml:space="preserve">sujetos </w:t>
      </w:r>
      <w:r w:rsidR="00137295">
        <w:rPr>
          <w:lang w:val="es-CL"/>
        </w:rPr>
        <w:t xml:space="preserve">convergen con distintas ritualidades a los diversos sitios que fueron centros de detención, tortura y desaparición. Finalmente, </w:t>
      </w:r>
      <w:r w:rsidR="001873CB">
        <w:rPr>
          <w:lang w:val="es-CL"/>
        </w:rPr>
        <w:t xml:space="preserve">al </w:t>
      </w:r>
      <w:r w:rsidR="00137295">
        <w:rPr>
          <w:lang w:val="es-CL"/>
        </w:rPr>
        <w:t xml:space="preserve">atardecer </w:t>
      </w:r>
      <w:r w:rsidR="0004041F">
        <w:rPr>
          <w:lang w:val="es-CL"/>
        </w:rPr>
        <w:t xml:space="preserve">miles de personas </w:t>
      </w:r>
      <w:r w:rsidR="000A6070">
        <w:rPr>
          <w:lang w:val="es-CL"/>
        </w:rPr>
        <w:t xml:space="preserve">prenden velas </w:t>
      </w:r>
      <w:r w:rsidR="0004041F">
        <w:rPr>
          <w:lang w:val="es-CL"/>
        </w:rPr>
        <w:t>en el primer campo de concentración de la dictadura, el Estadio Nacional. No de</w:t>
      </w:r>
      <w:r w:rsidR="003C7ADF">
        <w:rPr>
          <w:lang w:val="es-CL"/>
        </w:rPr>
        <w:t>jo</w:t>
      </w:r>
      <w:r w:rsidR="0004041F">
        <w:rPr>
          <w:lang w:val="es-CL"/>
        </w:rPr>
        <w:t xml:space="preserve"> fuera de esta noción, el enfrentamiento callejero nocturno</w:t>
      </w:r>
      <w:r w:rsidR="003C7ADF">
        <w:rPr>
          <w:lang w:val="es-CL"/>
        </w:rPr>
        <w:t xml:space="preserve"> que pobladores tienen con las fuerzas policiales, con barricadas y molotov, heridos y</w:t>
      </w:r>
      <w:r w:rsidR="008C5B4C">
        <w:rPr>
          <w:lang w:val="es-CL"/>
        </w:rPr>
        <w:t xml:space="preserve"> a veces</w:t>
      </w:r>
      <w:r w:rsidR="003C7ADF">
        <w:rPr>
          <w:lang w:val="es-CL"/>
        </w:rPr>
        <w:t xml:space="preserve"> muertos; el ritual de violencia es adjudicado por las autoridades al lumpen, sin embargo cada 11 de septiembre las calles de las poblaciones marginales son el teatro de </w:t>
      </w:r>
      <w:r w:rsidR="00BE0AC9">
        <w:rPr>
          <w:lang w:val="es-CL"/>
        </w:rPr>
        <w:t>los neumáticos encendidos</w:t>
      </w:r>
      <w:r w:rsidR="004B74DE">
        <w:rPr>
          <w:lang w:val="es-CL"/>
        </w:rPr>
        <w:t xml:space="preserve"> que </w:t>
      </w:r>
      <w:r w:rsidR="001873CB">
        <w:rPr>
          <w:lang w:val="es-CL"/>
        </w:rPr>
        <w:t xml:space="preserve">como un cordón de fuego </w:t>
      </w:r>
      <w:r w:rsidR="004B74DE">
        <w:rPr>
          <w:lang w:val="es-CL"/>
        </w:rPr>
        <w:t>rodean la ciudad</w:t>
      </w:r>
      <w:r w:rsidR="00B53C19">
        <w:rPr>
          <w:lang w:val="es-CL"/>
        </w:rPr>
        <w:t xml:space="preserve"> </w:t>
      </w:r>
      <w:r w:rsidR="001873CB">
        <w:rPr>
          <w:lang w:val="es-CL"/>
        </w:rPr>
        <w:t xml:space="preserve">en una continuidad con </w:t>
      </w:r>
      <w:r w:rsidR="00B53C19">
        <w:rPr>
          <w:lang w:val="es-CL"/>
        </w:rPr>
        <w:t>las protestas contra la dictadura</w:t>
      </w:r>
      <w:r w:rsidR="004B74DE">
        <w:rPr>
          <w:lang w:val="es-CL"/>
        </w:rPr>
        <w:t>.</w:t>
      </w:r>
    </w:p>
  </w:footnote>
  <w:footnote w:id="4">
    <w:p w:rsidR="00BD4402" w:rsidRPr="00BD4402" w:rsidRDefault="00BD4402" w:rsidP="000A6070">
      <w:pPr>
        <w:pStyle w:val="Textonotapie"/>
        <w:jc w:val="both"/>
        <w:rPr>
          <w:lang w:val="es-CL"/>
        </w:rPr>
      </w:pPr>
      <w:r>
        <w:rPr>
          <w:rStyle w:val="Refdenotaalpie"/>
        </w:rPr>
        <w:footnoteRef/>
      </w:r>
      <w:r>
        <w:t xml:space="preserve"> Uso los términos memorias subalternas y rituales subalternos, de acuerdo a </w:t>
      </w:r>
      <w:r w:rsidR="000A6070">
        <w:t xml:space="preserve">la definición de </w:t>
      </w:r>
      <w:r>
        <w:t>Bengoa</w:t>
      </w:r>
      <w:r w:rsidR="000A6070">
        <w:t xml:space="preserve"> para explicar las identidades que son desplazadas en la construcción discursiva de la nación, “… </w:t>
      </w:r>
      <w:r w:rsidRPr="00BD4402">
        <w:t>aquellos episodios silenciados por la sociedad o por sus discursos oficiales. Situaciones en las que se quiere olvidar el conflicto, represiones, muertes, asesinatos, desapariciones</w:t>
      </w:r>
      <w:r w:rsidR="000A6070">
        <w:t>…”. Bengoa, José, S/F, “Conmemoraciones y memorias subalternas”</w:t>
      </w:r>
      <w:r w:rsidR="00780AEE">
        <w:t>.</w:t>
      </w:r>
    </w:p>
  </w:footnote>
  <w:footnote w:id="5">
    <w:p w:rsidR="00D94041" w:rsidRPr="00D94041" w:rsidRDefault="00D94041" w:rsidP="00B300DF">
      <w:pPr>
        <w:pStyle w:val="Textonotapie"/>
        <w:jc w:val="both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Las liturgias de poder son mecanismos, de gestos y signos protocolares entre los diversos actores de poder</w:t>
      </w:r>
      <w:r w:rsidR="002D7799">
        <w:rPr>
          <w:lang w:val="es-CL"/>
        </w:rPr>
        <w:t xml:space="preserve"> como parte de un imaginario</w:t>
      </w:r>
      <w:r>
        <w:rPr>
          <w:lang w:val="es-CL"/>
        </w:rPr>
        <w:t xml:space="preserve"> ligado a </w:t>
      </w:r>
      <w:r w:rsidR="002D7799">
        <w:rPr>
          <w:lang w:val="es-CL"/>
        </w:rPr>
        <w:t xml:space="preserve">construcciones </w:t>
      </w:r>
      <w:r>
        <w:rPr>
          <w:lang w:val="es-CL"/>
        </w:rPr>
        <w:t xml:space="preserve">identitarias </w:t>
      </w:r>
      <w:r w:rsidR="002D7799">
        <w:rPr>
          <w:lang w:val="es-CL"/>
        </w:rPr>
        <w:t xml:space="preserve">de </w:t>
      </w:r>
      <w:r>
        <w:rPr>
          <w:lang w:val="es-CL"/>
        </w:rPr>
        <w:t>una cultura nacional. Contiene elemento</w:t>
      </w:r>
      <w:r w:rsidR="002D7799">
        <w:rPr>
          <w:lang w:val="es-CL"/>
        </w:rPr>
        <w:t>s</w:t>
      </w:r>
      <w:r>
        <w:rPr>
          <w:lang w:val="es-CL"/>
        </w:rPr>
        <w:t xml:space="preserve"> profundos que sostiene</w:t>
      </w:r>
      <w:r w:rsidR="002D7799">
        <w:rPr>
          <w:lang w:val="es-CL"/>
        </w:rPr>
        <w:t>n</w:t>
      </w:r>
      <w:r>
        <w:rPr>
          <w:lang w:val="es-CL"/>
        </w:rPr>
        <w:t xml:space="preserve"> el aparato ideológico de</w:t>
      </w:r>
      <w:r w:rsidR="002D7799">
        <w:rPr>
          <w:lang w:val="es-CL"/>
        </w:rPr>
        <w:t xml:space="preserve"> control social y la legitimación colectiva de la autoridad. Herramienta de control hegemónico y legitimación institucional, mecanismo que refuerza el tejido social, proceso de integración efectivo y simbólico</w:t>
      </w:r>
      <w:r w:rsidR="00C8118D">
        <w:rPr>
          <w:lang w:val="es-CL"/>
        </w:rPr>
        <w:t xml:space="preserve"> convergen como aproximaciones a la ceremonia pública funcional a un sistema de poder que genera consensos</w:t>
      </w:r>
      <w:r>
        <w:rPr>
          <w:lang w:val="es-CL"/>
        </w:rPr>
        <w:t xml:space="preserve"> </w:t>
      </w:r>
      <w:r w:rsidR="00C8118D">
        <w:rPr>
          <w:lang w:val="es-CL"/>
        </w:rPr>
        <w:t>, conductas y representaciones mentales colectivas respecto de la autoridad. Véase, Valenzuela, Jaime, (2001), “</w:t>
      </w:r>
      <w:r w:rsidR="00C8118D" w:rsidRPr="00C8118D">
        <w:rPr>
          <w:lang w:val="es-CL"/>
        </w:rPr>
        <w:t>Las liturgias del poder: celebraciones públicas y estrategias persuasivas en Chile colonial (1609-1709)</w:t>
      </w:r>
      <w:r w:rsidR="00C8118D">
        <w:rPr>
          <w:lang w:val="es-CL"/>
        </w:rPr>
        <w:t xml:space="preserve">”, DIBAM, LOM Ediciones, Centro de investigación Barros Arana, Santiago, Chile. </w:t>
      </w:r>
    </w:p>
  </w:footnote>
  <w:footnote w:id="6">
    <w:p w:rsidR="00B53C19" w:rsidRPr="00B53C19" w:rsidRDefault="00B53C19" w:rsidP="00B300DF">
      <w:pPr>
        <w:pStyle w:val="Textonotapie"/>
        <w:jc w:val="both"/>
        <w:rPr>
          <w:lang w:val="es-CL"/>
        </w:rPr>
      </w:pPr>
      <w:r>
        <w:rPr>
          <w:rStyle w:val="Refdenotaalpie"/>
        </w:rPr>
        <w:footnoteRef/>
      </w:r>
      <w:r>
        <w:t xml:space="preserve"> Siguiendo a </w:t>
      </w:r>
      <w:proofErr w:type="spellStart"/>
      <w:r>
        <w:t>Geertz</w:t>
      </w:r>
      <w:proofErr w:type="spellEnd"/>
      <w:r>
        <w:t xml:space="preserve">, elaboro la pregunta interrogando respecto de </w:t>
      </w:r>
      <w:r w:rsidRPr="00B53C19">
        <w:t>cómo han sido construidas</w:t>
      </w:r>
      <w:r w:rsidR="00B300DF">
        <w:t xml:space="preserve"> las memorias</w:t>
      </w:r>
      <w:r w:rsidRPr="00B53C19">
        <w:t>, de qué está</w:t>
      </w:r>
      <w:r w:rsidR="001873CB">
        <w:t>n</w:t>
      </w:r>
      <w:r w:rsidRPr="00B53C19">
        <w:t xml:space="preserve"> hechas y que tip</w:t>
      </w:r>
      <w:r w:rsidR="00B300DF">
        <w:t xml:space="preserve">o de usos pueden llegar a tener, </w:t>
      </w:r>
      <w:r w:rsidR="001873CB">
        <w:t xml:space="preserve">porque de este modo se puede llegar a entender cualquier </w:t>
      </w:r>
      <w:r w:rsidR="00B300DF">
        <w:t>producci</w:t>
      </w:r>
      <w:r w:rsidR="001873CB">
        <w:t>ón</w:t>
      </w:r>
      <w:r w:rsidR="00B300DF">
        <w:t xml:space="preserve"> cultural</w:t>
      </w:r>
      <w:r w:rsidR="001873CB">
        <w:t xml:space="preserve">, desde </w:t>
      </w:r>
      <w:r w:rsidR="00B300DF">
        <w:t>una burocracia</w:t>
      </w:r>
      <w:r w:rsidR="001873CB">
        <w:t xml:space="preserve"> a una</w:t>
      </w:r>
      <w:r w:rsidR="00B300DF">
        <w:t xml:space="preserve"> puerta. </w:t>
      </w:r>
      <w:proofErr w:type="spellStart"/>
      <w:r w:rsidR="00B300DF">
        <w:t>Geertz</w:t>
      </w:r>
      <w:proofErr w:type="spellEnd"/>
      <w:r w:rsidR="00B300DF">
        <w:t xml:space="preserve">, </w:t>
      </w:r>
      <w:proofErr w:type="spellStart"/>
      <w:r w:rsidR="00B300DF">
        <w:t>Clifford</w:t>
      </w:r>
      <w:proofErr w:type="spellEnd"/>
      <w:r w:rsidR="00B300DF">
        <w:t xml:space="preserve">, (1996), </w:t>
      </w:r>
      <w:r w:rsidR="00B300DF" w:rsidRPr="004A4805">
        <w:t>“Tras los hechos. Dos países, cuatro décadas y un antropólogo”,</w:t>
      </w:r>
      <w:r w:rsidR="00B300DF">
        <w:t xml:space="preserve"> Paidós Ibérica, Barcelona, España.</w:t>
      </w:r>
    </w:p>
  </w:footnote>
  <w:footnote w:id="7">
    <w:p w:rsidR="00025736" w:rsidRPr="00025736" w:rsidRDefault="00025736" w:rsidP="00AF66CC">
      <w:pPr>
        <w:pStyle w:val="Textonotapie"/>
        <w:jc w:val="both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 xml:space="preserve">Traverso plantea que la noción de memoria histórica es contundente en tanto invierte la </w:t>
      </w:r>
      <w:r w:rsidR="00AF66CC">
        <w:rPr>
          <w:lang w:val="es-CL"/>
        </w:rPr>
        <w:t>jerarquía</w:t>
      </w:r>
      <w:r>
        <w:rPr>
          <w:lang w:val="es-CL"/>
        </w:rPr>
        <w:t xml:space="preserve"> y </w:t>
      </w:r>
      <w:r w:rsidR="00AF66CC">
        <w:rPr>
          <w:lang w:val="es-CL"/>
        </w:rPr>
        <w:t>pone</w:t>
      </w:r>
      <w:r>
        <w:rPr>
          <w:lang w:val="es-CL"/>
        </w:rPr>
        <w:t xml:space="preserve"> a la historia como un trabajo para la memoria. </w:t>
      </w:r>
      <w:r w:rsidR="00AF66CC">
        <w:rPr>
          <w:lang w:val="es-CL"/>
        </w:rPr>
        <w:t>Ver, Traverso, Enzo, (2016), “Memoria e historia del siglo XX”, en “Archivos y memoria de la represión en América Latina (1973-1990), LOM Ediciones, FASIC, Santiago, Chile.</w:t>
      </w:r>
    </w:p>
  </w:footnote>
  <w:footnote w:id="8">
    <w:p w:rsidR="00953659" w:rsidRPr="00953659" w:rsidRDefault="00953659" w:rsidP="00AC2B62">
      <w:pPr>
        <w:pStyle w:val="Textonotapie"/>
        <w:jc w:val="both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 xml:space="preserve">Sobre una </w:t>
      </w:r>
      <w:r w:rsidR="00AC2B62">
        <w:rPr>
          <w:lang w:val="es-CL"/>
        </w:rPr>
        <w:t xml:space="preserve">reflexión </w:t>
      </w:r>
      <w:r>
        <w:rPr>
          <w:lang w:val="es-CL"/>
        </w:rPr>
        <w:t xml:space="preserve">de los memoriales </w:t>
      </w:r>
      <w:r w:rsidR="00AC2B62">
        <w:rPr>
          <w:lang w:val="es-CL"/>
        </w:rPr>
        <w:t xml:space="preserve">como métodos que las personas utilizan para dar significado a memorias políticas violentas, que actúan en sentido contrario del monumento, </w:t>
      </w:r>
      <w:r>
        <w:rPr>
          <w:lang w:val="es-CL"/>
        </w:rPr>
        <w:t>véase, Hite, Katherine, (2013), “</w:t>
      </w:r>
      <w:r w:rsidR="00AC2B62">
        <w:rPr>
          <w:lang w:val="es-CL"/>
        </w:rPr>
        <w:t>P</w:t>
      </w:r>
      <w:r>
        <w:rPr>
          <w:lang w:val="es-CL"/>
        </w:rPr>
        <w:t>olítica y arte de la conmemoración. Memoriales en América Latina y España</w:t>
      </w:r>
      <w:r w:rsidR="003E653A">
        <w:rPr>
          <w:lang w:val="es-CL"/>
        </w:rPr>
        <w:t xml:space="preserve">”, Mandrágora Ediciones, Santiago, Chile. Respecto de cómo y por qué el arte se adelanta en la representación del horror a las ciencias sociales y de qué manera usar sus </w:t>
      </w:r>
      <w:r w:rsidR="008F52BA">
        <w:rPr>
          <w:lang w:val="es-CL"/>
        </w:rPr>
        <w:t xml:space="preserve">diversas </w:t>
      </w:r>
      <w:r w:rsidR="003E653A">
        <w:rPr>
          <w:lang w:val="es-CL"/>
        </w:rPr>
        <w:t xml:space="preserve">manifestaciones en la interpretación histórica, revisar </w:t>
      </w:r>
      <w:proofErr w:type="spellStart"/>
      <w:r w:rsidR="003E653A">
        <w:rPr>
          <w:lang w:val="es-CL"/>
        </w:rPr>
        <w:t>Nicholls</w:t>
      </w:r>
      <w:proofErr w:type="spellEnd"/>
      <w:r w:rsidR="003E653A">
        <w:rPr>
          <w:lang w:val="es-CL"/>
        </w:rPr>
        <w:t>, Nancy, (2013), “Memoria, arte y derechos humanos: la representación de lo imposible”, Colección Signos de la memoria, Museo de la Memoria y los Derechos Humanos, Santiago, Chile.</w:t>
      </w:r>
    </w:p>
  </w:footnote>
  <w:footnote w:id="9">
    <w:p w:rsidR="008F52BA" w:rsidRPr="008F52BA" w:rsidRDefault="008F52BA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>
        <w:t>Jelin</w:t>
      </w:r>
      <w:proofErr w:type="spellEnd"/>
      <w:r>
        <w:t>, Elizabeth, (2002), “Los trabajos de la memoria”, Siglo XXI de España Editores, Madrid, España.</w:t>
      </w:r>
    </w:p>
  </w:footnote>
  <w:footnote w:id="10">
    <w:p w:rsidR="008F52BA" w:rsidRPr="008F52BA" w:rsidRDefault="008F52BA" w:rsidP="008F52BA">
      <w:pPr>
        <w:pStyle w:val="Textonotapie"/>
        <w:jc w:val="both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>
        <w:rPr>
          <w:rStyle w:val="Ninguno"/>
        </w:rPr>
        <w:t>Sturken</w:t>
      </w:r>
      <w:proofErr w:type="spellEnd"/>
      <w:r>
        <w:rPr>
          <w:rStyle w:val="Ninguno"/>
        </w:rPr>
        <w:t xml:space="preserve">, </w:t>
      </w:r>
      <w:proofErr w:type="spellStart"/>
      <w:r>
        <w:rPr>
          <w:rStyle w:val="Ninguno"/>
        </w:rPr>
        <w:t>Marita</w:t>
      </w:r>
      <w:proofErr w:type="spellEnd"/>
      <w:r>
        <w:rPr>
          <w:rStyle w:val="Ninguno"/>
        </w:rPr>
        <w:t>, (1997), “</w:t>
      </w:r>
      <w:r>
        <w:rPr>
          <w:rStyle w:val="Ninguno"/>
          <w:lang w:val="en-US"/>
        </w:rPr>
        <w:t xml:space="preserve">Tangled Memories: The Vietnam War, the AIDS Epidemic, and the </w:t>
      </w:r>
      <w:proofErr w:type="spellStart"/>
      <w:r>
        <w:rPr>
          <w:rStyle w:val="Ninguno"/>
          <w:lang w:val="en-US"/>
        </w:rPr>
        <w:t>Polititics</w:t>
      </w:r>
      <w:proofErr w:type="spellEnd"/>
      <w:r>
        <w:rPr>
          <w:rStyle w:val="Ninguno"/>
          <w:lang w:val="en-US"/>
        </w:rPr>
        <w:t xml:space="preserve"> of Remembering</w:t>
      </w:r>
      <w:r>
        <w:rPr>
          <w:rStyle w:val="Ninguno"/>
        </w:rPr>
        <w:t>”</w:t>
      </w:r>
      <w:r>
        <w:rPr>
          <w:rStyle w:val="Ninguno"/>
          <w:lang w:val="en-US"/>
        </w:rPr>
        <w:t>, University of California Press.</w:t>
      </w:r>
    </w:p>
  </w:footnote>
  <w:footnote w:id="11">
    <w:p w:rsidR="008F52BA" w:rsidRPr="008F52BA" w:rsidRDefault="008F52BA" w:rsidP="00501348">
      <w:pPr>
        <w:pStyle w:val="Textonotapie"/>
        <w:jc w:val="both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>
        <w:t>Stern</w:t>
      </w:r>
      <w:proofErr w:type="spellEnd"/>
      <w:r>
        <w:t xml:space="preserve"> J., Steve, (2009), “Recordando en Chile de Pinochet, En vísperas de Londres 1998. Libro Uno de la trilogía. La caja de la memoria del Chile de Pinochet”, Ediciones Universidad Diego Portales, Santiago, Chile.</w:t>
      </w:r>
    </w:p>
  </w:footnote>
  <w:footnote w:id="12">
    <w:p w:rsidR="00501348" w:rsidRPr="00501348" w:rsidRDefault="00501348" w:rsidP="00C70AAA">
      <w:pPr>
        <w:pStyle w:val="Textonotapie"/>
        <w:jc w:val="both"/>
        <w:rPr>
          <w:lang w:val="es-CL"/>
        </w:rPr>
      </w:pPr>
      <w:r>
        <w:rPr>
          <w:rStyle w:val="Refdenotaalpie"/>
        </w:rPr>
        <w:footnoteRef/>
      </w:r>
      <w:r>
        <w:t xml:space="preserve"> Gonzalo Vial fue un historiador conservador, en tanto en cuanto su historiografía se refiere al desarrollo de las elites</w:t>
      </w:r>
      <w:r w:rsidR="0010474F">
        <w:t>; su obra más importante es la publicación de 7 tomos de “Historia de Chile (1981-1973). Fue Ministro de Educación de la dictadura, miembro de la Comisión de Verdad y Reconciliación y de la Mesa de Dialogo</w:t>
      </w:r>
      <w:r w:rsidR="003843DE">
        <w:t xml:space="preserve"> en la </w:t>
      </w:r>
      <w:proofErr w:type="spellStart"/>
      <w:r w:rsidR="003843DE">
        <w:t>posdictadura</w:t>
      </w:r>
      <w:proofErr w:type="spellEnd"/>
      <w:r w:rsidR="00C70AAA">
        <w:t>.</w:t>
      </w:r>
      <w:r w:rsidR="0010474F">
        <w:t xml:space="preserve"> Inmediatamente después del golpe escribe “Libro blanco del cambio de gobierno en Chile”, donde </w:t>
      </w:r>
      <w:r w:rsidR="003843DE">
        <w:t xml:space="preserve">justifica el golpe como una liberación de un régimen que arrastró al país a </w:t>
      </w:r>
      <w:r w:rsidR="00F87F57">
        <w:t>una</w:t>
      </w:r>
      <w:r w:rsidR="003843DE">
        <w:t xml:space="preserve"> ruina sin precedentes en la historia. En dicho texto, incluye una “</w:t>
      </w:r>
      <w:r w:rsidR="00F87F57">
        <w:t>reconstrucción</w:t>
      </w:r>
      <w:r w:rsidR="003843DE">
        <w:t xml:space="preserve">” del Plan Zeta, un documento </w:t>
      </w:r>
      <w:r w:rsidR="00F87F57">
        <w:t>que demostraba la intención de llevar a cabo un autogolpe por la Unidad Popular y asesinar a los altos mandos de las FFAA y personeros de la derecha. Aunque se ha comprobado la inexistencia del plan, que fue un arma psicológica inventada para hacer aflorar el miedo y la paranoia de la clase dominante y de esta forma justificar la represión brutal en contra de los adherentes a la UP, Vial defenderá hasta su muerte</w:t>
      </w:r>
      <w:r w:rsidR="00C70AAA">
        <w:t xml:space="preserve"> la existencia de documentos probatorios.</w:t>
      </w:r>
    </w:p>
  </w:footnote>
  <w:footnote w:id="13">
    <w:p w:rsidR="00E4697D" w:rsidRPr="00E4697D" w:rsidRDefault="00E4697D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Nora, Pierre, (2009), LOM Ediciones, Santiago de Chile.</w:t>
      </w:r>
    </w:p>
  </w:footnote>
  <w:footnote w:id="14">
    <w:p w:rsidR="00C01B8C" w:rsidRPr="00C01B8C" w:rsidRDefault="00C01B8C" w:rsidP="003A1492">
      <w:pPr>
        <w:pStyle w:val="Textonotapie"/>
        <w:jc w:val="both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>
        <w:t>Stern</w:t>
      </w:r>
      <w:proofErr w:type="spellEnd"/>
      <w:r>
        <w:t>, Steve, (2000), “De la memoria suelta a la memoria emblemática: hacia el recordar y el olvidar como proceso histórico (Chile, 1</w:t>
      </w:r>
      <w:r w:rsidR="003A1492">
        <w:t>9</w:t>
      </w:r>
      <w:r>
        <w:t>73-1998)</w:t>
      </w:r>
      <w:r w:rsidR="003A1492">
        <w:t xml:space="preserve">”, en Garcés, Milos, </w:t>
      </w:r>
      <w:proofErr w:type="spellStart"/>
      <w:r w:rsidR="003A1492">
        <w:t>Olguin</w:t>
      </w:r>
      <w:proofErr w:type="spellEnd"/>
      <w:r w:rsidR="003A1492">
        <w:t xml:space="preserve"> y otros</w:t>
      </w:r>
      <w:r w:rsidR="00993E1B">
        <w:t>/as</w:t>
      </w:r>
      <w:r w:rsidR="003A1492">
        <w:t xml:space="preserve"> Compiladores, “Memoria para un nuevo siglo. Chile, miradas a la segunda mitad del siglo XX”, LOM Ediciones, Santiago, Chile.</w:t>
      </w:r>
    </w:p>
  </w:footnote>
  <w:footnote w:id="15">
    <w:p w:rsidR="003A1492" w:rsidRPr="003A1492" w:rsidRDefault="003A1492" w:rsidP="00993E1B">
      <w:pPr>
        <w:pStyle w:val="Textonotapie"/>
        <w:jc w:val="both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Marca territorial, esto es</w:t>
      </w:r>
      <w:r w:rsidR="00904D7A">
        <w:rPr>
          <w:lang w:val="es-CL"/>
        </w:rPr>
        <w:t>,</w:t>
      </w:r>
      <w:r>
        <w:rPr>
          <w:lang w:val="es-CL"/>
        </w:rPr>
        <w:t xml:space="preserve"> que se inscribe en una geografía física y cultural me parece un término productivo, pero discrepo con </w:t>
      </w:r>
      <w:proofErr w:type="spellStart"/>
      <w:r>
        <w:rPr>
          <w:lang w:val="es-CL"/>
        </w:rPr>
        <w:t>Jelin</w:t>
      </w:r>
      <w:proofErr w:type="spellEnd"/>
      <w:r>
        <w:rPr>
          <w:lang w:val="es-CL"/>
        </w:rPr>
        <w:t xml:space="preserve"> y </w:t>
      </w:r>
      <w:proofErr w:type="spellStart"/>
      <w:r>
        <w:rPr>
          <w:lang w:val="es-CL"/>
        </w:rPr>
        <w:t>Langland</w:t>
      </w:r>
      <w:proofErr w:type="spellEnd"/>
      <w:r>
        <w:rPr>
          <w:lang w:val="es-CL"/>
        </w:rPr>
        <w:t xml:space="preserve"> respecto del carácter de vehículo de los lugares de memoria</w:t>
      </w:r>
      <w:r w:rsidR="00904D7A">
        <w:rPr>
          <w:lang w:val="es-CL"/>
        </w:rPr>
        <w:t>; no solo vehiculizan las memorias de unos sujetos, participan -desde que fueron escenarios históricos</w:t>
      </w:r>
      <w:r w:rsidR="00091189">
        <w:rPr>
          <w:lang w:val="es-CL"/>
        </w:rPr>
        <w:t>-</w:t>
      </w:r>
      <w:r w:rsidR="00904D7A">
        <w:rPr>
          <w:lang w:val="es-CL"/>
        </w:rPr>
        <w:t xml:space="preserve">, de la construcción de significados sobre la memoria. Confrontar con </w:t>
      </w:r>
      <w:proofErr w:type="spellStart"/>
      <w:r w:rsidR="00904D7A">
        <w:rPr>
          <w:lang w:val="es-CL"/>
        </w:rPr>
        <w:t>Jelin</w:t>
      </w:r>
      <w:proofErr w:type="spellEnd"/>
      <w:r w:rsidR="00904D7A">
        <w:rPr>
          <w:lang w:val="es-CL"/>
        </w:rPr>
        <w:t xml:space="preserve"> y </w:t>
      </w:r>
      <w:proofErr w:type="spellStart"/>
      <w:r w:rsidR="00904D7A">
        <w:rPr>
          <w:lang w:val="es-CL"/>
        </w:rPr>
        <w:t>Langland</w:t>
      </w:r>
      <w:proofErr w:type="spellEnd"/>
      <w:r w:rsidR="00904D7A">
        <w:rPr>
          <w:lang w:val="es-CL"/>
        </w:rPr>
        <w:t xml:space="preserve"> </w:t>
      </w:r>
      <w:proofErr w:type="spellStart"/>
      <w:r w:rsidR="00904D7A">
        <w:rPr>
          <w:lang w:val="es-CL"/>
        </w:rPr>
        <w:t>Comps</w:t>
      </w:r>
      <w:proofErr w:type="spellEnd"/>
      <w:r w:rsidR="00904D7A">
        <w:rPr>
          <w:lang w:val="es-CL"/>
        </w:rPr>
        <w:t xml:space="preserve">, </w:t>
      </w:r>
      <w:r w:rsidR="00993E1B">
        <w:rPr>
          <w:lang w:val="es-CL"/>
        </w:rPr>
        <w:t>(</w:t>
      </w:r>
      <w:r w:rsidR="00904D7A">
        <w:rPr>
          <w:lang w:val="es-CL"/>
        </w:rPr>
        <w:t>2003</w:t>
      </w:r>
      <w:r w:rsidR="00993E1B">
        <w:rPr>
          <w:lang w:val="es-CL"/>
        </w:rPr>
        <w:t xml:space="preserve">), “Monumentos, memoriales y marcas territoriales”, </w:t>
      </w:r>
      <w:r w:rsidR="00993E1B">
        <w:t>Siglo XXI de España Editores, Madrid, España.</w:t>
      </w:r>
      <w:r w:rsidR="00993E1B">
        <w:rPr>
          <w:lang w:val="es-CL"/>
        </w:rPr>
        <w:t xml:space="preserve"> </w:t>
      </w:r>
    </w:p>
  </w:footnote>
  <w:footnote w:id="16">
    <w:p w:rsidR="007C3E04" w:rsidRPr="007C3E04" w:rsidRDefault="007C3E04" w:rsidP="00340A2B">
      <w:pPr>
        <w:pStyle w:val="Textonotapie"/>
        <w:jc w:val="both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Patricio Aylwin era presidente de la Democracia Cristiana a la fecha del golpe</w:t>
      </w:r>
      <w:r w:rsidR="00340A2B">
        <w:rPr>
          <w:lang w:val="es-CL"/>
        </w:rPr>
        <w:t>, expresaba a</w:t>
      </w:r>
      <w:r>
        <w:rPr>
          <w:lang w:val="es-CL"/>
        </w:rPr>
        <w:t xml:space="preserve">nte la prensa </w:t>
      </w:r>
      <w:r w:rsidR="00340A2B">
        <w:rPr>
          <w:lang w:val="es-CL"/>
        </w:rPr>
        <w:t xml:space="preserve">española en octubre de 1973, “… se aprestaban a dar un autogolpe y asumir por la violencia la totalidad del poder… Pensamos que la acción de las FFAA simplemente se anticipó a ese riego para salvar al país de caer en una guerra civil o en una tiranía comunista…”. Por su parte </w:t>
      </w:r>
      <w:r w:rsidR="0050728E">
        <w:rPr>
          <w:lang w:val="es-CL"/>
        </w:rPr>
        <w:t>Eduardo Frei aparece en dos fotografías días después del golpe, en la primera junto a su esposa entregando las argollas de matrimonio para la “reconstrucción nacional” a las autoridades militares</w:t>
      </w:r>
      <w:r w:rsidR="00753E96">
        <w:rPr>
          <w:lang w:val="es-CL"/>
        </w:rPr>
        <w:t xml:space="preserve"> (La Tercera de la Hora, septiembre 1973)</w:t>
      </w:r>
      <w:r w:rsidR="0050728E">
        <w:rPr>
          <w:lang w:val="es-CL"/>
        </w:rPr>
        <w:t xml:space="preserve"> y en la segunda donando su sueldo y el de los trabajadores de la empresa </w:t>
      </w:r>
      <w:proofErr w:type="spellStart"/>
      <w:r w:rsidR="00753E96">
        <w:rPr>
          <w:lang w:val="es-CL"/>
        </w:rPr>
        <w:t>Sigdo</w:t>
      </w:r>
      <w:proofErr w:type="spellEnd"/>
      <w:r w:rsidR="00753E96">
        <w:rPr>
          <w:lang w:val="es-CL"/>
        </w:rPr>
        <w:t xml:space="preserve"> </w:t>
      </w:r>
      <w:proofErr w:type="spellStart"/>
      <w:r w:rsidR="00753E96">
        <w:rPr>
          <w:lang w:val="es-CL"/>
        </w:rPr>
        <w:t>Koppers</w:t>
      </w:r>
      <w:proofErr w:type="spellEnd"/>
      <w:r w:rsidR="00753E96">
        <w:rPr>
          <w:lang w:val="es-CL"/>
        </w:rPr>
        <w:t xml:space="preserve"> al Ministro del Interior de la Junta Militar, el general Oscar Bonilla (La Tercera de la Hora, 26 de noviembre de 1973).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7D5D"/>
    <w:multiLevelType w:val="hybridMultilevel"/>
    <w:tmpl w:val="987C5C18"/>
    <w:lvl w:ilvl="0" w:tplc="9452886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001E4"/>
    <w:multiLevelType w:val="hybridMultilevel"/>
    <w:tmpl w:val="65B0AACC"/>
    <w:lvl w:ilvl="0" w:tplc="77EC0D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21FB6"/>
    <w:multiLevelType w:val="hybridMultilevel"/>
    <w:tmpl w:val="0358C4AC"/>
    <w:lvl w:ilvl="0" w:tplc="83BAE5DA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525CC"/>
    <w:multiLevelType w:val="hybridMultilevel"/>
    <w:tmpl w:val="82101968"/>
    <w:lvl w:ilvl="0" w:tplc="2122603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B3E88"/>
    <w:multiLevelType w:val="hybridMultilevel"/>
    <w:tmpl w:val="328456CA"/>
    <w:lvl w:ilvl="0" w:tplc="A8D81378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A9636F"/>
    <w:multiLevelType w:val="hybridMultilevel"/>
    <w:tmpl w:val="7A88286C"/>
    <w:lvl w:ilvl="0" w:tplc="E6EEF2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15"/>
    <w:rsid w:val="000005FD"/>
    <w:rsid w:val="000025FB"/>
    <w:rsid w:val="000033B6"/>
    <w:rsid w:val="00020775"/>
    <w:rsid w:val="00021517"/>
    <w:rsid w:val="00024805"/>
    <w:rsid w:val="00025736"/>
    <w:rsid w:val="00027815"/>
    <w:rsid w:val="00035560"/>
    <w:rsid w:val="0004041F"/>
    <w:rsid w:val="00046F34"/>
    <w:rsid w:val="00066482"/>
    <w:rsid w:val="00091189"/>
    <w:rsid w:val="00095B56"/>
    <w:rsid w:val="000A3E44"/>
    <w:rsid w:val="000A5DDE"/>
    <w:rsid w:val="000A6070"/>
    <w:rsid w:val="000B2D33"/>
    <w:rsid w:val="000B463D"/>
    <w:rsid w:val="000B64B1"/>
    <w:rsid w:val="000C5566"/>
    <w:rsid w:val="000E257F"/>
    <w:rsid w:val="000E275D"/>
    <w:rsid w:val="0010474F"/>
    <w:rsid w:val="001204C2"/>
    <w:rsid w:val="001301B8"/>
    <w:rsid w:val="00135D7F"/>
    <w:rsid w:val="00137295"/>
    <w:rsid w:val="00160130"/>
    <w:rsid w:val="0016064D"/>
    <w:rsid w:val="00162875"/>
    <w:rsid w:val="00162900"/>
    <w:rsid w:val="001654F1"/>
    <w:rsid w:val="00177065"/>
    <w:rsid w:val="001873CB"/>
    <w:rsid w:val="001A12BF"/>
    <w:rsid w:val="001C11EC"/>
    <w:rsid w:val="001C61A1"/>
    <w:rsid w:val="001C717A"/>
    <w:rsid w:val="001D356D"/>
    <w:rsid w:val="001D4310"/>
    <w:rsid w:val="001E0E64"/>
    <w:rsid w:val="001F53F4"/>
    <w:rsid w:val="00201AC8"/>
    <w:rsid w:val="00211131"/>
    <w:rsid w:val="00216D74"/>
    <w:rsid w:val="00221AD4"/>
    <w:rsid w:val="00224187"/>
    <w:rsid w:val="00227A60"/>
    <w:rsid w:val="00242E07"/>
    <w:rsid w:val="00247714"/>
    <w:rsid w:val="00247D79"/>
    <w:rsid w:val="002501FB"/>
    <w:rsid w:val="0026189C"/>
    <w:rsid w:val="00276EAD"/>
    <w:rsid w:val="00281FBA"/>
    <w:rsid w:val="00290FDF"/>
    <w:rsid w:val="002917CD"/>
    <w:rsid w:val="00295166"/>
    <w:rsid w:val="002B35FD"/>
    <w:rsid w:val="002C08A6"/>
    <w:rsid w:val="002C1CF9"/>
    <w:rsid w:val="002D7799"/>
    <w:rsid w:val="002E795D"/>
    <w:rsid w:val="002F57EB"/>
    <w:rsid w:val="003012A7"/>
    <w:rsid w:val="0030164E"/>
    <w:rsid w:val="00302A51"/>
    <w:rsid w:val="00305303"/>
    <w:rsid w:val="00310B56"/>
    <w:rsid w:val="00316F4D"/>
    <w:rsid w:val="00317BBE"/>
    <w:rsid w:val="00320D54"/>
    <w:rsid w:val="00332A2E"/>
    <w:rsid w:val="00340A2B"/>
    <w:rsid w:val="00357295"/>
    <w:rsid w:val="00362011"/>
    <w:rsid w:val="003669A7"/>
    <w:rsid w:val="0038397E"/>
    <w:rsid w:val="003843DE"/>
    <w:rsid w:val="003A1492"/>
    <w:rsid w:val="003B2FE2"/>
    <w:rsid w:val="003C7ADF"/>
    <w:rsid w:val="003D1AC3"/>
    <w:rsid w:val="003D7808"/>
    <w:rsid w:val="003D7BFE"/>
    <w:rsid w:val="003E4180"/>
    <w:rsid w:val="003E653A"/>
    <w:rsid w:val="003F01AB"/>
    <w:rsid w:val="003F27F9"/>
    <w:rsid w:val="003F3826"/>
    <w:rsid w:val="003F4C72"/>
    <w:rsid w:val="00410866"/>
    <w:rsid w:val="00413375"/>
    <w:rsid w:val="00417DFB"/>
    <w:rsid w:val="00422CB3"/>
    <w:rsid w:val="00425467"/>
    <w:rsid w:val="004316F6"/>
    <w:rsid w:val="00433A83"/>
    <w:rsid w:val="004452F9"/>
    <w:rsid w:val="00446CDE"/>
    <w:rsid w:val="00463827"/>
    <w:rsid w:val="00463B3D"/>
    <w:rsid w:val="00463F00"/>
    <w:rsid w:val="00472813"/>
    <w:rsid w:val="00480E94"/>
    <w:rsid w:val="004A06A0"/>
    <w:rsid w:val="004B74DE"/>
    <w:rsid w:val="004C64E6"/>
    <w:rsid w:val="004D1AAA"/>
    <w:rsid w:val="004D33C3"/>
    <w:rsid w:val="004D5514"/>
    <w:rsid w:val="004D7D07"/>
    <w:rsid w:val="004E67A4"/>
    <w:rsid w:val="00501348"/>
    <w:rsid w:val="00503682"/>
    <w:rsid w:val="0050728E"/>
    <w:rsid w:val="00512C66"/>
    <w:rsid w:val="00515800"/>
    <w:rsid w:val="00517603"/>
    <w:rsid w:val="005250B1"/>
    <w:rsid w:val="0052686C"/>
    <w:rsid w:val="0053079E"/>
    <w:rsid w:val="005411C9"/>
    <w:rsid w:val="0055095A"/>
    <w:rsid w:val="005550F2"/>
    <w:rsid w:val="005611D7"/>
    <w:rsid w:val="0057776D"/>
    <w:rsid w:val="00580FCF"/>
    <w:rsid w:val="00583784"/>
    <w:rsid w:val="00584C50"/>
    <w:rsid w:val="005866F9"/>
    <w:rsid w:val="0058700D"/>
    <w:rsid w:val="00587ED4"/>
    <w:rsid w:val="00595456"/>
    <w:rsid w:val="005B348C"/>
    <w:rsid w:val="005C521B"/>
    <w:rsid w:val="005F6E49"/>
    <w:rsid w:val="00621B14"/>
    <w:rsid w:val="00626A6E"/>
    <w:rsid w:val="00647712"/>
    <w:rsid w:val="00655796"/>
    <w:rsid w:val="00671A8D"/>
    <w:rsid w:val="00673A29"/>
    <w:rsid w:val="00692510"/>
    <w:rsid w:val="006B13CC"/>
    <w:rsid w:val="006C0729"/>
    <w:rsid w:val="006C43C1"/>
    <w:rsid w:val="006D32D4"/>
    <w:rsid w:val="006E1114"/>
    <w:rsid w:val="006E3CB0"/>
    <w:rsid w:val="006F1735"/>
    <w:rsid w:val="006F7D3E"/>
    <w:rsid w:val="00704BA0"/>
    <w:rsid w:val="00710B32"/>
    <w:rsid w:val="00710D24"/>
    <w:rsid w:val="00715237"/>
    <w:rsid w:val="0071722B"/>
    <w:rsid w:val="00717D70"/>
    <w:rsid w:val="00726385"/>
    <w:rsid w:val="007403E7"/>
    <w:rsid w:val="00747E92"/>
    <w:rsid w:val="00753E96"/>
    <w:rsid w:val="00756134"/>
    <w:rsid w:val="00756433"/>
    <w:rsid w:val="00762BF1"/>
    <w:rsid w:val="0076691F"/>
    <w:rsid w:val="00780AEE"/>
    <w:rsid w:val="00782BA1"/>
    <w:rsid w:val="00796AF3"/>
    <w:rsid w:val="007A0379"/>
    <w:rsid w:val="007A19DA"/>
    <w:rsid w:val="007B076A"/>
    <w:rsid w:val="007B2B11"/>
    <w:rsid w:val="007C3E04"/>
    <w:rsid w:val="007E2663"/>
    <w:rsid w:val="007E7155"/>
    <w:rsid w:val="007F0AD4"/>
    <w:rsid w:val="007F2B60"/>
    <w:rsid w:val="007F3572"/>
    <w:rsid w:val="0080536E"/>
    <w:rsid w:val="008064B8"/>
    <w:rsid w:val="00806B32"/>
    <w:rsid w:val="00807861"/>
    <w:rsid w:val="00810D7D"/>
    <w:rsid w:val="00816664"/>
    <w:rsid w:val="00822858"/>
    <w:rsid w:val="00836899"/>
    <w:rsid w:val="00836FF3"/>
    <w:rsid w:val="00837E11"/>
    <w:rsid w:val="00856DBE"/>
    <w:rsid w:val="0086271C"/>
    <w:rsid w:val="00870055"/>
    <w:rsid w:val="008735DD"/>
    <w:rsid w:val="008741EB"/>
    <w:rsid w:val="0087538B"/>
    <w:rsid w:val="00882698"/>
    <w:rsid w:val="008956FF"/>
    <w:rsid w:val="008A0001"/>
    <w:rsid w:val="008B1C79"/>
    <w:rsid w:val="008B36A8"/>
    <w:rsid w:val="008C20AF"/>
    <w:rsid w:val="008C5B4C"/>
    <w:rsid w:val="008F37ED"/>
    <w:rsid w:val="008F4A83"/>
    <w:rsid w:val="008F52BA"/>
    <w:rsid w:val="00904D7A"/>
    <w:rsid w:val="00906C22"/>
    <w:rsid w:val="0092023B"/>
    <w:rsid w:val="00920A0F"/>
    <w:rsid w:val="00920FD1"/>
    <w:rsid w:val="009249E0"/>
    <w:rsid w:val="00931565"/>
    <w:rsid w:val="00933F6F"/>
    <w:rsid w:val="00934006"/>
    <w:rsid w:val="009455A0"/>
    <w:rsid w:val="009506E4"/>
    <w:rsid w:val="00953659"/>
    <w:rsid w:val="00975C64"/>
    <w:rsid w:val="0097604C"/>
    <w:rsid w:val="009777A0"/>
    <w:rsid w:val="00981D35"/>
    <w:rsid w:val="00983822"/>
    <w:rsid w:val="00983E0F"/>
    <w:rsid w:val="00993E1B"/>
    <w:rsid w:val="00994C27"/>
    <w:rsid w:val="00996BE3"/>
    <w:rsid w:val="009B1633"/>
    <w:rsid w:val="009B2850"/>
    <w:rsid w:val="009B42F2"/>
    <w:rsid w:val="009D340B"/>
    <w:rsid w:val="009D7531"/>
    <w:rsid w:val="009E5731"/>
    <w:rsid w:val="009E7C5F"/>
    <w:rsid w:val="009F4E60"/>
    <w:rsid w:val="009F6702"/>
    <w:rsid w:val="00A530A7"/>
    <w:rsid w:val="00A530C1"/>
    <w:rsid w:val="00A57659"/>
    <w:rsid w:val="00A8128E"/>
    <w:rsid w:val="00A93DCC"/>
    <w:rsid w:val="00A94519"/>
    <w:rsid w:val="00AB2A58"/>
    <w:rsid w:val="00AB4CBC"/>
    <w:rsid w:val="00AC2B62"/>
    <w:rsid w:val="00AC2EAD"/>
    <w:rsid w:val="00AD2DD7"/>
    <w:rsid w:val="00AD35E0"/>
    <w:rsid w:val="00AD764E"/>
    <w:rsid w:val="00AE6943"/>
    <w:rsid w:val="00AF51DB"/>
    <w:rsid w:val="00AF66CC"/>
    <w:rsid w:val="00B10A5D"/>
    <w:rsid w:val="00B10A98"/>
    <w:rsid w:val="00B210FC"/>
    <w:rsid w:val="00B300DF"/>
    <w:rsid w:val="00B314DE"/>
    <w:rsid w:val="00B358AC"/>
    <w:rsid w:val="00B37F42"/>
    <w:rsid w:val="00B43A78"/>
    <w:rsid w:val="00B53C19"/>
    <w:rsid w:val="00B705B1"/>
    <w:rsid w:val="00B71DDF"/>
    <w:rsid w:val="00B770E3"/>
    <w:rsid w:val="00B81F38"/>
    <w:rsid w:val="00B9015C"/>
    <w:rsid w:val="00B95349"/>
    <w:rsid w:val="00B971A6"/>
    <w:rsid w:val="00BA2BFB"/>
    <w:rsid w:val="00BA4E64"/>
    <w:rsid w:val="00BB0AE5"/>
    <w:rsid w:val="00BB0BCB"/>
    <w:rsid w:val="00BB45D6"/>
    <w:rsid w:val="00BB66DA"/>
    <w:rsid w:val="00BC1D9E"/>
    <w:rsid w:val="00BC6684"/>
    <w:rsid w:val="00BD04D2"/>
    <w:rsid w:val="00BD0ED9"/>
    <w:rsid w:val="00BD1DCF"/>
    <w:rsid w:val="00BD4402"/>
    <w:rsid w:val="00BD59C5"/>
    <w:rsid w:val="00BE0AC9"/>
    <w:rsid w:val="00BF1D47"/>
    <w:rsid w:val="00C01B8C"/>
    <w:rsid w:val="00C40FE5"/>
    <w:rsid w:val="00C50987"/>
    <w:rsid w:val="00C520D1"/>
    <w:rsid w:val="00C5489B"/>
    <w:rsid w:val="00C638F7"/>
    <w:rsid w:val="00C70AAA"/>
    <w:rsid w:val="00C800A8"/>
    <w:rsid w:val="00C8118D"/>
    <w:rsid w:val="00C8258C"/>
    <w:rsid w:val="00C979C1"/>
    <w:rsid w:val="00CB04F7"/>
    <w:rsid w:val="00CC4056"/>
    <w:rsid w:val="00CC4DE1"/>
    <w:rsid w:val="00CC76CB"/>
    <w:rsid w:val="00CD1104"/>
    <w:rsid w:val="00CD119E"/>
    <w:rsid w:val="00CD6973"/>
    <w:rsid w:val="00CE65A6"/>
    <w:rsid w:val="00D10012"/>
    <w:rsid w:val="00D16F3E"/>
    <w:rsid w:val="00D2052F"/>
    <w:rsid w:val="00D2661A"/>
    <w:rsid w:val="00D57807"/>
    <w:rsid w:val="00D61326"/>
    <w:rsid w:val="00D62D87"/>
    <w:rsid w:val="00D66928"/>
    <w:rsid w:val="00D66C26"/>
    <w:rsid w:val="00D71758"/>
    <w:rsid w:val="00D76A29"/>
    <w:rsid w:val="00D83D09"/>
    <w:rsid w:val="00D854A2"/>
    <w:rsid w:val="00D9024E"/>
    <w:rsid w:val="00D94041"/>
    <w:rsid w:val="00DA1468"/>
    <w:rsid w:val="00DD5998"/>
    <w:rsid w:val="00DE0026"/>
    <w:rsid w:val="00DE5DD3"/>
    <w:rsid w:val="00DE7CB0"/>
    <w:rsid w:val="00DF1E42"/>
    <w:rsid w:val="00E010FB"/>
    <w:rsid w:val="00E026DA"/>
    <w:rsid w:val="00E107C5"/>
    <w:rsid w:val="00E10943"/>
    <w:rsid w:val="00E200AB"/>
    <w:rsid w:val="00E20F53"/>
    <w:rsid w:val="00E20FB3"/>
    <w:rsid w:val="00E22171"/>
    <w:rsid w:val="00E241DD"/>
    <w:rsid w:val="00E25BB1"/>
    <w:rsid w:val="00E26066"/>
    <w:rsid w:val="00E3303F"/>
    <w:rsid w:val="00E337C0"/>
    <w:rsid w:val="00E4697D"/>
    <w:rsid w:val="00E47DA5"/>
    <w:rsid w:val="00E51405"/>
    <w:rsid w:val="00E53005"/>
    <w:rsid w:val="00E5457D"/>
    <w:rsid w:val="00EA63A6"/>
    <w:rsid w:val="00EC229A"/>
    <w:rsid w:val="00EF0A44"/>
    <w:rsid w:val="00EF7A06"/>
    <w:rsid w:val="00F04A8D"/>
    <w:rsid w:val="00F11408"/>
    <w:rsid w:val="00F3569A"/>
    <w:rsid w:val="00F5141A"/>
    <w:rsid w:val="00F528AD"/>
    <w:rsid w:val="00F57BD8"/>
    <w:rsid w:val="00F75041"/>
    <w:rsid w:val="00F86CE9"/>
    <w:rsid w:val="00F87F57"/>
    <w:rsid w:val="00F9384B"/>
    <w:rsid w:val="00FB1BC9"/>
    <w:rsid w:val="00FB2F95"/>
    <w:rsid w:val="00FB554A"/>
    <w:rsid w:val="00FB614D"/>
    <w:rsid w:val="00FC658E"/>
    <w:rsid w:val="00FD7106"/>
    <w:rsid w:val="00FF59D0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27815"/>
    <w:pPr>
      <w:keepNext/>
      <w:jc w:val="center"/>
      <w:outlineLvl w:val="0"/>
    </w:pPr>
    <w:rPr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27815"/>
    <w:rPr>
      <w:rFonts w:ascii="Times New Roman" w:eastAsia="Times New Roman" w:hAnsi="Times New Roman" w:cs="Times New Roman"/>
      <w:sz w:val="32"/>
      <w:szCs w:val="24"/>
      <w:lang w:eastAsia="es-ES"/>
    </w:rPr>
  </w:style>
  <w:style w:type="paragraph" w:styleId="Textonotapie">
    <w:name w:val="footnote text"/>
    <w:basedOn w:val="Normal"/>
    <w:link w:val="TextonotapieCar"/>
    <w:rsid w:val="00290FD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290FD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290FDF"/>
    <w:rPr>
      <w:vertAlign w:val="superscript"/>
    </w:rPr>
  </w:style>
  <w:style w:type="character" w:customStyle="1" w:styleId="Ninguno">
    <w:name w:val="Ninguno"/>
    <w:rsid w:val="00D71758"/>
    <w:rPr>
      <w:lang w:val="es-ES_tradnl"/>
    </w:rPr>
  </w:style>
  <w:style w:type="paragraph" w:styleId="Textonotaalfinal">
    <w:name w:val="endnote text"/>
    <w:basedOn w:val="Normal"/>
    <w:link w:val="TextonotaalfinalCar"/>
    <w:semiHidden/>
    <w:rsid w:val="004D5514"/>
    <w:rPr>
      <w:sz w:val="20"/>
      <w:szCs w:val="20"/>
      <w:lang w:val="es-CL" w:eastAsia="en-U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4D5514"/>
    <w:rPr>
      <w:rFonts w:ascii="Times New Roman" w:eastAsia="Times New Roman" w:hAnsi="Times New Roman" w:cs="Times New Roman"/>
      <w:sz w:val="20"/>
      <w:szCs w:val="20"/>
      <w:lang w:val="es-CL"/>
    </w:rPr>
  </w:style>
  <w:style w:type="paragraph" w:customStyle="1" w:styleId="Cuerpo">
    <w:name w:val="Cuerpo"/>
    <w:rsid w:val="001C71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822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27815"/>
    <w:pPr>
      <w:keepNext/>
      <w:jc w:val="center"/>
      <w:outlineLvl w:val="0"/>
    </w:pPr>
    <w:rPr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27815"/>
    <w:rPr>
      <w:rFonts w:ascii="Times New Roman" w:eastAsia="Times New Roman" w:hAnsi="Times New Roman" w:cs="Times New Roman"/>
      <w:sz w:val="32"/>
      <w:szCs w:val="24"/>
      <w:lang w:eastAsia="es-ES"/>
    </w:rPr>
  </w:style>
  <w:style w:type="paragraph" w:styleId="Textonotapie">
    <w:name w:val="footnote text"/>
    <w:basedOn w:val="Normal"/>
    <w:link w:val="TextonotapieCar"/>
    <w:rsid w:val="00290FD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290FD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290FDF"/>
    <w:rPr>
      <w:vertAlign w:val="superscript"/>
    </w:rPr>
  </w:style>
  <w:style w:type="character" w:customStyle="1" w:styleId="Ninguno">
    <w:name w:val="Ninguno"/>
    <w:rsid w:val="00D71758"/>
    <w:rPr>
      <w:lang w:val="es-ES_tradnl"/>
    </w:rPr>
  </w:style>
  <w:style w:type="paragraph" w:styleId="Textonotaalfinal">
    <w:name w:val="endnote text"/>
    <w:basedOn w:val="Normal"/>
    <w:link w:val="TextonotaalfinalCar"/>
    <w:semiHidden/>
    <w:rsid w:val="004D5514"/>
    <w:rPr>
      <w:sz w:val="20"/>
      <w:szCs w:val="20"/>
      <w:lang w:val="es-CL" w:eastAsia="en-U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4D5514"/>
    <w:rPr>
      <w:rFonts w:ascii="Times New Roman" w:eastAsia="Times New Roman" w:hAnsi="Times New Roman" w:cs="Times New Roman"/>
      <w:sz w:val="20"/>
      <w:szCs w:val="20"/>
      <w:lang w:val="es-CL"/>
    </w:rPr>
  </w:style>
  <w:style w:type="paragraph" w:customStyle="1" w:styleId="Cuerpo">
    <w:name w:val="Cuerpo"/>
    <w:rsid w:val="001C71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822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0A218-9121-4CED-8436-A8094E58D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2994</Words>
  <Characters>16472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segic-Usach</Company>
  <LinksUpToDate>false</LinksUpToDate>
  <CharactersWithSpaces>19428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Pc</dc:creator>
  <cp:lastModifiedBy>Marco Ensignia</cp:lastModifiedBy>
  <cp:revision>3</cp:revision>
  <dcterms:created xsi:type="dcterms:W3CDTF">2016-10-21T07:04:00Z</dcterms:created>
  <dcterms:modified xsi:type="dcterms:W3CDTF">2016-10-21T07:06:00Z</dcterms:modified>
</cp:coreProperties>
</file>