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33" w:rsidRDefault="008C4933" w:rsidP="008C4933">
      <w:pPr>
        <w:pStyle w:val="TDC1"/>
        <w:rPr>
          <w:rFonts w:ascii="Calibri" w:hAnsi="Calibri"/>
          <w:b w:val="0"/>
          <w:noProof/>
          <w:lang w:val="es-ES" w:eastAsia="es-ES"/>
        </w:rPr>
      </w:pPr>
      <w:hyperlink r:id="rId5" w:anchor="_Toc316834281" w:history="1">
        <w:r>
          <w:rPr>
            <w:rStyle w:val="Hipervnculo"/>
            <w:noProof/>
          </w:rPr>
          <w:t>MEMORIAS, RITUALES Y LITURGIAS EN EL CHILE RECIENTE. REINTERPRETANDO LA PUERTA DE MORANDÉ 80</w:t>
        </w:r>
        <w:r>
          <w:rPr>
            <w:rStyle w:val="Hipervnculo"/>
            <w:noProof/>
            <w:webHidden/>
            <w:color w:val="auto"/>
            <w:u w:val="none"/>
          </w:rPr>
          <w:tab/>
        </w:r>
        <w:r>
          <w:rPr>
            <w:rStyle w:val="Hipervnculo"/>
            <w:noProof/>
            <w:webHidden/>
            <w:color w:val="auto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u w:val="none"/>
          </w:rPr>
          <w:instrText xml:space="preserve"> PAGEREF _Toc316834281 \h </w:instrText>
        </w:r>
        <w:r>
          <w:rPr>
            <w:rStyle w:val="Hipervnculo"/>
            <w:noProof/>
            <w:webHidden/>
            <w:color w:val="auto"/>
            <w:u w:val="none"/>
          </w:rPr>
        </w:r>
        <w:r>
          <w:rPr>
            <w:rStyle w:val="Hipervnculo"/>
            <w:noProof/>
            <w:webHidden/>
            <w:color w:val="auto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u w:val="none"/>
          </w:rPr>
          <w:t>1</w:t>
        </w:r>
        <w:r>
          <w:rPr>
            <w:rStyle w:val="Hipervnculo"/>
            <w:noProof/>
            <w:webHidden/>
            <w:color w:val="auto"/>
            <w:u w:val="none"/>
          </w:rPr>
          <w:fldChar w:fldCharType="end"/>
        </w:r>
      </w:hyperlink>
    </w:p>
    <w:p w:rsidR="008C4933" w:rsidRDefault="008C4933" w:rsidP="008C4933">
      <w:pPr>
        <w:pStyle w:val="TDC2"/>
        <w:rPr>
          <w:rFonts w:ascii="Calibri" w:hAnsi="Calibri"/>
          <w:b w:val="0"/>
          <w:noProof/>
          <w:lang w:eastAsia="es-ES"/>
        </w:rPr>
      </w:pPr>
      <w:hyperlink r:id="rId6" w:anchor="_Toc316834282" w:history="1">
        <w:r>
          <w:rPr>
            <w:rStyle w:val="Hipervnculo"/>
            <w:noProof/>
          </w:rPr>
          <w:t>DEDICATORIA</w:t>
        </w:r>
        <w:r>
          <w:rPr>
            <w:rStyle w:val="Hipervnculo"/>
            <w:noProof/>
            <w:webHidden/>
            <w:color w:val="auto"/>
            <w:u w:val="none"/>
          </w:rPr>
          <w:tab/>
        </w:r>
        <w:r>
          <w:rPr>
            <w:rStyle w:val="Hipervnculo"/>
            <w:noProof/>
            <w:webHidden/>
            <w:color w:val="auto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u w:val="none"/>
          </w:rPr>
          <w:instrText xml:space="preserve"> PAGEREF _Toc316834282 \h </w:instrText>
        </w:r>
        <w:r>
          <w:rPr>
            <w:rStyle w:val="Hipervnculo"/>
            <w:noProof/>
            <w:webHidden/>
            <w:color w:val="auto"/>
            <w:u w:val="none"/>
          </w:rPr>
        </w:r>
        <w:r>
          <w:rPr>
            <w:rStyle w:val="Hipervnculo"/>
            <w:noProof/>
            <w:webHidden/>
            <w:color w:val="auto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u w:val="none"/>
          </w:rPr>
          <w:t>3</w:t>
        </w:r>
        <w:r>
          <w:rPr>
            <w:rStyle w:val="Hipervnculo"/>
            <w:noProof/>
            <w:webHidden/>
            <w:color w:val="auto"/>
            <w:u w:val="none"/>
          </w:rPr>
          <w:fldChar w:fldCharType="end"/>
        </w:r>
      </w:hyperlink>
    </w:p>
    <w:p w:rsidR="008C4933" w:rsidRDefault="008C4933" w:rsidP="008C4933">
      <w:pPr>
        <w:pStyle w:val="TDC2"/>
        <w:rPr>
          <w:rFonts w:ascii="Calibri" w:hAnsi="Calibri"/>
          <w:b w:val="0"/>
          <w:noProof/>
          <w:lang w:eastAsia="es-ES"/>
        </w:rPr>
      </w:pPr>
      <w:hyperlink r:id="rId7" w:anchor="_Toc316834283" w:history="1">
        <w:r>
          <w:rPr>
            <w:rStyle w:val="Hipervnculo"/>
            <w:noProof/>
          </w:rPr>
          <w:t>AGRADECIMIENTOS</w:t>
        </w:r>
        <w:r>
          <w:rPr>
            <w:rStyle w:val="Hipervnculo"/>
            <w:noProof/>
            <w:webHidden/>
            <w:color w:val="auto"/>
            <w:u w:val="none"/>
          </w:rPr>
          <w:tab/>
        </w:r>
        <w:r>
          <w:rPr>
            <w:rStyle w:val="Hipervnculo"/>
            <w:noProof/>
            <w:webHidden/>
            <w:color w:val="auto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u w:val="none"/>
          </w:rPr>
          <w:instrText xml:space="preserve"> PAGEREF _Toc316834283 \h </w:instrText>
        </w:r>
        <w:r>
          <w:rPr>
            <w:rStyle w:val="Hipervnculo"/>
            <w:noProof/>
            <w:webHidden/>
            <w:color w:val="auto"/>
            <w:u w:val="none"/>
          </w:rPr>
        </w:r>
        <w:r>
          <w:rPr>
            <w:rStyle w:val="Hipervnculo"/>
            <w:noProof/>
            <w:webHidden/>
            <w:color w:val="auto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u w:val="none"/>
          </w:rPr>
          <w:t>4</w:t>
        </w:r>
        <w:r>
          <w:rPr>
            <w:rStyle w:val="Hipervnculo"/>
            <w:noProof/>
            <w:webHidden/>
            <w:color w:val="auto"/>
            <w:u w:val="none"/>
          </w:rPr>
          <w:fldChar w:fldCharType="end"/>
        </w:r>
      </w:hyperlink>
    </w:p>
    <w:p w:rsidR="008C4933" w:rsidRDefault="008C4933" w:rsidP="008C4933">
      <w:pPr>
        <w:pStyle w:val="TDC2"/>
        <w:rPr>
          <w:rFonts w:ascii="Calibri" w:hAnsi="Calibri"/>
          <w:b w:val="0"/>
          <w:noProof/>
          <w:lang w:eastAsia="es-ES"/>
        </w:rPr>
      </w:pPr>
      <w:hyperlink r:id="rId8" w:anchor="_Toc316834284" w:history="1">
        <w:r>
          <w:rPr>
            <w:rStyle w:val="Hipervnculo"/>
            <w:noProof/>
            <w:lang w:val="es-CL"/>
          </w:rPr>
          <w:t>ACTO I. PROLEGÓMENOS</w:t>
        </w:r>
        <w:r>
          <w:rPr>
            <w:rStyle w:val="Hipervnculo"/>
            <w:noProof/>
            <w:webHidden/>
            <w:color w:val="auto"/>
            <w:u w:val="none"/>
          </w:rPr>
          <w:tab/>
        </w:r>
        <w:r>
          <w:rPr>
            <w:rStyle w:val="Hipervnculo"/>
            <w:noProof/>
            <w:webHidden/>
            <w:color w:val="auto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u w:val="none"/>
          </w:rPr>
          <w:instrText xml:space="preserve"> PAGEREF _Toc316834284 \h </w:instrText>
        </w:r>
        <w:r>
          <w:rPr>
            <w:rStyle w:val="Hipervnculo"/>
            <w:noProof/>
            <w:webHidden/>
            <w:color w:val="auto"/>
            <w:u w:val="none"/>
          </w:rPr>
        </w:r>
        <w:r>
          <w:rPr>
            <w:rStyle w:val="Hipervnculo"/>
            <w:noProof/>
            <w:webHidden/>
            <w:color w:val="auto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u w:val="none"/>
          </w:rPr>
          <w:t>5</w:t>
        </w:r>
        <w:r>
          <w:rPr>
            <w:rStyle w:val="Hipervnculo"/>
            <w:noProof/>
            <w:webHidden/>
            <w:color w:val="auto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9" w:anchor="_Toc316834285" w:history="1">
        <w:r>
          <w:rPr>
            <w:rStyle w:val="Hipervnculo"/>
            <w:noProof/>
            <w:sz w:val="24"/>
            <w:szCs w:val="24"/>
          </w:rPr>
          <w:t>1. Un trabajo sobre las luchas por la memoria y un ejercicio de memoria.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_Toc316834285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5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10" w:anchor="_Toc316834286" w:history="1">
        <w:r>
          <w:rPr>
            <w:rStyle w:val="Hipervnculo"/>
            <w:noProof/>
            <w:sz w:val="24"/>
            <w:szCs w:val="24"/>
          </w:rPr>
          <w:t>2. Las luchas y los lugares de las memorias.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_Toc316834286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12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11" w:anchor="_Toc316834287" w:history="1">
        <w:r>
          <w:rPr>
            <w:rStyle w:val="Hipervnculo"/>
            <w:noProof/>
            <w:sz w:val="24"/>
            <w:szCs w:val="24"/>
          </w:rPr>
          <w:t>3 La Puerta de Morandé 80.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_Toc316834287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12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2"/>
        <w:rPr>
          <w:rFonts w:ascii="Calibri" w:hAnsi="Calibri"/>
          <w:b w:val="0"/>
          <w:noProof/>
          <w:lang w:eastAsia="es-ES"/>
        </w:rPr>
      </w:pPr>
      <w:hyperlink r:id="rId12" w:anchor="_Toc316834288" w:history="1">
        <w:r>
          <w:rPr>
            <w:rStyle w:val="Hipervnculo"/>
            <w:noProof/>
          </w:rPr>
          <w:t>ACTO II. LA APROPIACIÓN DICTATORIAL DE LA MONEDA</w:t>
        </w:r>
        <w:r>
          <w:rPr>
            <w:rStyle w:val="Hipervnculo"/>
            <w:noProof/>
            <w:webHidden/>
            <w:color w:val="auto"/>
            <w:u w:val="none"/>
          </w:rPr>
          <w:tab/>
        </w:r>
        <w:r>
          <w:rPr>
            <w:rStyle w:val="Hipervnculo"/>
            <w:noProof/>
            <w:webHidden/>
            <w:color w:val="auto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u w:val="none"/>
          </w:rPr>
          <w:instrText xml:space="preserve"> PAGEREF _Toc316834288 \h </w:instrText>
        </w:r>
        <w:r>
          <w:rPr>
            <w:rStyle w:val="Hipervnculo"/>
            <w:noProof/>
            <w:webHidden/>
            <w:color w:val="auto"/>
            <w:u w:val="none"/>
          </w:rPr>
        </w:r>
        <w:r>
          <w:rPr>
            <w:rStyle w:val="Hipervnculo"/>
            <w:noProof/>
            <w:webHidden/>
            <w:color w:val="auto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u w:val="none"/>
          </w:rPr>
          <w:t>21</w:t>
        </w:r>
        <w:r>
          <w:rPr>
            <w:rStyle w:val="Hipervnculo"/>
            <w:noProof/>
            <w:webHidden/>
            <w:color w:val="auto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13" w:anchor="_Toc316834289" w:history="1">
        <w:r>
          <w:rPr>
            <w:rStyle w:val="Hipervnculo"/>
            <w:noProof/>
            <w:sz w:val="24"/>
            <w:szCs w:val="24"/>
          </w:rPr>
          <w:t>1. El bombardeo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_Toc316834289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21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14" w:anchor="_Toc316834290" w:history="1">
        <w:r>
          <w:rPr>
            <w:rStyle w:val="Hipervnculo"/>
            <w:noProof/>
            <w:sz w:val="24"/>
            <w:szCs w:val="24"/>
          </w:rPr>
          <w:t>2. La liturgia en el edificio reconstruido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_Toc316834290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34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15" w:anchor="_Toc316834291" w:history="1">
        <w:r>
          <w:rPr>
            <w:rStyle w:val="Hipervnculo"/>
            <w:noProof/>
            <w:sz w:val="24"/>
            <w:szCs w:val="24"/>
          </w:rPr>
          <w:t>3. La clausura de la puerta por los arquitectos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_Toc316834291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36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2"/>
        <w:rPr>
          <w:rFonts w:ascii="Calibri" w:hAnsi="Calibri"/>
          <w:b w:val="0"/>
          <w:noProof/>
          <w:lang w:eastAsia="es-ES"/>
        </w:rPr>
      </w:pPr>
      <w:hyperlink r:id="rId16" w:anchor="_Toc316834292" w:history="1">
        <w:r>
          <w:rPr>
            <w:rStyle w:val="Hipervnculo"/>
            <w:noProof/>
            <w:lang w:val="es-CL"/>
          </w:rPr>
          <w:t>ACTO III. LOS RITUALES DE MORANDÉ 80</w:t>
        </w:r>
        <w:r>
          <w:rPr>
            <w:rStyle w:val="Hipervnculo"/>
            <w:noProof/>
            <w:webHidden/>
            <w:color w:val="auto"/>
            <w:u w:val="none"/>
          </w:rPr>
          <w:tab/>
        </w:r>
        <w:r>
          <w:rPr>
            <w:rStyle w:val="Hipervnculo"/>
            <w:noProof/>
            <w:webHidden/>
            <w:color w:val="auto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u w:val="none"/>
          </w:rPr>
          <w:instrText xml:space="preserve"> PAGEREF _Toc316834292 \h </w:instrText>
        </w:r>
        <w:r>
          <w:rPr>
            <w:rStyle w:val="Hipervnculo"/>
            <w:noProof/>
            <w:webHidden/>
            <w:color w:val="auto"/>
            <w:u w:val="none"/>
          </w:rPr>
        </w:r>
        <w:r>
          <w:rPr>
            <w:rStyle w:val="Hipervnculo"/>
            <w:noProof/>
            <w:webHidden/>
            <w:color w:val="auto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u w:val="none"/>
          </w:rPr>
          <w:t>48</w:t>
        </w:r>
        <w:r>
          <w:rPr>
            <w:rStyle w:val="Hipervnculo"/>
            <w:noProof/>
            <w:webHidden/>
            <w:color w:val="auto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17" w:anchor="_Toc316834293" w:history="1">
        <w:r>
          <w:rPr>
            <w:rStyle w:val="Hipervnculo"/>
            <w:noProof/>
            <w:sz w:val="24"/>
            <w:szCs w:val="24"/>
          </w:rPr>
          <w:t>1. La obertura</w:t>
        </w:r>
        <w:bookmarkStart w:id="0" w:name="_GoBack"/>
        <w:bookmarkEnd w:id="0"/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_Toc316834293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48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18" w:anchor="_Toc316834294" w:history="1">
        <w:r>
          <w:rPr>
            <w:rStyle w:val="Hipervnculo"/>
            <w:noProof/>
            <w:sz w:val="24"/>
            <w:szCs w:val="24"/>
          </w:rPr>
          <w:t>2. La misa y la marcha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_Toc316834294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49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19" w:anchor="_Toc316834295" w:history="1">
        <w:r>
          <w:rPr>
            <w:rStyle w:val="Hipervnculo"/>
            <w:noProof/>
            <w:sz w:val="24"/>
            <w:szCs w:val="24"/>
          </w:rPr>
          <w:t>3. El memorial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_Toc316834295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49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2"/>
        <w:rPr>
          <w:rFonts w:ascii="Calibri" w:hAnsi="Calibri"/>
          <w:b w:val="0"/>
          <w:noProof/>
          <w:lang w:eastAsia="es-ES"/>
        </w:rPr>
      </w:pPr>
      <w:hyperlink r:id="rId20" w:anchor="_Toc316834296" w:history="1">
        <w:r>
          <w:rPr>
            <w:rStyle w:val="Hipervnculo"/>
            <w:noProof/>
            <w:lang w:val="es-CL"/>
          </w:rPr>
          <w:t>ACTO IV. LA REINVENCIÓN DE LA PUERTA</w:t>
        </w:r>
        <w:r>
          <w:rPr>
            <w:rStyle w:val="Hipervnculo"/>
            <w:noProof/>
            <w:webHidden/>
            <w:color w:val="auto"/>
            <w:u w:val="none"/>
          </w:rPr>
          <w:tab/>
        </w:r>
        <w:r>
          <w:rPr>
            <w:rStyle w:val="Hipervnculo"/>
            <w:noProof/>
            <w:webHidden/>
            <w:color w:val="auto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u w:val="none"/>
          </w:rPr>
          <w:instrText xml:space="preserve"> PAGEREF _Toc316834296 \h </w:instrText>
        </w:r>
        <w:r>
          <w:rPr>
            <w:rStyle w:val="Hipervnculo"/>
            <w:noProof/>
            <w:webHidden/>
            <w:color w:val="auto"/>
            <w:u w:val="none"/>
          </w:rPr>
        </w:r>
        <w:r>
          <w:rPr>
            <w:rStyle w:val="Hipervnculo"/>
            <w:noProof/>
            <w:webHidden/>
            <w:color w:val="auto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u w:val="none"/>
          </w:rPr>
          <w:t>49</w:t>
        </w:r>
        <w:r>
          <w:rPr>
            <w:rStyle w:val="Hipervnculo"/>
            <w:noProof/>
            <w:webHidden/>
            <w:color w:val="auto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21" w:anchor="_Toc316834297" w:history="1">
        <w:r>
          <w:rPr>
            <w:rStyle w:val="Hipervnculo"/>
            <w:noProof/>
            <w:sz w:val="24"/>
            <w:szCs w:val="24"/>
          </w:rPr>
          <w:t>1. La detención de Pinochet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_Toc316834297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49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r w:rsidRPr="008C4933">
        <w:rPr>
          <w:rStyle w:val="Hipervnculo"/>
          <w:noProof/>
          <w:sz w:val="24"/>
          <w:szCs w:val="24"/>
        </w:rPr>
        <w:t>2 La liturgia de la memoria oficial</w:t>
      </w:r>
      <w:r w:rsidRPr="008C4933">
        <w:rPr>
          <w:rStyle w:val="Hipervnculo"/>
          <w:noProof/>
          <w:webHidden/>
          <w:sz w:val="24"/>
          <w:szCs w:val="24"/>
        </w:rPr>
        <w:tab/>
      </w:r>
      <w:r w:rsidRPr="008C4933">
        <w:rPr>
          <w:rStyle w:val="Hipervnculo"/>
          <w:noProof/>
          <w:webHidden/>
          <w:sz w:val="24"/>
          <w:szCs w:val="24"/>
        </w:rPr>
        <w:fldChar w:fldCharType="begin"/>
      </w:r>
      <w:r w:rsidRPr="008C4933">
        <w:rPr>
          <w:rStyle w:val="Hipervnculo"/>
          <w:noProof/>
          <w:webHidden/>
          <w:sz w:val="24"/>
          <w:szCs w:val="24"/>
        </w:rPr>
        <w:instrText xml:space="preserve"> PAGEREF _Toc316834298 \h </w:instrText>
      </w:r>
      <w:r w:rsidRPr="008C4933">
        <w:rPr>
          <w:rStyle w:val="Hipervnculo"/>
          <w:noProof/>
          <w:webHidden/>
          <w:sz w:val="24"/>
          <w:szCs w:val="24"/>
        </w:rPr>
      </w:r>
      <w:r w:rsidRPr="008C4933">
        <w:rPr>
          <w:rStyle w:val="Hipervnculo"/>
          <w:noProof/>
          <w:webHidden/>
          <w:sz w:val="24"/>
          <w:szCs w:val="24"/>
        </w:rPr>
        <w:fldChar w:fldCharType="separate"/>
      </w:r>
      <w:r w:rsidRPr="008C4933">
        <w:rPr>
          <w:rStyle w:val="Hipervnculo"/>
          <w:noProof/>
          <w:webHidden/>
          <w:sz w:val="24"/>
          <w:szCs w:val="24"/>
        </w:rPr>
        <w:t>49</w:t>
      </w:r>
      <w:r w:rsidRPr="008C4933">
        <w:rPr>
          <w:rStyle w:val="Hipervnculo"/>
          <w:noProof/>
          <w:webHidden/>
          <w:sz w:val="24"/>
          <w:szCs w:val="24"/>
        </w:rPr>
        <w:fldChar w:fldCharType="end"/>
      </w:r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22" w:anchor="_Toc316834299" w:history="1">
        <w:r>
          <w:rPr>
            <w:rStyle w:val="Hipervnculo"/>
            <w:noProof/>
            <w:sz w:val="24"/>
            <w:szCs w:val="24"/>
          </w:rPr>
          <w:t>3 La reapertura de la puerta por las arquitectas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_Toc316834299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49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2"/>
        <w:rPr>
          <w:rFonts w:ascii="Calibri" w:hAnsi="Calibri"/>
          <w:b w:val="0"/>
          <w:noProof/>
          <w:lang w:eastAsia="es-ES"/>
        </w:rPr>
      </w:pPr>
      <w:hyperlink r:id="rId23" w:anchor="_Toc316834300" w:history="1">
        <w:r>
          <w:rPr>
            <w:rStyle w:val="Hipervnculo"/>
            <w:noProof/>
          </w:rPr>
          <w:t>EPÍLOGO</w:t>
        </w:r>
        <w:r>
          <w:rPr>
            <w:rStyle w:val="Hipervnculo"/>
            <w:noProof/>
            <w:webHidden/>
            <w:color w:val="auto"/>
            <w:u w:val="none"/>
          </w:rPr>
          <w:tab/>
        </w:r>
        <w:r>
          <w:rPr>
            <w:rStyle w:val="Hipervnculo"/>
            <w:noProof/>
            <w:webHidden/>
            <w:color w:val="auto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u w:val="none"/>
          </w:rPr>
          <w:instrText xml:space="preserve"> PAGEREF _Toc316834300 \h </w:instrText>
        </w:r>
        <w:r>
          <w:rPr>
            <w:rStyle w:val="Hipervnculo"/>
            <w:noProof/>
            <w:webHidden/>
            <w:color w:val="auto"/>
            <w:u w:val="none"/>
          </w:rPr>
        </w:r>
        <w:r>
          <w:rPr>
            <w:rStyle w:val="Hipervnculo"/>
            <w:noProof/>
            <w:webHidden/>
            <w:color w:val="auto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u w:val="none"/>
          </w:rPr>
          <w:t>50</w:t>
        </w:r>
        <w:r>
          <w:rPr>
            <w:rStyle w:val="Hipervnculo"/>
            <w:noProof/>
            <w:webHidden/>
            <w:color w:val="auto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24" w:anchor="_Toc316834301" w:history="1">
        <w:r>
          <w:rPr>
            <w:rStyle w:val="Hipervnculo"/>
            <w:noProof/>
            <w:sz w:val="24"/>
            <w:szCs w:val="24"/>
          </w:rPr>
          <w:t>1. El funeral de Gladys Marín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_Toc316834301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50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25" w:anchor="_Toc316834302" w:history="1">
        <w:r>
          <w:rPr>
            <w:rStyle w:val="Hipervnculo"/>
            <w:noProof/>
            <w:sz w:val="24"/>
            <w:szCs w:val="24"/>
          </w:rPr>
          <w:t>2. La molotov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_Toc316834302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50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26" w:anchor="_Toc316834303" w:history="1">
        <w:r>
          <w:rPr>
            <w:rStyle w:val="Hipervnculo"/>
            <w:noProof/>
            <w:sz w:val="24"/>
            <w:szCs w:val="24"/>
          </w:rPr>
          <w:t>3. El funeral de Hortensia Bussi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_Toc316834303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50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2"/>
        <w:rPr>
          <w:rFonts w:ascii="Calibri" w:hAnsi="Calibri"/>
          <w:b w:val="0"/>
          <w:noProof/>
          <w:lang w:eastAsia="es-ES"/>
        </w:rPr>
      </w:pPr>
      <w:hyperlink r:id="rId27" w:anchor="_Toc316834304" w:history="1">
        <w:r>
          <w:rPr>
            <w:rStyle w:val="Hipervnculo"/>
            <w:noProof/>
          </w:rPr>
          <w:t>BIBLIOGRAFÍA</w:t>
        </w:r>
        <w:r>
          <w:rPr>
            <w:rStyle w:val="Hipervnculo"/>
            <w:noProof/>
            <w:webHidden/>
            <w:color w:val="auto"/>
            <w:u w:val="none"/>
          </w:rPr>
          <w:tab/>
        </w:r>
        <w:r>
          <w:rPr>
            <w:rStyle w:val="Hipervnculo"/>
            <w:noProof/>
            <w:webHidden/>
            <w:color w:val="auto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u w:val="none"/>
          </w:rPr>
          <w:instrText xml:space="preserve"> PAGEREF _Toc316834304 \h </w:instrText>
        </w:r>
        <w:r>
          <w:rPr>
            <w:rStyle w:val="Hipervnculo"/>
            <w:noProof/>
            <w:webHidden/>
            <w:color w:val="auto"/>
            <w:u w:val="none"/>
          </w:rPr>
        </w:r>
        <w:r>
          <w:rPr>
            <w:rStyle w:val="Hipervnculo"/>
            <w:noProof/>
            <w:webHidden/>
            <w:color w:val="auto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u w:val="none"/>
          </w:rPr>
          <w:t>50</w:t>
        </w:r>
        <w:r>
          <w:rPr>
            <w:rStyle w:val="Hipervnculo"/>
            <w:noProof/>
            <w:webHidden/>
            <w:color w:val="auto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28" w:anchor="_Toc316834305" w:history="1">
        <w:r>
          <w:rPr>
            <w:rStyle w:val="Hipervnculo"/>
            <w:noProof/>
            <w:sz w:val="24"/>
            <w:szCs w:val="24"/>
          </w:rPr>
          <w:t>1. Libros y artículos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_Toc316834305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50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8C4933" w:rsidRDefault="008C4933" w:rsidP="008C4933">
      <w:pPr>
        <w:pStyle w:val="TDC3"/>
        <w:tabs>
          <w:tab w:val="right" w:leader="dot" w:pos="8494"/>
        </w:tabs>
        <w:rPr>
          <w:rFonts w:ascii="Calibri" w:hAnsi="Calibri"/>
          <w:noProof/>
          <w:sz w:val="24"/>
          <w:szCs w:val="24"/>
          <w:lang w:eastAsia="es-ES"/>
        </w:rPr>
      </w:pPr>
      <w:hyperlink r:id="rId29" w:anchor="_Toc316834306" w:history="1">
        <w:r>
          <w:rPr>
            <w:rStyle w:val="Hipervnculo"/>
            <w:noProof/>
            <w:sz w:val="24"/>
            <w:szCs w:val="24"/>
          </w:rPr>
          <w:t>2. Periódicos y Revistas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_Toc316834306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50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7A032B" w:rsidRPr="008C4933" w:rsidRDefault="008C4933" w:rsidP="008C4933">
      <w:pPr>
        <w:ind w:firstLine="440"/>
      </w:pPr>
      <w:hyperlink r:id="rId30" w:anchor="_Toc316834307" w:history="1">
        <w:r>
          <w:rPr>
            <w:rStyle w:val="Hipervnculo"/>
            <w:noProof/>
            <w:sz w:val="24"/>
            <w:szCs w:val="24"/>
          </w:rPr>
          <w:t>3. Documentos audiovisuales y páginas web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ab/>
          <w:t xml:space="preserve">        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begin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instrText xml:space="preserve"> PAGEREF _Toc316834307 \h </w:instrTex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t>50</w:t>
        </w:r>
        <w:r>
          <w:rPr>
            <w:rStyle w:val="Hipervnculo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sectPr w:rsidR="007A032B" w:rsidRPr="008C49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33"/>
    <w:rsid w:val="007A032B"/>
    <w:rsid w:val="008C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33"/>
    <w:rPr>
      <w:rFonts w:ascii="Times New Roman" w:eastAsia="Calibri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C4933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8C4933"/>
    <w:pPr>
      <w:tabs>
        <w:tab w:val="right" w:leader="dot" w:pos="8494"/>
      </w:tabs>
      <w:spacing w:after="0" w:line="240" w:lineRule="auto"/>
    </w:pPr>
    <w:rPr>
      <w:rFonts w:eastAsia="Times New Roman"/>
      <w:b/>
      <w:sz w:val="24"/>
      <w:szCs w:val="24"/>
      <w:lang w:val="es-CL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8C4933"/>
    <w:pPr>
      <w:tabs>
        <w:tab w:val="right" w:leader="dot" w:pos="8494"/>
      </w:tabs>
      <w:spacing w:after="0" w:line="240" w:lineRule="auto"/>
      <w:ind w:left="220"/>
    </w:pPr>
    <w:rPr>
      <w:rFonts w:eastAsia="Times New Roman"/>
      <w:b/>
      <w:sz w:val="24"/>
      <w:szCs w:val="24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8C4933"/>
    <w:pPr>
      <w:spacing w:after="100"/>
      <w:ind w:left="44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33"/>
    <w:rPr>
      <w:rFonts w:ascii="Times New Roman" w:eastAsia="Calibri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C4933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8C4933"/>
    <w:pPr>
      <w:tabs>
        <w:tab w:val="right" w:leader="dot" w:pos="8494"/>
      </w:tabs>
      <w:spacing w:after="0" w:line="240" w:lineRule="auto"/>
    </w:pPr>
    <w:rPr>
      <w:rFonts w:eastAsia="Times New Roman"/>
      <w:b/>
      <w:sz w:val="24"/>
      <w:szCs w:val="24"/>
      <w:lang w:val="es-CL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8C4933"/>
    <w:pPr>
      <w:tabs>
        <w:tab w:val="right" w:leader="dot" w:pos="8494"/>
      </w:tabs>
      <w:spacing w:after="0" w:line="240" w:lineRule="auto"/>
      <w:ind w:left="220"/>
    </w:pPr>
    <w:rPr>
      <w:rFonts w:eastAsia="Times New Roman"/>
      <w:b/>
      <w:sz w:val="24"/>
      <w:szCs w:val="24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8C4933"/>
    <w:pPr>
      <w:spacing w:after="100"/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rco%20Ensignia\Desktop\Marco\Reinterpretando%20Morand&#233;%2080\SUMARIO.doc" TargetMode="External"/><Relationship Id="rId13" Type="http://schemas.openxmlformats.org/officeDocument/2006/relationships/hyperlink" Target="file:///C:\Users\Marco%20Ensignia\Desktop\Marco\Reinterpretando%20Morand&#233;%2080\SUMARIO.doc" TargetMode="External"/><Relationship Id="rId18" Type="http://schemas.openxmlformats.org/officeDocument/2006/relationships/hyperlink" Target="file:///C:\Users\Marco%20Ensignia\Desktop\Marco\Reinterpretando%20Morand&#233;%2080\SUMARIO.doc" TargetMode="External"/><Relationship Id="rId26" Type="http://schemas.openxmlformats.org/officeDocument/2006/relationships/hyperlink" Target="file:///C:\Users\Marco%20Ensignia\Desktop\Marco\Reinterpretando%20Morand&#233;%2080\SUMARIO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Marco%20Ensignia\Desktop\Marco\Reinterpretando%20Morand&#233;%2080\SUMARIO.doc" TargetMode="External"/><Relationship Id="rId7" Type="http://schemas.openxmlformats.org/officeDocument/2006/relationships/hyperlink" Target="file:///C:\Users\Marco%20Ensignia\Desktop\Marco\Reinterpretando%20Morand&#233;%2080\SUMARIO.doc" TargetMode="External"/><Relationship Id="rId12" Type="http://schemas.openxmlformats.org/officeDocument/2006/relationships/hyperlink" Target="file:///C:\Users\Marco%20Ensignia\Desktop\Marco\Reinterpretando%20Morand&#233;%2080\SUMARIO.doc" TargetMode="External"/><Relationship Id="rId17" Type="http://schemas.openxmlformats.org/officeDocument/2006/relationships/hyperlink" Target="file:///C:\Users\Marco%20Ensignia\Desktop\Marco\Reinterpretando%20Morand&#233;%2080\SUMARIO.doc" TargetMode="External"/><Relationship Id="rId25" Type="http://schemas.openxmlformats.org/officeDocument/2006/relationships/hyperlink" Target="file:///C:\Users\Marco%20Ensignia\Desktop\Marco\Reinterpretando%20Morand&#233;%2080\SUMARIO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Marco%20Ensignia\Desktop\Marco\Reinterpretando%20Morand&#233;%2080\SUMARIO.doc" TargetMode="External"/><Relationship Id="rId20" Type="http://schemas.openxmlformats.org/officeDocument/2006/relationships/hyperlink" Target="file:///C:\Users\Marco%20Ensignia\Desktop\Marco\Reinterpretando%20Morand&#233;%2080\SUMARIO.doc" TargetMode="External"/><Relationship Id="rId29" Type="http://schemas.openxmlformats.org/officeDocument/2006/relationships/hyperlink" Target="file:///C:\Users\Marco%20Ensignia\Desktop\Marco\Reinterpretando%20Morand&#233;%2080\SUMARIO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Marco%20Ensignia\Desktop\Marco\Reinterpretando%20Morand&#233;%2080\SUMARIO.doc" TargetMode="External"/><Relationship Id="rId11" Type="http://schemas.openxmlformats.org/officeDocument/2006/relationships/hyperlink" Target="file:///C:\Users\Marco%20Ensignia\Desktop\Marco\Reinterpretando%20Morand&#233;%2080\SUMARIO.doc" TargetMode="External"/><Relationship Id="rId24" Type="http://schemas.openxmlformats.org/officeDocument/2006/relationships/hyperlink" Target="file:///C:\Users\Marco%20Ensignia\Desktop\Marco\Reinterpretando%20Morand&#233;%2080\SUMARIO.doc" TargetMode="External"/><Relationship Id="rId32" Type="http://schemas.openxmlformats.org/officeDocument/2006/relationships/theme" Target="theme/theme1.xml"/><Relationship Id="rId5" Type="http://schemas.openxmlformats.org/officeDocument/2006/relationships/hyperlink" Target="file:///C:\Users\Marco%20Ensignia\Desktop\Marco\Reinterpretando%20Morand&#233;%2080\SUMARIO.doc" TargetMode="External"/><Relationship Id="rId15" Type="http://schemas.openxmlformats.org/officeDocument/2006/relationships/hyperlink" Target="file:///C:\Users\Marco%20Ensignia\Desktop\Marco\Reinterpretando%20Morand&#233;%2080\SUMARIO.doc" TargetMode="External"/><Relationship Id="rId23" Type="http://schemas.openxmlformats.org/officeDocument/2006/relationships/hyperlink" Target="file:///C:\Users\Marco%20Ensignia\Desktop\Marco\Reinterpretando%20Morand&#233;%2080\SUMARIO.doc" TargetMode="External"/><Relationship Id="rId28" Type="http://schemas.openxmlformats.org/officeDocument/2006/relationships/hyperlink" Target="file:///C:\Users\Marco%20Ensignia\Desktop\Marco\Reinterpretando%20Morand&#233;%2080\SUMARIO.doc" TargetMode="External"/><Relationship Id="rId10" Type="http://schemas.openxmlformats.org/officeDocument/2006/relationships/hyperlink" Target="file:///C:\Users\Marco%20Ensignia\Desktop\Marco\Reinterpretando%20Morand&#233;%2080\SUMARIO.doc" TargetMode="External"/><Relationship Id="rId19" Type="http://schemas.openxmlformats.org/officeDocument/2006/relationships/hyperlink" Target="file:///C:\Users\Marco%20Ensignia\Desktop\Marco\Reinterpretando%20Morand&#233;%2080\SUMARIO.do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Marco%20Ensignia\Desktop\Marco\Reinterpretando%20Morand&#233;%2080\SUMARIO.doc" TargetMode="External"/><Relationship Id="rId14" Type="http://schemas.openxmlformats.org/officeDocument/2006/relationships/hyperlink" Target="file:///C:\Users\Marco%20Ensignia\Desktop\Marco\Reinterpretando%20Morand&#233;%2080\SUMARIO.doc" TargetMode="External"/><Relationship Id="rId22" Type="http://schemas.openxmlformats.org/officeDocument/2006/relationships/hyperlink" Target="file:///C:\Users\Marco%20Ensignia\Desktop\Marco\Reinterpretando%20Morand&#233;%2080\SUMARIO.doc" TargetMode="External"/><Relationship Id="rId27" Type="http://schemas.openxmlformats.org/officeDocument/2006/relationships/hyperlink" Target="file:///C:\Users\Marco%20Ensignia\Desktop\Marco\Reinterpretando%20Morand&#233;%2080\SUMARIO.doc" TargetMode="External"/><Relationship Id="rId30" Type="http://schemas.openxmlformats.org/officeDocument/2006/relationships/hyperlink" Target="file:///C:\Users\Marco%20Ensignia\Desktop\Marco\Reinterpretando%20Morand&#233;%2080\SUMARIO.d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800</Words>
  <Characters>4400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Ensignia</dc:creator>
  <cp:lastModifiedBy>Marco Ensignia</cp:lastModifiedBy>
  <cp:revision>1</cp:revision>
  <dcterms:created xsi:type="dcterms:W3CDTF">2016-10-08T21:58:00Z</dcterms:created>
  <dcterms:modified xsi:type="dcterms:W3CDTF">2016-10-08T22:04:00Z</dcterms:modified>
</cp:coreProperties>
</file>