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F2" w:rsidRDefault="00965E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1F3864"/>
        <w:tabs>
          <w:tab w:val="center" w:pos="4419"/>
          <w:tab w:val="right" w:pos="8838"/>
          <w:tab w:val="center" w:pos="0"/>
          <w:tab w:val="right" w:pos="10773"/>
        </w:tabs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 DESCRIPCIÓN DE CARGO</w:t>
      </w:r>
    </w:p>
    <w:p w:rsidR="00670AF2" w:rsidRDefault="00670AF2">
      <w:pPr>
        <w:tabs>
          <w:tab w:val="center" w:pos="0"/>
        </w:tabs>
        <w:rPr>
          <w:rFonts w:ascii="Candara" w:eastAsia="Candara" w:hAnsi="Candara" w:cs="Candara"/>
          <w:b/>
        </w:rPr>
      </w:pPr>
      <w:bookmarkStart w:id="0" w:name="_GoBack"/>
      <w:bookmarkEnd w:id="0"/>
    </w:p>
    <w:p w:rsidR="00670AF2" w:rsidRDefault="00670AF2">
      <w:pPr>
        <w:tabs>
          <w:tab w:val="center" w:pos="0"/>
        </w:tabs>
        <w:rPr>
          <w:rFonts w:ascii="Candara" w:eastAsia="Candara" w:hAnsi="Candara" w:cs="Candara"/>
          <w:b/>
          <w:color w:val="1F497D"/>
        </w:rPr>
      </w:pPr>
    </w:p>
    <w:p w:rsidR="00670AF2" w:rsidRDefault="00670AF2">
      <w:pPr>
        <w:tabs>
          <w:tab w:val="center" w:pos="0"/>
        </w:tabs>
        <w:rPr>
          <w:b/>
          <w:color w:val="1F497D"/>
          <w:sz w:val="20"/>
          <w:szCs w:val="20"/>
        </w:rPr>
      </w:pPr>
    </w:p>
    <w:p w:rsidR="00670AF2" w:rsidRDefault="00965ED9">
      <w:pPr>
        <w:jc w:val="both"/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I.- ANTECEDENTES DEL CARGO</w:t>
      </w:r>
    </w:p>
    <w:p w:rsidR="00670AF2" w:rsidRDefault="00670AF2">
      <w:pPr>
        <w:jc w:val="both"/>
        <w:rPr>
          <w:b/>
          <w:color w:val="1F497D"/>
          <w:sz w:val="20"/>
          <w:szCs w:val="20"/>
        </w:rPr>
      </w:pPr>
    </w:p>
    <w:tbl>
      <w:tblPr>
        <w:tblStyle w:val="a0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80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670AF2" w:rsidRDefault="00965ED9">
            <w:pPr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Nombre del Cargo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670AF2" w:rsidRDefault="00965ED9">
            <w:pPr>
              <w:pStyle w:val="Ttulo1"/>
            </w:pPr>
            <w:r>
              <w:t>ASISTENTE DE COORDINACIÓN DE MAGÍSTER</w:t>
            </w:r>
          </w:p>
        </w:tc>
      </w:tr>
    </w:tbl>
    <w:p w:rsidR="00670AF2" w:rsidRDefault="00670AF2">
      <w:pPr>
        <w:jc w:val="both"/>
        <w:rPr>
          <w:color w:val="1F497D"/>
          <w:sz w:val="20"/>
          <w:szCs w:val="20"/>
        </w:rPr>
      </w:pPr>
    </w:p>
    <w:tbl>
      <w:tblPr>
        <w:tblStyle w:val="a1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670AF2" w:rsidRDefault="00965ED9">
            <w:pPr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Área de dependencia</w:t>
            </w:r>
          </w:p>
        </w:tc>
        <w:tc>
          <w:tcPr>
            <w:tcW w:w="7513" w:type="dxa"/>
            <w:vAlign w:val="center"/>
          </w:tcPr>
          <w:p w:rsidR="00670AF2" w:rsidRDefault="00965ED9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Dirección de Escuela de Postgrado</w:t>
            </w:r>
          </w:p>
        </w:tc>
      </w:tr>
    </w:tbl>
    <w:p w:rsidR="00670AF2" w:rsidRDefault="00670AF2">
      <w:pPr>
        <w:jc w:val="center"/>
        <w:rPr>
          <w:b/>
          <w:color w:val="1F497D"/>
          <w:sz w:val="20"/>
          <w:szCs w:val="20"/>
        </w:rPr>
      </w:pPr>
    </w:p>
    <w:tbl>
      <w:tblPr>
        <w:tblStyle w:val="a2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0AF2" w:rsidRDefault="00965ED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Personal a 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F2" w:rsidRDefault="00965ED9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No</w:t>
            </w:r>
          </w:p>
        </w:tc>
      </w:tr>
    </w:tbl>
    <w:p w:rsidR="00670AF2" w:rsidRDefault="00670AF2">
      <w:pPr>
        <w:jc w:val="center"/>
        <w:rPr>
          <w:b/>
          <w:color w:val="1F497D"/>
          <w:sz w:val="20"/>
          <w:szCs w:val="20"/>
        </w:rPr>
      </w:pPr>
    </w:p>
    <w:tbl>
      <w:tblPr>
        <w:tblStyle w:val="a3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0AF2" w:rsidRDefault="00965ED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Familia de 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F2" w:rsidRDefault="00965ED9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Analista</w:t>
            </w:r>
          </w:p>
        </w:tc>
      </w:tr>
    </w:tbl>
    <w:p w:rsidR="00670AF2" w:rsidRDefault="00670AF2">
      <w:pPr>
        <w:rPr>
          <w:b/>
          <w:color w:val="1F497D"/>
          <w:sz w:val="20"/>
          <w:szCs w:val="20"/>
        </w:rPr>
      </w:pPr>
    </w:p>
    <w:tbl>
      <w:tblPr>
        <w:tblStyle w:val="a4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0AF2" w:rsidRDefault="00965ED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Áreas internas al INAP con las que se relaciona el 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Secretaría de Estudios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Unidad de Informática y Computación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Unidad de Administración y Finanzas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Unidad de Servicios Generales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Secretaría de Dirección de Postgrado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Secretaría Académica</w:t>
            </w:r>
          </w:p>
        </w:tc>
      </w:tr>
    </w:tbl>
    <w:p w:rsidR="00670AF2" w:rsidRDefault="00670AF2">
      <w:pPr>
        <w:rPr>
          <w:b/>
          <w:color w:val="1F497D"/>
          <w:sz w:val="20"/>
          <w:szCs w:val="20"/>
        </w:rPr>
      </w:pPr>
    </w:p>
    <w:tbl>
      <w:tblPr>
        <w:tblStyle w:val="a5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0AF2" w:rsidRDefault="00965ED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Entes externos al INAP con las que se relaciona el cargo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Profesores y estudiantes de</w:t>
            </w:r>
            <w:r>
              <w:rPr>
                <w:color w:val="1F497D"/>
                <w:sz w:val="20"/>
                <w:szCs w:val="20"/>
              </w:rPr>
              <w:t>l</w:t>
            </w:r>
            <w:r>
              <w:rPr>
                <w:color w:val="1F497D"/>
                <w:sz w:val="20"/>
                <w:szCs w:val="20"/>
              </w:rPr>
              <w:t xml:space="preserve"> magíster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Postulantes a programas de magíster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Egresados/as de magíster</w:t>
            </w:r>
          </w:p>
        </w:tc>
      </w:tr>
    </w:tbl>
    <w:p w:rsidR="00670AF2" w:rsidRDefault="00670AF2">
      <w:pPr>
        <w:rPr>
          <w:b/>
          <w:color w:val="1F497D"/>
          <w:sz w:val="20"/>
          <w:szCs w:val="20"/>
        </w:rPr>
      </w:pPr>
    </w:p>
    <w:p w:rsidR="00670AF2" w:rsidRDefault="00670AF2">
      <w:pPr>
        <w:rPr>
          <w:b/>
          <w:color w:val="1F497D"/>
          <w:sz w:val="20"/>
          <w:szCs w:val="20"/>
        </w:rPr>
      </w:pPr>
    </w:p>
    <w:p w:rsidR="00670AF2" w:rsidRDefault="00965ED9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II.- DESCRIPCIÓN DEL CARGO</w:t>
      </w:r>
    </w:p>
    <w:p w:rsidR="00670AF2" w:rsidRDefault="00670AF2">
      <w:pPr>
        <w:rPr>
          <w:b/>
          <w:color w:val="1F497D"/>
          <w:sz w:val="20"/>
          <w:szCs w:val="20"/>
        </w:rPr>
      </w:pPr>
    </w:p>
    <w:tbl>
      <w:tblPr>
        <w:tblStyle w:val="a6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66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670AF2" w:rsidRDefault="00965ED9">
            <w:pPr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Objetivo del cargo</w:t>
            </w:r>
          </w:p>
        </w:tc>
        <w:tc>
          <w:tcPr>
            <w:tcW w:w="7513" w:type="dxa"/>
            <w:tcBorders>
              <w:top w:val="single" w:sz="4" w:space="0" w:color="000000"/>
            </w:tcBorders>
            <w:vAlign w:val="center"/>
          </w:tcPr>
          <w:p w:rsidR="00670AF2" w:rsidRDefault="00965ED9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Apoyar en la gestión general, difusión, postulación y el desarrollo de actividades del magíster.</w:t>
            </w:r>
          </w:p>
        </w:tc>
      </w:tr>
    </w:tbl>
    <w:p w:rsidR="00670AF2" w:rsidRDefault="00670AF2">
      <w:pPr>
        <w:jc w:val="both"/>
        <w:rPr>
          <w:color w:val="1F497D"/>
          <w:sz w:val="20"/>
          <w:szCs w:val="20"/>
        </w:rPr>
      </w:pPr>
    </w:p>
    <w:tbl>
      <w:tblPr>
        <w:tblStyle w:val="a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670AF2" w:rsidRDefault="00965ED9">
            <w:pPr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Funciones permanentes</w:t>
            </w:r>
          </w:p>
        </w:tc>
        <w:tc>
          <w:tcPr>
            <w:tcW w:w="7513" w:type="dxa"/>
            <w:vAlign w:val="center"/>
          </w:tcPr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Apoyar al coordinador en la gestión de los procesos académicos del magíster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Realizar un </w:t>
            </w:r>
            <w:r>
              <w:rPr>
                <w:color w:val="1F497D"/>
                <w:sz w:val="20"/>
                <w:szCs w:val="20"/>
              </w:rPr>
              <w:t>seguimiento</w:t>
            </w:r>
            <w:r>
              <w:rPr>
                <w:color w:val="1F497D"/>
                <w:sz w:val="20"/>
                <w:szCs w:val="20"/>
              </w:rPr>
              <w:t xml:space="preserve"> de los egresados del magíster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Plani</w:t>
            </w:r>
            <w:r>
              <w:rPr>
                <w:color w:val="1F497D"/>
                <w:sz w:val="20"/>
                <w:szCs w:val="20"/>
              </w:rPr>
              <w:t xml:space="preserve">ficar y ejecutar la </w:t>
            </w:r>
            <w:r>
              <w:rPr>
                <w:color w:val="1F497D"/>
                <w:sz w:val="20"/>
                <w:szCs w:val="20"/>
              </w:rPr>
              <w:t>difusión</w:t>
            </w:r>
            <w:r>
              <w:rPr>
                <w:color w:val="1F497D"/>
                <w:sz w:val="20"/>
                <w:szCs w:val="20"/>
              </w:rPr>
              <w:t xml:space="preserve"> del magíster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Apoyar en los procesos de postulación al magíster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Resolver consultas de estudiantes</w:t>
            </w:r>
          </w:p>
        </w:tc>
      </w:tr>
    </w:tbl>
    <w:p w:rsidR="00670AF2" w:rsidRDefault="00670AF2">
      <w:pPr>
        <w:jc w:val="center"/>
        <w:rPr>
          <w:b/>
          <w:color w:val="1F497D"/>
          <w:sz w:val="20"/>
          <w:szCs w:val="20"/>
        </w:rPr>
      </w:pPr>
    </w:p>
    <w:tbl>
      <w:tblPr>
        <w:tblStyle w:val="a8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0AF2" w:rsidRDefault="00965ED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Tareas específicas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Elaborar la programación académica anual</w:t>
            </w:r>
            <w:r>
              <w:rPr>
                <w:color w:val="1F497D"/>
                <w:sz w:val="20"/>
                <w:szCs w:val="20"/>
              </w:rPr>
              <w:t xml:space="preserve"> del magíster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Invitación a académicos y profesores </w:t>
            </w:r>
            <w:r>
              <w:rPr>
                <w:color w:val="1F497D"/>
                <w:sz w:val="20"/>
                <w:szCs w:val="20"/>
              </w:rPr>
              <w:t xml:space="preserve">para el </w:t>
            </w:r>
            <w:r>
              <w:rPr>
                <w:color w:val="1F497D"/>
                <w:sz w:val="20"/>
                <w:szCs w:val="20"/>
              </w:rPr>
              <w:t>magíster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Administrar Redes Sociales del magíster</w:t>
            </w:r>
          </w:p>
        </w:tc>
      </w:tr>
    </w:tbl>
    <w:p w:rsidR="00670AF2" w:rsidRDefault="00670AF2">
      <w:pPr>
        <w:jc w:val="center"/>
        <w:rPr>
          <w:b/>
          <w:color w:val="1F497D"/>
          <w:sz w:val="20"/>
          <w:szCs w:val="20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0AF2" w:rsidRDefault="00965ED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Funciones o tareas ocasionales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Difu</w:t>
            </w:r>
            <w:r>
              <w:rPr>
                <w:color w:val="1F497D"/>
                <w:sz w:val="20"/>
                <w:szCs w:val="20"/>
              </w:rPr>
              <w:t>ndir</w:t>
            </w:r>
            <w:r>
              <w:rPr>
                <w:color w:val="1F497D"/>
                <w:sz w:val="20"/>
                <w:szCs w:val="20"/>
              </w:rPr>
              <w:t xml:space="preserve"> </w:t>
            </w:r>
            <w:r>
              <w:rPr>
                <w:color w:val="1F497D"/>
                <w:sz w:val="20"/>
                <w:szCs w:val="20"/>
              </w:rPr>
              <w:t xml:space="preserve">y apoyar la realización </w:t>
            </w:r>
            <w:r>
              <w:rPr>
                <w:color w:val="1F497D"/>
                <w:sz w:val="20"/>
                <w:szCs w:val="20"/>
              </w:rPr>
              <w:t xml:space="preserve">de actividades 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Elaborar los informes para el proceso de acreditación</w:t>
            </w:r>
          </w:p>
          <w:p w:rsidR="00670AF2" w:rsidRDefault="00965E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/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Ejercer la función de Secretario/a de Acta en reuniones de Comité del Magíster</w:t>
            </w:r>
          </w:p>
        </w:tc>
      </w:tr>
    </w:tbl>
    <w:p w:rsidR="00670AF2" w:rsidRDefault="00670AF2">
      <w:pPr>
        <w:rPr>
          <w:b/>
          <w:color w:val="1F497D"/>
          <w:sz w:val="20"/>
          <w:szCs w:val="20"/>
        </w:rPr>
      </w:pPr>
    </w:p>
    <w:p w:rsidR="00670AF2" w:rsidRDefault="00670AF2">
      <w:pPr>
        <w:rPr>
          <w:b/>
          <w:color w:val="1F497D"/>
          <w:sz w:val="20"/>
          <w:szCs w:val="20"/>
        </w:rPr>
      </w:pPr>
    </w:p>
    <w:p w:rsidR="00670AF2" w:rsidRDefault="00670AF2">
      <w:pPr>
        <w:rPr>
          <w:b/>
          <w:color w:val="1F497D"/>
          <w:sz w:val="20"/>
          <w:szCs w:val="20"/>
        </w:rPr>
      </w:pPr>
    </w:p>
    <w:p w:rsidR="00670AF2" w:rsidRDefault="00965ED9">
      <w:pPr>
        <w:rPr>
          <w:b/>
          <w:color w:val="1F497D"/>
          <w:sz w:val="20"/>
          <w:szCs w:val="20"/>
        </w:rPr>
      </w:pPr>
      <w:r>
        <w:rPr>
          <w:b/>
          <w:color w:val="1F497D"/>
          <w:sz w:val="20"/>
          <w:szCs w:val="20"/>
        </w:rPr>
        <w:t>III.- OTROS ANTECEDENTES DEL CARGO</w:t>
      </w:r>
    </w:p>
    <w:p w:rsidR="00670AF2" w:rsidRDefault="00670AF2">
      <w:pPr>
        <w:jc w:val="both"/>
        <w:rPr>
          <w:b/>
          <w:color w:val="1F497D"/>
          <w:sz w:val="20"/>
          <w:szCs w:val="20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0AF2" w:rsidRDefault="00965ED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Sede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F2" w:rsidRDefault="00965ED9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Sede Santa Lucia</w:t>
            </w:r>
          </w:p>
        </w:tc>
      </w:tr>
    </w:tbl>
    <w:p w:rsidR="00670AF2" w:rsidRDefault="00670AF2">
      <w:pPr>
        <w:rPr>
          <w:b/>
          <w:color w:val="1F497D"/>
          <w:sz w:val="20"/>
          <w:szCs w:val="20"/>
        </w:rPr>
      </w:pPr>
    </w:p>
    <w:tbl>
      <w:tblPr>
        <w:tblStyle w:val="ab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7513"/>
      </w:tblGrid>
      <w:tr w:rsidR="00670AF2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70AF2" w:rsidRDefault="00965ED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Jornada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AF2" w:rsidRDefault="00860622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33 horas</w:t>
            </w:r>
          </w:p>
        </w:tc>
      </w:tr>
    </w:tbl>
    <w:p w:rsidR="00670AF2" w:rsidRDefault="00670AF2">
      <w:pPr>
        <w:rPr>
          <w:b/>
          <w:color w:val="1F497D"/>
          <w:sz w:val="20"/>
          <w:szCs w:val="20"/>
        </w:rPr>
      </w:pPr>
    </w:p>
    <w:sectPr w:rsidR="00670AF2">
      <w:headerReference w:type="default" r:id="rId8"/>
      <w:footerReference w:type="default" r:id="rId9"/>
      <w:pgSz w:w="12240" w:h="15840"/>
      <w:pgMar w:top="1656" w:right="1041" w:bottom="1417" w:left="709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D9" w:rsidRDefault="00965ED9">
      <w:r>
        <w:separator/>
      </w:r>
    </w:p>
  </w:endnote>
  <w:endnote w:type="continuationSeparator" w:id="0">
    <w:p w:rsidR="00965ED9" w:rsidRDefault="009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F2" w:rsidRDefault="00670A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D9" w:rsidRDefault="00965ED9">
      <w:r>
        <w:separator/>
      </w:r>
    </w:p>
  </w:footnote>
  <w:footnote w:type="continuationSeparator" w:id="0">
    <w:p w:rsidR="00965ED9" w:rsidRDefault="00965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F2" w:rsidRDefault="00965E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-452326</wp:posOffset>
          </wp:positionV>
          <wp:extent cx="1501259" cy="1000081"/>
          <wp:effectExtent l="0" t="0" r="0" b="0"/>
          <wp:wrapNone/>
          <wp:docPr id="2" name="image1.jpg" descr="C:\Users\ADMINI~1\AppData\Local\Temp\Rar$DRa0.670\Instituto de Asuntos Públicos\Logo_INAP_hor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I~1\AppData\Local\Temp\Rar$DRa0.670\Instituto de Asuntos Públicos\Logo_INAP_hor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259" cy="10000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B98"/>
    <w:multiLevelType w:val="multilevel"/>
    <w:tmpl w:val="87C66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2"/>
    <w:rsid w:val="0010254B"/>
    <w:rsid w:val="00670AF2"/>
    <w:rsid w:val="00860622"/>
    <w:rsid w:val="009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D391"/>
  <w15:docId w15:val="{C17C4EE3-1C1C-4478-A950-81215141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7FAC"/>
    <w:pPr>
      <w:keepNext/>
      <w:keepLines/>
      <w:jc w:val="both"/>
      <w:outlineLvl w:val="0"/>
    </w:pPr>
    <w:rPr>
      <w:rFonts w:eastAsiaTheme="majorEastAsia" w:cstheme="majorBidi"/>
      <w:b/>
      <w:color w:val="1F4E79" w:themeColor="accent5" w:themeShade="80"/>
      <w:sz w:val="20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D8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85"/>
    <w:rPr>
      <w:rFonts w:ascii="Times New Roman" w:hAnsi="Times New Roman" w:cs="Times New Roman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51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1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1E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1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1E8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B3F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F4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B3F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F4A"/>
    <w:rPr>
      <w:lang w:val="es-ES"/>
    </w:rPr>
  </w:style>
  <w:style w:type="paragraph" w:styleId="Prrafodelista">
    <w:name w:val="List Paragraph"/>
    <w:basedOn w:val="Normal"/>
    <w:uiPriority w:val="34"/>
    <w:qFormat/>
    <w:rsid w:val="00850C4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53B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3B3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53B32"/>
    <w:rPr>
      <w:vertAlign w:val="superscript"/>
    </w:rPr>
  </w:style>
  <w:style w:type="paragraph" w:customStyle="1" w:styleId="Default">
    <w:name w:val="Default"/>
    <w:rsid w:val="00760640"/>
    <w:pPr>
      <w:autoSpaceDE w:val="0"/>
      <w:autoSpaceDN w:val="0"/>
      <w:adjustRightInd w:val="0"/>
    </w:pPr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037FAC"/>
    <w:rPr>
      <w:rFonts w:eastAsiaTheme="majorEastAsia" w:cstheme="majorBidi"/>
      <w:b/>
      <w:color w:val="1F4E79" w:themeColor="accent5" w:themeShade="80"/>
      <w:sz w:val="20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963B23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s-CL"/>
    </w:rPr>
  </w:style>
  <w:style w:type="paragraph" w:styleId="TDC1">
    <w:name w:val="toc 1"/>
    <w:basedOn w:val="Normal"/>
    <w:next w:val="Normal"/>
    <w:autoRedefine/>
    <w:uiPriority w:val="39"/>
    <w:unhideWhenUsed/>
    <w:rsid w:val="00963B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63B2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65Fhzrljz+qSP8SCF6AKt9Iug==">AMUW2mUIWk8UBy2s+Z339c7gbVAgqA7brAxndxT74MaUhUj8pwK29nKs9OakQTEid8tgafMid/4U2g5JsyP61LFGWxzi3tLwZYq4KtS48GKqemTbk1PV+PE=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Felipe Ignacio Herrera Lopez (gowre4sk)</cp:lastModifiedBy>
  <cp:revision>3</cp:revision>
  <dcterms:created xsi:type="dcterms:W3CDTF">2020-06-20T23:35:00Z</dcterms:created>
  <dcterms:modified xsi:type="dcterms:W3CDTF">2022-03-29T14:54:00Z</dcterms:modified>
</cp:coreProperties>
</file>