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1BE3D" w14:textId="7A535434" w:rsidR="00D6635D" w:rsidRPr="00B23926" w:rsidRDefault="00261398" w:rsidP="00D6635D">
      <w:pPr>
        <w:spacing w:after="0" w:line="240" w:lineRule="auto"/>
        <w:jc w:val="both"/>
        <w:rPr>
          <w:rFonts w:eastAsia="Arial" w:cstheme="minorHAnsi"/>
          <w:b/>
          <w:bCs/>
          <w:lang w:val="es-419" w:eastAsia="es-ES"/>
        </w:rPr>
      </w:pPr>
      <w:r w:rsidRPr="00B23926">
        <w:rPr>
          <w:rFonts w:eastAsia="Arial" w:cstheme="minorHAnsi"/>
          <w:b/>
          <w:bCs/>
          <w:lang w:val="es-419" w:eastAsia="es-ES"/>
        </w:rPr>
        <w:t xml:space="preserve">CONSIDERACIONES </w:t>
      </w:r>
      <w:r>
        <w:rPr>
          <w:rFonts w:eastAsia="Arial" w:cstheme="minorHAnsi"/>
          <w:b/>
          <w:bCs/>
          <w:lang w:val="es-419" w:eastAsia="es-ES"/>
        </w:rPr>
        <w:t>FINALES</w:t>
      </w:r>
    </w:p>
    <w:p w14:paraId="22EBDE76" w14:textId="77777777" w:rsidR="00D6635D" w:rsidRPr="00B23926" w:rsidRDefault="00D6635D" w:rsidP="00D6635D">
      <w:pPr>
        <w:spacing w:after="0" w:line="240" w:lineRule="auto"/>
        <w:jc w:val="both"/>
        <w:rPr>
          <w:rFonts w:eastAsia="Arial" w:cstheme="minorHAnsi"/>
          <w:b/>
          <w:bCs/>
          <w:lang w:val="es-419" w:eastAsia="es-ES"/>
        </w:rPr>
      </w:pPr>
    </w:p>
    <w:p w14:paraId="4DC22677" w14:textId="2235F963" w:rsidR="00D6635D" w:rsidRPr="00B23926" w:rsidRDefault="00D6635D" w:rsidP="00D6635D">
      <w:pPr>
        <w:spacing w:after="0" w:line="240" w:lineRule="auto"/>
        <w:jc w:val="both"/>
        <w:rPr>
          <w:rFonts w:eastAsia="Arial" w:cstheme="minorHAnsi"/>
          <w:b/>
          <w:bCs/>
          <w:lang w:val="es-419" w:eastAsia="es-ES"/>
        </w:rPr>
      </w:pPr>
      <w:r w:rsidRPr="00B23926">
        <w:rPr>
          <w:rFonts w:eastAsia="Arial" w:cstheme="minorHAnsi"/>
          <w:b/>
          <w:bCs/>
          <w:lang w:val="es-419" w:eastAsia="es-ES"/>
        </w:rPr>
        <w:t>Prolegómeno</w:t>
      </w:r>
      <w:r w:rsidR="00DA18D4">
        <w:rPr>
          <w:rFonts w:eastAsia="Arial" w:cstheme="minorHAnsi"/>
          <w:b/>
          <w:bCs/>
          <w:lang w:val="es-419" w:eastAsia="es-ES"/>
        </w:rPr>
        <w:t>s</w:t>
      </w:r>
    </w:p>
    <w:p w14:paraId="2C4A75A7" w14:textId="77777777" w:rsidR="00D6635D" w:rsidRPr="00B23926" w:rsidRDefault="00D6635D" w:rsidP="00D6635D">
      <w:pPr>
        <w:spacing w:after="0" w:line="240" w:lineRule="auto"/>
        <w:jc w:val="both"/>
        <w:rPr>
          <w:rFonts w:eastAsia="Arial" w:cstheme="minorHAnsi"/>
          <w:lang w:val="es-419" w:eastAsia="es-ES"/>
        </w:rPr>
      </w:pPr>
    </w:p>
    <w:p w14:paraId="3F905A04" w14:textId="6D8813FA" w:rsidR="00D6635D" w:rsidRPr="001A5D3E" w:rsidRDefault="00D6635D" w:rsidP="00B23926">
      <w:pPr>
        <w:pStyle w:val="Default"/>
        <w:rPr>
          <w:rFonts w:asciiTheme="minorHAnsi" w:hAnsiTheme="minorHAnsi" w:cstheme="minorHAnsi"/>
          <w:color w:val="2E2E2E"/>
          <w:sz w:val="22"/>
          <w:szCs w:val="22"/>
          <w:vertAlign w:val="superscript"/>
        </w:rPr>
      </w:pPr>
      <w:r w:rsidRPr="00B23926">
        <w:rPr>
          <w:rFonts w:asciiTheme="minorHAnsi" w:eastAsia="Arial" w:hAnsiTheme="minorHAnsi" w:cstheme="minorHAnsi"/>
          <w:sz w:val="22"/>
          <w:szCs w:val="22"/>
          <w:lang w:val="es-419" w:eastAsia="es-ES"/>
        </w:rPr>
        <w:t xml:space="preserve">Tal como se dijo en el capítulo inicial el objetivo de estas investigaciones exploratorias ha sido dar cuenta del confinamiento en la pandemia 2020 a partir de </w:t>
      </w:r>
      <w:r w:rsidR="00705DA5" w:rsidRPr="00B23926">
        <w:rPr>
          <w:rFonts w:asciiTheme="minorHAnsi" w:eastAsia="Arial" w:hAnsiTheme="minorHAnsi" w:cstheme="minorHAnsi"/>
          <w:sz w:val="22"/>
          <w:szCs w:val="22"/>
          <w:lang w:val="es-419" w:eastAsia="es-ES"/>
        </w:rPr>
        <w:t xml:space="preserve">sus </w:t>
      </w:r>
      <w:r w:rsidRPr="00B23926">
        <w:rPr>
          <w:rFonts w:asciiTheme="minorHAnsi" w:eastAsia="Arial" w:hAnsiTheme="minorHAnsi" w:cstheme="minorHAnsi"/>
          <w:sz w:val="22"/>
          <w:szCs w:val="22"/>
          <w:lang w:val="es-419" w:eastAsia="es-ES"/>
        </w:rPr>
        <w:t xml:space="preserve">condiciones límites. Tanto en Chile como en el mundo se establecieron medidas </w:t>
      </w:r>
      <w:r w:rsidR="0013397E" w:rsidRPr="00B23926">
        <w:rPr>
          <w:rFonts w:asciiTheme="minorHAnsi" w:eastAsia="Arial" w:hAnsiTheme="minorHAnsi" w:cstheme="minorHAnsi"/>
          <w:sz w:val="22"/>
          <w:szCs w:val="22"/>
          <w:lang w:val="es-419" w:eastAsia="es-ES"/>
        </w:rPr>
        <w:t>de</w:t>
      </w:r>
      <w:r w:rsidRPr="00B23926">
        <w:rPr>
          <w:rFonts w:asciiTheme="minorHAnsi" w:eastAsia="Arial" w:hAnsiTheme="minorHAnsi" w:cstheme="minorHAnsi"/>
          <w:sz w:val="22"/>
          <w:szCs w:val="22"/>
          <w:lang w:val="es-419" w:eastAsia="es-ES"/>
        </w:rPr>
        <w:t xml:space="preserve"> restri</w:t>
      </w:r>
      <w:r w:rsidR="0013397E" w:rsidRPr="00B23926">
        <w:rPr>
          <w:rFonts w:asciiTheme="minorHAnsi" w:eastAsia="Arial" w:hAnsiTheme="minorHAnsi" w:cstheme="minorHAnsi"/>
          <w:sz w:val="22"/>
          <w:szCs w:val="22"/>
          <w:lang w:val="es-419" w:eastAsia="es-ES"/>
        </w:rPr>
        <w:t>cción</w:t>
      </w:r>
      <w:r w:rsidRPr="00B23926">
        <w:rPr>
          <w:rFonts w:asciiTheme="minorHAnsi" w:eastAsia="Arial" w:hAnsiTheme="minorHAnsi" w:cstheme="minorHAnsi"/>
          <w:sz w:val="22"/>
          <w:szCs w:val="22"/>
          <w:lang w:val="es-419" w:eastAsia="es-ES"/>
        </w:rPr>
        <w:t xml:space="preserve"> </w:t>
      </w:r>
      <w:r w:rsidR="0013397E" w:rsidRPr="00B23926">
        <w:rPr>
          <w:rFonts w:asciiTheme="minorHAnsi" w:eastAsia="Arial" w:hAnsiTheme="minorHAnsi" w:cstheme="minorHAnsi"/>
          <w:sz w:val="22"/>
          <w:szCs w:val="22"/>
          <w:lang w:val="es-419" w:eastAsia="es-ES"/>
        </w:rPr>
        <w:t>d</w:t>
      </w:r>
      <w:r w:rsidRPr="00B23926">
        <w:rPr>
          <w:rFonts w:asciiTheme="minorHAnsi" w:eastAsia="Arial" w:hAnsiTheme="minorHAnsi" w:cstheme="minorHAnsi"/>
          <w:sz w:val="22"/>
          <w:szCs w:val="22"/>
          <w:lang w:val="es-419" w:eastAsia="es-ES"/>
        </w:rPr>
        <w:t xml:space="preserve">el desplazamiento, llegando a condiciones mínimas de movilidad. En Chile implicó dos permisos a la semana a través de Carabineros (Comisaría virtual) </w:t>
      </w:r>
      <w:r w:rsidR="0013397E" w:rsidRPr="00B23926">
        <w:rPr>
          <w:rFonts w:asciiTheme="minorHAnsi" w:eastAsia="Arial" w:hAnsiTheme="minorHAnsi" w:cstheme="minorHAnsi"/>
          <w:sz w:val="22"/>
          <w:szCs w:val="22"/>
          <w:lang w:val="es-419" w:eastAsia="es-ES"/>
        </w:rPr>
        <w:t xml:space="preserve">sólo </w:t>
      </w:r>
      <w:r w:rsidRPr="00B23926">
        <w:rPr>
          <w:rFonts w:asciiTheme="minorHAnsi" w:eastAsia="Arial" w:hAnsiTheme="minorHAnsi" w:cstheme="minorHAnsi"/>
          <w:sz w:val="22"/>
          <w:szCs w:val="22"/>
          <w:lang w:val="es-419" w:eastAsia="es-ES"/>
        </w:rPr>
        <w:t xml:space="preserve">para compras en supermercados y farmacia, por tres horas. </w:t>
      </w:r>
      <w:r w:rsidR="00705DA5" w:rsidRPr="00B23926">
        <w:rPr>
          <w:rFonts w:asciiTheme="minorHAnsi" w:eastAsia="Arial" w:hAnsiTheme="minorHAnsi" w:cstheme="minorHAnsi"/>
          <w:sz w:val="22"/>
          <w:szCs w:val="22"/>
          <w:lang w:val="es-419" w:eastAsia="es-ES"/>
        </w:rPr>
        <w:t xml:space="preserve">Esto ha puesto a la comunidad científica frente al desafío de </w:t>
      </w:r>
      <w:r w:rsidR="0057136B" w:rsidRPr="00B23926">
        <w:rPr>
          <w:rFonts w:asciiTheme="minorHAnsi" w:eastAsia="Arial" w:hAnsiTheme="minorHAnsi" w:cstheme="minorHAnsi"/>
          <w:sz w:val="22"/>
          <w:szCs w:val="22"/>
          <w:lang w:val="es-419" w:eastAsia="es-ES"/>
        </w:rPr>
        <w:t>resolverla,</w:t>
      </w:r>
      <w:r w:rsidR="00705DA5" w:rsidRPr="00B23926">
        <w:rPr>
          <w:rFonts w:asciiTheme="minorHAnsi" w:eastAsia="Arial" w:hAnsiTheme="minorHAnsi" w:cstheme="minorHAnsi"/>
          <w:sz w:val="22"/>
          <w:szCs w:val="22"/>
          <w:lang w:val="es-419" w:eastAsia="es-ES"/>
        </w:rPr>
        <w:t xml:space="preserve"> pero al mismo tiempo da una oportunidad de estudio nunca vista</w:t>
      </w:r>
      <w:r w:rsidR="00741DB3" w:rsidRPr="00B23926">
        <w:rPr>
          <w:rFonts w:asciiTheme="minorHAnsi" w:eastAsia="Arial" w:hAnsiTheme="minorHAnsi" w:cstheme="minorHAnsi"/>
          <w:sz w:val="22"/>
          <w:szCs w:val="22"/>
          <w:lang w:val="es-419" w:eastAsia="es-ES"/>
        </w:rPr>
        <w:t xml:space="preserve">, pues nunca la sociedad había estado en una situación tan polar y al mismo tiempo susceptible de estudiar. El estudio de los límites tiene un papel heurístico importantísimo, ya lo hacía ver Ferdinand </w:t>
      </w:r>
      <w:proofErr w:type="spellStart"/>
      <w:r w:rsidR="00741DB3" w:rsidRPr="00B23926">
        <w:rPr>
          <w:rFonts w:asciiTheme="minorHAnsi" w:eastAsia="Arial" w:hAnsiTheme="minorHAnsi" w:cstheme="minorHAnsi"/>
          <w:sz w:val="22"/>
          <w:szCs w:val="22"/>
          <w:lang w:val="es-419" w:eastAsia="es-ES"/>
        </w:rPr>
        <w:t>Tônnies</w:t>
      </w:r>
      <w:proofErr w:type="spellEnd"/>
      <w:r w:rsidR="00741DB3" w:rsidRPr="00B23926">
        <w:rPr>
          <w:rFonts w:asciiTheme="minorHAnsi" w:eastAsia="Arial" w:hAnsiTheme="minorHAnsi" w:cstheme="minorHAnsi"/>
          <w:sz w:val="22"/>
          <w:szCs w:val="22"/>
          <w:lang w:val="es-419" w:eastAsia="es-ES"/>
        </w:rPr>
        <w:t xml:space="preserve"> en </w:t>
      </w:r>
      <w:proofErr w:type="spellStart"/>
      <w:r w:rsidR="00741DB3" w:rsidRPr="00B23926">
        <w:rPr>
          <w:rFonts w:asciiTheme="minorHAnsi" w:eastAsia="Arial" w:hAnsiTheme="minorHAnsi" w:cstheme="minorHAnsi"/>
          <w:sz w:val="22"/>
          <w:szCs w:val="22"/>
          <w:lang w:val="es-419" w:eastAsia="es-ES"/>
        </w:rPr>
        <w:t>Gemeinschaft</w:t>
      </w:r>
      <w:proofErr w:type="spellEnd"/>
      <w:r w:rsidR="00741DB3" w:rsidRPr="00B23926">
        <w:rPr>
          <w:rFonts w:asciiTheme="minorHAnsi" w:eastAsia="Arial" w:hAnsiTheme="minorHAnsi" w:cstheme="minorHAnsi"/>
          <w:sz w:val="22"/>
          <w:szCs w:val="22"/>
          <w:lang w:val="es-419" w:eastAsia="es-ES"/>
        </w:rPr>
        <w:t xml:space="preserve"> </w:t>
      </w:r>
      <w:proofErr w:type="spellStart"/>
      <w:r w:rsidR="00741DB3" w:rsidRPr="00B23926">
        <w:rPr>
          <w:rFonts w:asciiTheme="minorHAnsi" w:eastAsia="Arial" w:hAnsiTheme="minorHAnsi" w:cstheme="minorHAnsi"/>
          <w:sz w:val="22"/>
          <w:szCs w:val="22"/>
          <w:lang w:val="es-419" w:eastAsia="es-ES"/>
        </w:rPr>
        <w:t>und</w:t>
      </w:r>
      <w:proofErr w:type="spellEnd"/>
      <w:r w:rsidR="00741DB3" w:rsidRPr="00B23926">
        <w:rPr>
          <w:rFonts w:asciiTheme="minorHAnsi" w:eastAsia="Arial" w:hAnsiTheme="minorHAnsi" w:cstheme="minorHAnsi"/>
          <w:sz w:val="22"/>
          <w:szCs w:val="22"/>
          <w:lang w:val="es-419" w:eastAsia="es-ES"/>
        </w:rPr>
        <w:t xml:space="preserve"> </w:t>
      </w:r>
      <w:proofErr w:type="spellStart"/>
      <w:r w:rsidR="00741DB3" w:rsidRPr="00B23926">
        <w:rPr>
          <w:rFonts w:asciiTheme="minorHAnsi" w:eastAsia="Arial" w:hAnsiTheme="minorHAnsi" w:cstheme="minorHAnsi"/>
          <w:sz w:val="22"/>
          <w:szCs w:val="22"/>
          <w:lang w:val="es-419" w:eastAsia="es-ES"/>
        </w:rPr>
        <w:t>Gesellschaft</w:t>
      </w:r>
      <w:proofErr w:type="spellEnd"/>
      <w:r w:rsidR="00741DB3" w:rsidRPr="00B23926">
        <w:rPr>
          <w:rFonts w:asciiTheme="minorHAnsi" w:eastAsia="Arial" w:hAnsiTheme="minorHAnsi" w:cstheme="minorHAnsi"/>
          <w:sz w:val="22"/>
          <w:szCs w:val="22"/>
          <w:lang w:val="es-419" w:eastAsia="es-ES"/>
        </w:rPr>
        <w:t xml:space="preserve"> (1887)</w:t>
      </w:r>
      <w:r w:rsidR="0057136B">
        <w:rPr>
          <w:rStyle w:val="Refdenotaalpie"/>
          <w:rFonts w:asciiTheme="minorHAnsi" w:eastAsia="Arial" w:hAnsiTheme="minorHAnsi" w:cstheme="minorHAnsi"/>
          <w:sz w:val="22"/>
          <w:szCs w:val="22"/>
          <w:lang w:val="es-419" w:eastAsia="es-ES"/>
        </w:rPr>
        <w:footnoteReference w:id="1"/>
      </w:r>
      <w:r w:rsidR="00FD2C16" w:rsidRPr="00B23926">
        <w:rPr>
          <w:rFonts w:asciiTheme="minorHAnsi" w:eastAsia="Arial" w:hAnsiTheme="minorHAnsi" w:cstheme="minorHAnsi"/>
          <w:sz w:val="22"/>
          <w:szCs w:val="22"/>
          <w:lang w:val="es-419" w:eastAsia="es-ES"/>
        </w:rPr>
        <w:t xml:space="preserve"> en el sentido que construir descripciones de polaridad de </w:t>
      </w:r>
      <w:r w:rsidR="00A12144" w:rsidRPr="00B23926">
        <w:rPr>
          <w:rFonts w:asciiTheme="minorHAnsi" w:eastAsia="Arial" w:hAnsiTheme="minorHAnsi" w:cstheme="minorHAnsi"/>
          <w:sz w:val="22"/>
          <w:szCs w:val="22"/>
          <w:lang w:val="es-419" w:eastAsia="es-ES"/>
        </w:rPr>
        <w:t>funcionamiento permiten</w:t>
      </w:r>
      <w:r w:rsidR="00FD2C16" w:rsidRPr="00B23926">
        <w:rPr>
          <w:rFonts w:asciiTheme="minorHAnsi" w:eastAsia="Arial" w:hAnsiTheme="minorHAnsi" w:cstheme="minorHAnsi"/>
          <w:sz w:val="22"/>
          <w:szCs w:val="22"/>
          <w:lang w:val="es-419" w:eastAsia="es-ES"/>
        </w:rPr>
        <w:t xml:space="preserve"> entender en condiciones privilegiadas a la inmensa mayoría de los casos de la vida social que son sus variaciones en una antítesis. Esta coyuntura ha sido </w:t>
      </w:r>
      <w:r w:rsidR="00A12144" w:rsidRPr="00B23926">
        <w:rPr>
          <w:rFonts w:asciiTheme="minorHAnsi" w:eastAsia="Arial" w:hAnsiTheme="minorHAnsi" w:cstheme="minorHAnsi"/>
          <w:sz w:val="22"/>
          <w:szCs w:val="22"/>
          <w:lang w:val="es-419" w:eastAsia="es-ES"/>
        </w:rPr>
        <w:t>entendida</w:t>
      </w:r>
      <w:r w:rsidR="004472B4" w:rsidRPr="00B23926">
        <w:rPr>
          <w:rFonts w:asciiTheme="minorHAnsi" w:eastAsia="Arial" w:hAnsiTheme="minorHAnsi" w:cstheme="minorHAnsi"/>
          <w:sz w:val="22"/>
          <w:szCs w:val="22"/>
          <w:lang w:val="es-419" w:eastAsia="es-ES"/>
        </w:rPr>
        <w:t xml:space="preserve"> así por la comunidad científica</w:t>
      </w:r>
      <w:r w:rsidR="00A12144" w:rsidRPr="00B23926">
        <w:rPr>
          <w:rFonts w:asciiTheme="minorHAnsi" w:eastAsia="Arial" w:hAnsiTheme="minorHAnsi" w:cstheme="minorHAnsi"/>
          <w:sz w:val="22"/>
          <w:szCs w:val="22"/>
          <w:lang w:val="es-419" w:eastAsia="es-ES"/>
        </w:rPr>
        <w:t xml:space="preserve">. </w:t>
      </w:r>
      <w:r w:rsidR="00A12144" w:rsidRPr="00B23926">
        <w:rPr>
          <w:rFonts w:asciiTheme="minorHAnsi" w:eastAsia="Arial" w:hAnsiTheme="minorHAnsi" w:cstheme="minorHAnsi"/>
          <w:sz w:val="22"/>
          <w:szCs w:val="22"/>
          <w:lang w:eastAsia="es-ES"/>
        </w:rPr>
        <w:t xml:space="preserve">S. </w:t>
      </w:r>
      <w:proofErr w:type="spellStart"/>
      <w:r w:rsidR="00A12144" w:rsidRPr="00B23926">
        <w:rPr>
          <w:rFonts w:asciiTheme="minorHAnsi" w:eastAsia="Arial" w:hAnsiTheme="minorHAnsi" w:cstheme="minorHAnsi"/>
          <w:sz w:val="22"/>
          <w:szCs w:val="22"/>
          <w:lang w:eastAsia="es-ES"/>
        </w:rPr>
        <w:t>Eleuteri</w:t>
      </w:r>
      <w:proofErr w:type="spellEnd"/>
      <w:r w:rsidR="00A12144" w:rsidRPr="00B23926">
        <w:rPr>
          <w:rFonts w:asciiTheme="minorHAnsi" w:eastAsia="Arial" w:hAnsiTheme="minorHAnsi" w:cstheme="minorHAnsi"/>
          <w:sz w:val="22"/>
          <w:szCs w:val="22"/>
          <w:lang w:eastAsia="es-ES"/>
        </w:rPr>
        <w:t xml:space="preserve">, G. </w:t>
      </w:r>
      <w:proofErr w:type="spellStart"/>
      <w:r w:rsidR="00A12144" w:rsidRPr="00B23926">
        <w:rPr>
          <w:rFonts w:asciiTheme="minorHAnsi" w:eastAsia="Arial" w:hAnsiTheme="minorHAnsi" w:cstheme="minorHAnsi"/>
          <w:sz w:val="22"/>
          <w:szCs w:val="22"/>
          <w:lang w:eastAsia="es-ES"/>
        </w:rPr>
        <w:t>Terzitta</w:t>
      </w:r>
      <w:proofErr w:type="spellEnd"/>
      <w:r w:rsidR="00A12144" w:rsidRPr="00B23926">
        <w:rPr>
          <w:rFonts w:asciiTheme="minorHAnsi" w:eastAsia="Arial" w:hAnsiTheme="minorHAnsi" w:cstheme="minorHAnsi"/>
          <w:sz w:val="22"/>
          <w:szCs w:val="22"/>
          <w:lang w:eastAsia="es-ES"/>
        </w:rPr>
        <w:t xml:space="preserve"> (2021)</w:t>
      </w:r>
      <w:r w:rsidR="00A12144" w:rsidRPr="00B23926">
        <w:rPr>
          <w:rStyle w:val="Refdenotaalpie"/>
          <w:rFonts w:asciiTheme="minorHAnsi" w:eastAsia="Arial" w:hAnsiTheme="minorHAnsi" w:cstheme="minorHAnsi"/>
          <w:sz w:val="22"/>
          <w:szCs w:val="22"/>
          <w:lang w:val="es-419" w:eastAsia="es-ES"/>
        </w:rPr>
        <w:footnoteReference w:id="2"/>
      </w:r>
      <w:r w:rsidR="00A12144" w:rsidRPr="00B23926">
        <w:rPr>
          <w:rFonts w:asciiTheme="minorHAnsi" w:eastAsia="Arial" w:hAnsiTheme="minorHAnsi" w:cstheme="minorHAnsi"/>
          <w:sz w:val="22"/>
          <w:szCs w:val="22"/>
          <w:lang w:eastAsia="es-ES"/>
        </w:rPr>
        <w:t xml:space="preserve"> detectan,</w:t>
      </w:r>
      <w:r w:rsidR="00B23926" w:rsidRPr="00B23926">
        <w:rPr>
          <w:rFonts w:asciiTheme="minorHAnsi" w:eastAsia="Arial" w:hAnsiTheme="minorHAnsi" w:cstheme="minorHAnsi"/>
          <w:sz w:val="22"/>
          <w:szCs w:val="22"/>
          <w:lang w:eastAsia="es-ES"/>
        </w:rPr>
        <w:t xml:space="preserve"> “a</w:t>
      </w:r>
      <w:r w:rsidR="00B23926" w:rsidRPr="00B23926">
        <w:rPr>
          <w:rFonts w:asciiTheme="minorHAnsi" w:hAnsiTheme="minorHAnsi" w:cstheme="minorHAnsi"/>
          <w:color w:val="2E2E2E"/>
          <w:sz w:val="22"/>
          <w:szCs w:val="22"/>
        </w:rPr>
        <w:t xml:space="preserve"> partir de bases de datos </w:t>
      </w:r>
      <w:proofErr w:type="spellStart"/>
      <w:r w:rsidR="00B23926" w:rsidRPr="00B23926">
        <w:rPr>
          <w:rFonts w:asciiTheme="minorHAnsi" w:hAnsiTheme="minorHAnsi" w:cstheme="minorHAnsi"/>
          <w:color w:val="2E2E2E"/>
          <w:sz w:val="22"/>
          <w:szCs w:val="22"/>
        </w:rPr>
        <w:t>Pubmed</w:t>
      </w:r>
      <w:proofErr w:type="spellEnd"/>
      <w:r w:rsidR="00B23926" w:rsidRPr="00B23926">
        <w:rPr>
          <w:rFonts w:asciiTheme="minorHAnsi" w:hAnsiTheme="minorHAnsi" w:cstheme="minorHAnsi"/>
          <w:color w:val="2E2E2E"/>
          <w:sz w:val="22"/>
          <w:szCs w:val="22"/>
        </w:rPr>
        <w:t xml:space="preserve"> et </w:t>
      </w:r>
      <w:proofErr w:type="spellStart"/>
      <w:r w:rsidR="00B23926" w:rsidRPr="00B23926">
        <w:rPr>
          <w:rFonts w:asciiTheme="minorHAnsi" w:hAnsiTheme="minorHAnsi" w:cstheme="minorHAnsi"/>
          <w:color w:val="2E2E2E"/>
          <w:sz w:val="22"/>
          <w:szCs w:val="22"/>
        </w:rPr>
        <w:t>PsycInfo</w:t>
      </w:r>
      <w:proofErr w:type="spellEnd"/>
      <w:r w:rsidR="00B23926" w:rsidRPr="00B23926">
        <w:rPr>
          <w:rFonts w:asciiTheme="minorHAnsi" w:hAnsiTheme="minorHAnsi" w:cstheme="minorHAnsi"/>
          <w:color w:val="2E2E2E"/>
          <w:sz w:val="22"/>
          <w:szCs w:val="22"/>
        </w:rPr>
        <w:t>”, 337 artículos científicos en el 2020</w:t>
      </w:r>
      <w:r w:rsidR="00B23926">
        <w:rPr>
          <w:rFonts w:asciiTheme="minorHAnsi" w:hAnsiTheme="minorHAnsi" w:cstheme="minorHAnsi"/>
          <w:color w:val="2E2E2E"/>
          <w:sz w:val="22"/>
          <w:szCs w:val="22"/>
        </w:rPr>
        <w:t xml:space="preserve"> sobre la materia, siendo 28 sintetización de investigaciones científicas</w:t>
      </w:r>
      <w:r w:rsidR="00B96A18">
        <w:rPr>
          <w:rFonts w:asciiTheme="minorHAnsi" w:hAnsiTheme="minorHAnsi" w:cstheme="minorHAnsi"/>
          <w:color w:val="2E2E2E"/>
          <w:sz w:val="22"/>
          <w:szCs w:val="22"/>
        </w:rPr>
        <w:t xml:space="preserve">. Lo que ocurre es que “en numerosos países, las personas se han sentido en peligro, </w:t>
      </w:r>
      <w:r w:rsidR="00776BD5">
        <w:rPr>
          <w:rFonts w:asciiTheme="minorHAnsi" w:hAnsiTheme="minorHAnsi" w:cstheme="minorHAnsi"/>
          <w:color w:val="2E2E2E"/>
          <w:sz w:val="22"/>
          <w:szCs w:val="22"/>
        </w:rPr>
        <w:t>aisladas y</w:t>
      </w:r>
      <w:r w:rsidR="00B96A18">
        <w:rPr>
          <w:rFonts w:asciiTheme="minorHAnsi" w:hAnsiTheme="minorHAnsi" w:cstheme="minorHAnsi"/>
          <w:color w:val="2E2E2E"/>
          <w:sz w:val="22"/>
          <w:szCs w:val="22"/>
        </w:rPr>
        <w:t xml:space="preserve"> puestas en cuarentena durante más de tres meses</w:t>
      </w:r>
      <w:r w:rsidR="00C7053C">
        <w:rPr>
          <w:rFonts w:asciiTheme="minorHAnsi" w:hAnsiTheme="minorHAnsi" w:cstheme="minorHAnsi"/>
          <w:color w:val="2E2E2E"/>
          <w:sz w:val="22"/>
          <w:szCs w:val="22"/>
        </w:rPr>
        <w:t>. Ellos han debido reducir o incluso eliminar todo contacto social de proximidad y limitar su existencia a su domicilio”</w:t>
      </w:r>
      <w:r w:rsidR="001A5D3E">
        <w:rPr>
          <w:rStyle w:val="Refdenotaalpie"/>
          <w:rFonts w:asciiTheme="minorHAnsi" w:hAnsiTheme="minorHAnsi" w:cstheme="minorHAnsi"/>
          <w:color w:val="2E2E2E"/>
          <w:sz w:val="22"/>
          <w:szCs w:val="22"/>
        </w:rPr>
        <w:footnoteReference w:id="3"/>
      </w:r>
      <w:r w:rsidR="001A5D3E">
        <w:rPr>
          <w:rFonts w:asciiTheme="minorHAnsi" w:hAnsiTheme="minorHAnsi" w:cstheme="minorHAnsi"/>
          <w:color w:val="2E2E2E"/>
          <w:sz w:val="22"/>
          <w:szCs w:val="22"/>
        </w:rPr>
        <w:t>, lo mismo ocurrió en Chile: las personas trabajan desde su casa en línea, los niños, y jóvenes no pueden ir a la escuela o la universidad</w:t>
      </w:r>
      <w:r w:rsidR="00776BD5">
        <w:rPr>
          <w:rFonts w:asciiTheme="minorHAnsi" w:hAnsiTheme="minorHAnsi" w:cstheme="minorHAnsi"/>
          <w:color w:val="2E2E2E"/>
          <w:sz w:val="22"/>
          <w:szCs w:val="22"/>
        </w:rPr>
        <w:t xml:space="preserve"> (lo hacen a través de Internet), trabajadores</w:t>
      </w:r>
      <w:r w:rsidR="001A5D3E">
        <w:rPr>
          <w:rFonts w:asciiTheme="minorHAnsi" w:hAnsiTheme="minorHAnsi" w:cstheme="minorHAnsi"/>
          <w:color w:val="2E2E2E"/>
          <w:sz w:val="22"/>
          <w:szCs w:val="22"/>
        </w:rPr>
        <w:t xml:space="preserve"> pierden sus empleos, los jóvenes independizados vuelven a donde sus padres, etc.</w:t>
      </w:r>
    </w:p>
    <w:p w14:paraId="7EB95C19" w14:textId="77777777" w:rsidR="00BF064A" w:rsidRDefault="00BF064A" w:rsidP="00BF064A">
      <w:pPr>
        <w:spacing w:after="0" w:line="240" w:lineRule="auto"/>
        <w:jc w:val="both"/>
        <w:rPr>
          <w:rFonts w:ascii="Arial" w:eastAsia="Arial" w:hAnsi="Arial" w:cs="Arial"/>
          <w:lang w:eastAsia="es-ES"/>
        </w:rPr>
      </w:pPr>
    </w:p>
    <w:p w14:paraId="0CAAB8E2" w14:textId="5733601A" w:rsidR="00D6635D" w:rsidRPr="00BF064A" w:rsidRDefault="00BF064A" w:rsidP="00BF064A">
      <w:pPr>
        <w:spacing w:after="0" w:line="240" w:lineRule="auto"/>
        <w:jc w:val="both"/>
        <w:rPr>
          <w:rFonts w:ascii="Calibri" w:eastAsia="Arial" w:hAnsi="Calibri" w:cs="Calibri"/>
          <w:lang w:eastAsia="es-ES"/>
        </w:rPr>
      </w:pPr>
      <w:r w:rsidRPr="00BF064A">
        <w:rPr>
          <w:rFonts w:ascii="Calibri" w:eastAsia="Arial" w:hAnsi="Calibri" w:cs="Calibri"/>
          <w:lang w:val="es-419" w:eastAsia="es-ES"/>
        </w:rPr>
        <w:t>En e</w:t>
      </w:r>
      <w:r w:rsidR="00D6635D" w:rsidRPr="00BF064A">
        <w:rPr>
          <w:rFonts w:ascii="Calibri" w:eastAsia="Arial" w:hAnsi="Calibri" w:cs="Calibri"/>
          <w:lang w:val="es-419" w:eastAsia="es-ES"/>
        </w:rPr>
        <w:t>ste contexto</w:t>
      </w:r>
      <w:r w:rsidRPr="00BF064A">
        <w:rPr>
          <w:rFonts w:ascii="Calibri" w:eastAsia="Arial" w:hAnsi="Calibri" w:cs="Calibri"/>
          <w:lang w:val="es-419" w:eastAsia="es-ES"/>
        </w:rPr>
        <w:t>,</w:t>
      </w:r>
      <w:r w:rsidR="00D6635D" w:rsidRPr="00BF064A">
        <w:rPr>
          <w:rFonts w:ascii="Calibri" w:eastAsia="Arial" w:hAnsi="Calibri" w:cs="Calibri"/>
          <w:lang w:val="es-419" w:eastAsia="es-ES"/>
        </w:rPr>
        <w:t xml:space="preserve"> tal como lo hemos señalado, </w:t>
      </w:r>
      <w:r w:rsidRPr="00BF064A">
        <w:rPr>
          <w:rFonts w:ascii="Calibri" w:eastAsia="Arial" w:hAnsi="Calibri" w:cs="Calibri"/>
          <w:lang w:val="es-419" w:eastAsia="es-ES"/>
        </w:rPr>
        <w:t>la investigación estaba frente a</w:t>
      </w:r>
      <w:r w:rsidR="00D6635D" w:rsidRPr="00BF064A">
        <w:rPr>
          <w:rFonts w:ascii="Calibri" w:eastAsia="Arial" w:hAnsi="Calibri" w:cs="Calibri"/>
          <w:lang w:val="es-419" w:eastAsia="es-ES"/>
        </w:rPr>
        <w:t xml:space="preserve"> un polo de funcionamiento donde las relaciones cara a cara -salvo con los integrantes del grupo familiar o de convivencia- est</w:t>
      </w:r>
      <w:r w:rsidRPr="00BF064A">
        <w:rPr>
          <w:rFonts w:ascii="Calibri" w:eastAsia="Arial" w:hAnsi="Calibri" w:cs="Calibri"/>
          <w:lang w:val="es-419" w:eastAsia="es-ES"/>
        </w:rPr>
        <w:t>aban</w:t>
      </w:r>
      <w:r w:rsidR="00D6635D" w:rsidRPr="00BF064A">
        <w:rPr>
          <w:rFonts w:ascii="Calibri" w:eastAsia="Arial" w:hAnsi="Calibri" w:cs="Calibri"/>
          <w:lang w:val="es-419" w:eastAsia="es-ES"/>
        </w:rPr>
        <w:t xml:space="preserve"> en </w:t>
      </w:r>
      <w:r w:rsidR="00776BD5" w:rsidRPr="00BF064A">
        <w:rPr>
          <w:rFonts w:ascii="Calibri" w:eastAsia="Arial" w:hAnsi="Calibri" w:cs="Calibri"/>
          <w:lang w:val="es-419" w:eastAsia="es-ES"/>
        </w:rPr>
        <w:t>un estado</w:t>
      </w:r>
      <w:r w:rsidR="00D6635D" w:rsidRPr="00BF064A">
        <w:rPr>
          <w:rFonts w:ascii="Calibri" w:eastAsia="Arial" w:hAnsi="Calibri" w:cs="Calibri"/>
          <w:lang w:val="es-419" w:eastAsia="es-ES"/>
        </w:rPr>
        <w:t xml:space="preserve"> cero. Luego, se trata</w:t>
      </w:r>
      <w:r w:rsidRPr="00BF064A">
        <w:rPr>
          <w:rFonts w:ascii="Calibri" w:eastAsia="Arial" w:hAnsi="Calibri" w:cs="Calibri"/>
          <w:lang w:val="es-419" w:eastAsia="es-ES"/>
        </w:rPr>
        <w:t>ba</w:t>
      </w:r>
      <w:r w:rsidR="00D6635D" w:rsidRPr="00BF064A">
        <w:rPr>
          <w:rFonts w:ascii="Calibri" w:eastAsia="Arial" w:hAnsi="Calibri" w:cs="Calibri"/>
          <w:lang w:val="es-419" w:eastAsia="es-ES"/>
        </w:rPr>
        <w:t xml:space="preserve"> de un desafío analítico, </w:t>
      </w:r>
      <w:r w:rsidRPr="00BF064A">
        <w:rPr>
          <w:rFonts w:ascii="Calibri" w:eastAsia="Arial" w:hAnsi="Calibri" w:cs="Calibri"/>
          <w:lang w:val="es-419" w:eastAsia="es-ES"/>
        </w:rPr>
        <w:t xml:space="preserve">donde </w:t>
      </w:r>
      <w:r w:rsidR="00D6635D" w:rsidRPr="00BF064A">
        <w:rPr>
          <w:rFonts w:ascii="Calibri" w:eastAsia="Arial" w:hAnsi="Calibri" w:cs="Calibri"/>
          <w:lang w:val="es-419" w:eastAsia="es-ES"/>
        </w:rPr>
        <w:t>deb</w:t>
      </w:r>
      <w:r w:rsidRPr="00BF064A">
        <w:rPr>
          <w:rFonts w:ascii="Calibri" w:eastAsia="Arial" w:hAnsi="Calibri" w:cs="Calibri"/>
          <w:lang w:val="es-419" w:eastAsia="es-ES"/>
        </w:rPr>
        <w:t>ía</w:t>
      </w:r>
      <w:r w:rsidR="00D6635D" w:rsidRPr="00BF064A">
        <w:rPr>
          <w:rFonts w:ascii="Calibri" w:eastAsia="Arial" w:hAnsi="Calibri" w:cs="Calibri"/>
          <w:lang w:val="es-419" w:eastAsia="es-ES"/>
        </w:rPr>
        <w:t xml:space="preserve">mos conciliar la rigurosidad en la recolección de información con la </w:t>
      </w:r>
      <w:r w:rsidRPr="00BF064A">
        <w:rPr>
          <w:rFonts w:ascii="Calibri" w:eastAsia="Arial" w:hAnsi="Calibri" w:cs="Calibri"/>
          <w:lang w:val="es-419" w:eastAsia="es-ES"/>
        </w:rPr>
        <w:t xml:space="preserve">rapidez y la </w:t>
      </w:r>
      <w:r w:rsidR="00D6635D" w:rsidRPr="00BF064A">
        <w:rPr>
          <w:rFonts w:ascii="Calibri" w:eastAsia="Arial" w:hAnsi="Calibri" w:cs="Calibri"/>
          <w:lang w:val="es-419" w:eastAsia="es-ES"/>
        </w:rPr>
        <w:t xml:space="preserve">factibilidad, de allí que se priorizara el poder describir la situación en el momento mismo y con ello </w:t>
      </w:r>
      <w:r w:rsidR="00AF224F" w:rsidRPr="00BF064A">
        <w:rPr>
          <w:rFonts w:ascii="Calibri" w:eastAsia="Arial" w:hAnsi="Calibri" w:cs="Calibri"/>
          <w:lang w:val="es-419" w:eastAsia="es-ES"/>
        </w:rPr>
        <w:t>contribuir a</w:t>
      </w:r>
      <w:r w:rsidR="00D6635D" w:rsidRPr="00BF064A">
        <w:rPr>
          <w:rFonts w:ascii="Calibri" w:eastAsia="Arial" w:hAnsi="Calibri" w:cs="Calibri"/>
          <w:lang w:val="es-419" w:eastAsia="es-ES"/>
        </w:rPr>
        <w:t xml:space="preserve"> rescatar en tiempo real un patrimonio de la humanidad. Cabe recordar, que los sujetos encuestados corresponden a la Región Metropolitana</w:t>
      </w:r>
      <w:r w:rsidR="00AF224F" w:rsidRPr="00BF064A">
        <w:rPr>
          <w:rFonts w:ascii="Calibri" w:eastAsia="Arial" w:hAnsi="Calibri" w:cs="Calibri"/>
          <w:lang w:val="es-419" w:eastAsia="es-ES"/>
        </w:rPr>
        <w:t xml:space="preserve"> (</w:t>
      </w:r>
      <w:r w:rsidRPr="00BF064A">
        <w:rPr>
          <w:rFonts w:ascii="Calibri" w:eastAsia="Arial" w:hAnsi="Calibri" w:cs="Calibri"/>
          <w:lang w:val="es-419" w:eastAsia="es-ES"/>
        </w:rPr>
        <w:t xml:space="preserve">Chile: </w:t>
      </w:r>
      <w:r w:rsidR="00AF224F" w:rsidRPr="00BF064A">
        <w:rPr>
          <w:rFonts w:ascii="Calibri" w:eastAsia="Arial" w:hAnsi="Calibri" w:cs="Calibri"/>
          <w:lang w:val="es-419" w:eastAsia="es-ES"/>
        </w:rPr>
        <w:t>Santiago y alrededores)</w:t>
      </w:r>
      <w:r w:rsidR="00D6635D" w:rsidRPr="00BF064A">
        <w:rPr>
          <w:rFonts w:ascii="Calibri" w:eastAsia="Arial" w:hAnsi="Calibri" w:cs="Calibri"/>
          <w:lang w:val="es-419" w:eastAsia="es-ES"/>
        </w:rPr>
        <w:t>, todos en momentos de cuarent</w:t>
      </w:r>
      <w:r w:rsidRPr="00BF064A">
        <w:rPr>
          <w:rFonts w:ascii="Calibri" w:eastAsia="Arial" w:hAnsi="Calibri" w:cs="Calibri"/>
          <w:lang w:val="es-419" w:eastAsia="es-ES"/>
        </w:rPr>
        <w:t>en</w:t>
      </w:r>
      <w:r w:rsidR="00D6635D" w:rsidRPr="00BF064A">
        <w:rPr>
          <w:rFonts w:ascii="Calibri" w:eastAsia="Arial" w:hAnsi="Calibri" w:cs="Calibri"/>
          <w:lang w:val="es-419" w:eastAsia="es-ES"/>
        </w:rPr>
        <w:t xml:space="preserve">a total y que corresponden al radio urbano de la ciudad, a diferencia de los sujetos </w:t>
      </w:r>
      <w:r w:rsidR="00A12144" w:rsidRPr="00BF064A">
        <w:rPr>
          <w:rFonts w:ascii="Calibri" w:eastAsia="Arial" w:hAnsi="Calibri" w:cs="Calibri"/>
          <w:lang w:val="es-419" w:eastAsia="es-ES"/>
        </w:rPr>
        <w:t>de comunas</w:t>
      </w:r>
      <w:r w:rsidR="00D6635D" w:rsidRPr="00BF064A">
        <w:rPr>
          <w:rFonts w:ascii="Calibri" w:eastAsia="Arial" w:hAnsi="Calibri" w:cs="Calibri"/>
          <w:lang w:val="es-419" w:eastAsia="es-ES"/>
        </w:rPr>
        <w:t xml:space="preserve"> rurales, donde no coinciden las mismas fechas de confinamiento.  La recolección entonces de información fue obtenid</w:t>
      </w:r>
      <w:r w:rsidR="00E3588A">
        <w:rPr>
          <w:rFonts w:ascii="Calibri" w:eastAsia="Arial" w:hAnsi="Calibri" w:cs="Calibri"/>
          <w:lang w:val="es-419" w:eastAsia="es-ES"/>
        </w:rPr>
        <w:t>a</w:t>
      </w:r>
      <w:r w:rsidR="00D6635D" w:rsidRPr="00BF064A">
        <w:rPr>
          <w:rFonts w:ascii="Calibri" w:eastAsia="Arial" w:hAnsi="Calibri" w:cs="Calibri"/>
          <w:lang w:val="es-419" w:eastAsia="es-ES"/>
        </w:rPr>
        <w:t xml:space="preserve"> durante el confinamiento mismo, del 13 de julio al 04 de agosto, entregándole más valor al estudio, pues se respondió no desde una idea de lo que pasó (o de su recuerdo), sino que los sujetos lo hicieron a través de la experiencia de su vida misma</w:t>
      </w:r>
      <w:r w:rsidRPr="00BF064A">
        <w:rPr>
          <w:rFonts w:ascii="Calibri" w:eastAsia="Arial" w:hAnsi="Calibri" w:cs="Calibri"/>
          <w:lang w:val="es-419" w:eastAsia="es-ES"/>
        </w:rPr>
        <w:t>, usándose protocolos éticos de consentimiento informado.</w:t>
      </w:r>
      <w:r w:rsidR="00D6635D" w:rsidRPr="00BF064A">
        <w:rPr>
          <w:rFonts w:ascii="Calibri" w:eastAsia="Arial" w:hAnsi="Calibri" w:cs="Calibri"/>
          <w:lang w:val="es-419" w:eastAsia="es-ES"/>
        </w:rPr>
        <w:t xml:space="preserve"> </w:t>
      </w:r>
    </w:p>
    <w:p w14:paraId="0C835EDE" w14:textId="77777777" w:rsidR="00D6635D" w:rsidRPr="00D6635D" w:rsidRDefault="00D6635D" w:rsidP="00D6635D">
      <w:pPr>
        <w:spacing w:after="0" w:line="240" w:lineRule="auto"/>
        <w:jc w:val="both"/>
        <w:rPr>
          <w:rFonts w:ascii="Arial" w:eastAsia="Arial" w:hAnsi="Arial" w:cs="Arial"/>
          <w:lang w:val="es-419" w:eastAsia="es-ES"/>
        </w:rPr>
      </w:pPr>
    </w:p>
    <w:p w14:paraId="26DB16EF" w14:textId="1E2C20E3" w:rsidR="00D6635D" w:rsidRPr="00DC0D88" w:rsidRDefault="00D6635D" w:rsidP="00AF224F">
      <w:pPr>
        <w:spacing w:after="0" w:line="240" w:lineRule="auto"/>
        <w:jc w:val="both"/>
        <w:rPr>
          <w:rFonts w:ascii="Calibri" w:eastAsia="Arial" w:hAnsi="Calibri" w:cs="Calibri"/>
          <w:lang w:val="es-419" w:eastAsia="es-ES"/>
        </w:rPr>
      </w:pPr>
      <w:r w:rsidRPr="00DC0D88">
        <w:rPr>
          <w:rFonts w:ascii="Calibri" w:eastAsia="Arial" w:hAnsi="Calibri" w:cs="Calibri"/>
          <w:lang w:val="es-419" w:eastAsia="es-ES"/>
        </w:rPr>
        <w:t xml:space="preserve">De allí que hayamos especificado que las tres encuestas descriptivas buscaron medir una situación, más que establecer un diseño de correlación de variables. En ese marco la muestra ha sido intencional y referida a jóvenes estudiantes </w:t>
      </w:r>
      <w:r w:rsidR="00DC0D88" w:rsidRPr="00DC0D88">
        <w:rPr>
          <w:rFonts w:ascii="Calibri" w:eastAsia="Arial" w:hAnsi="Calibri" w:cs="Calibri"/>
          <w:lang w:val="es-419" w:eastAsia="es-ES"/>
        </w:rPr>
        <w:t xml:space="preserve">universitarios chilenos </w:t>
      </w:r>
      <w:r w:rsidRPr="00DC0D88">
        <w:rPr>
          <w:rFonts w:ascii="Calibri" w:eastAsia="Arial" w:hAnsi="Calibri" w:cs="Calibri"/>
          <w:lang w:val="es-419" w:eastAsia="es-ES"/>
        </w:rPr>
        <w:t>de estrato medio</w:t>
      </w:r>
      <w:r w:rsidR="008178DA">
        <w:rPr>
          <w:rFonts w:ascii="Calibri" w:eastAsia="Arial" w:hAnsi="Calibri" w:cs="Calibri"/>
          <w:lang w:val="es-419" w:eastAsia="es-ES"/>
        </w:rPr>
        <w:t>, una focalizada en construcción de afectos diferenciada por identificación de género (masculino/ femenino/ no- binario)</w:t>
      </w:r>
      <w:r w:rsidR="0096489E">
        <w:rPr>
          <w:rStyle w:val="Refdenotaalpie"/>
          <w:rFonts w:ascii="Calibri" w:eastAsia="Arial" w:hAnsi="Calibri" w:cs="Calibri"/>
          <w:lang w:val="es-419" w:eastAsia="es-ES"/>
        </w:rPr>
        <w:footnoteReference w:id="4"/>
      </w:r>
      <w:r w:rsidR="00EE5ED1">
        <w:rPr>
          <w:rFonts w:ascii="Calibri" w:eastAsia="Arial" w:hAnsi="Calibri" w:cs="Calibri"/>
          <w:lang w:val="es-419" w:eastAsia="es-ES"/>
        </w:rPr>
        <w:t xml:space="preserve"> y otra referida a la sexualidad en confinamiento en jóvenes (18 a 25 años) estrato medio confinados versus no confinados</w:t>
      </w:r>
      <w:r w:rsidR="00EE5ED1">
        <w:rPr>
          <w:rStyle w:val="Refdenotaalpie"/>
          <w:rFonts w:ascii="Calibri" w:eastAsia="Arial" w:hAnsi="Calibri" w:cs="Calibri"/>
          <w:lang w:val="es-419" w:eastAsia="es-ES"/>
        </w:rPr>
        <w:footnoteReference w:id="5"/>
      </w:r>
      <w:r w:rsidR="00EE5ED1">
        <w:rPr>
          <w:rFonts w:ascii="Calibri" w:eastAsia="Arial" w:hAnsi="Calibri" w:cs="Calibri"/>
          <w:lang w:val="es-419" w:eastAsia="es-ES"/>
        </w:rPr>
        <w:t xml:space="preserve">  a </w:t>
      </w:r>
      <w:r w:rsidRPr="00DC0D88">
        <w:rPr>
          <w:rFonts w:ascii="Calibri" w:eastAsia="Arial" w:hAnsi="Calibri" w:cs="Calibri"/>
          <w:lang w:val="es-419" w:eastAsia="es-ES"/>
        </w:rPr>
        <w:t xml:space="preserve">pero para analizar las </w:t>
      </w:r>
      <w:r w:rsidRPr="00DC0D88">
        <w:rPr>
          <w:rFonts w:ascii="Calibri" w:eastAsia="Arial" w:hAnsi="Calibri" w:cs="Calibri"/>
          <w:lang w:val="es-419" w:eastAsia="es-ES"/>
        </w:rPr>
        <w:lastRenderedPageBreak/>
        <w:t xml:space="preserve">diferenciabilidades generacionales de enfrentamiento de la situación, un grupo seleccionó una muestra de tres segmentos </w:t>
      </w:r>
      <w:r w:rsidR="005158F5" w:rsidRPr="00DC0D88">
        <w:rPr>
          <w:rFonts w:ascii="Calibri" w:eastAsia="Arial" w:hAnsi="Calibri" w:cs="Calibri"/>
          <w:lang w:val="es-419" w:eastAsia="es-ES"/>
        </w:rPr>
        <w:t>etarios</w:t>
      </w:r>
      <w:r w:rsidRPr="00DC0D88">
        <w:rPr>
          <w:rFonts w:ascii="Calibri" w:eastAsia="Arial" w:hAnsi="Calibri" w:cs="Calibri"/>
          <w:lang w:val="es-419" w:eastAsia="es-ES"/>
        </w:rPr>
        <w:t xml:space="preserve"> distintos (jóvenes (25 años), adulto joven (35 años) y adultos (65 años))</w:t>
      </w:r>
      <w:r w:rsidR="0070384D">
        <w:rPr>
          <w:rStyle w:val="Refdenotaalpie"/>
          <w:rFonts w:ascii="Calibri" w:eastAsia="Arial" w:hAnsi="Calibri" w:cs="Calibri"/>
          <w:lang w:val="es-419" w:eastAsia="es-ES"/>
        </w:rPr>
        <w:footnoteReference w:id="6"/>
      </w:r>
      <w:r w:rsidRPr="00DC0D88">
        <w:rPr>
          <w:rFonts w:ascii="Calibri" w:eastAsia="Arial" w:hAnsi="Calibri" w:cs="Calibri"/>
          <w:lang w:val="es-419" w:eastAsia="es-ES"/>
        </w:rPr>
        <w:t xml:space="preserve"> </w:t>
      </w:r>
      <w:r w:rsidR="0071779C" w:rsidRPr="00DC0D88">
        <w:rPr>
          <w:rFonts w:ascii="Calibri" w:eastAsia="Arial" w:hAnsi="Calibri" w:cs="Calibri"/>
          <w:lang w:val="es-419" w:eastAsia="es-ES"/>
        </w:rPr>
        <w:t>de acuerdo con</w:t>
      </w:r>
      <w:r w:rsidRPr="00DC0D88">
        <w:rPr>
          <w:rFonts w:ascii="Calibri" w:eastAsia="Arial" w:hAnsi="Calibri" w:cs="Calibri"/>
          <w:lang w:val="es-419" w:eastAsia="es-ES"/>
        </w:rPr>
        <w:t xml:space="preserve"> la</w:t>
      </w:r>
      <w:r w:rsidR="00AF224F" w:rsidRPr="00DC0D88">
        <w:rPr>
          <w:rFonts w:ascii="Calibri" w:eastAsia="Arial" w:hAnsi="Calibri" w:cs="Calibri"/>
          <w:lang w:val="es-419" w:eastAsia="es-ES"/>
        </w:rPr>
        <w:t>s coordenadas históricas de inserción tecnológica de la sociedad chilena.</w:t>
      </w:r>
      <w:r w:rsidRPr="00DC0D88">
        <w:rPr>
          <w:rFonts w:ascii="Calibri" w:eastAsia="Arial" w:hAnsi="Calibri" w:cs="Calibri"/>
          <w:lang w:val="es-419" w:eastAsia="es-ES"/>
        </w:rPr>
        <w:t xml:space="preserve"> </w:t>
      </w:r>
    </w:p>
    <w:p w14:paraId="3E0B8FB6" w14:textId="77777777" w:rsidR="00D6635D" w:rsidRPr="00D6635D" w:rsidRDefault="00D6635D" w:rsidP="00D6635D">
      <w:pPr>
        <w:spacing w:after="0" w:line="240" w:lineRule="auto"/>
        <w:jc w:val="both"/>
        <w:rPr>
          <w:rFonts w:ascii="Arial" w:eastAsia="Arial" w:hAnsi="Arial" w:cs="Arial"/>
          <w:lang w:val="es-419" w:eastAsia="es-ES"/>
        </w:rPr>
      </w:pPr>
    </w:p>
    <w:p w14:paraId="5C951E7E" w14:textId="55E3920E" w:rsidR="00D6635D" w:rsidRPr="005158F5" w:rsidRDefault="00D6635D" w:rsidP="00D6635D">
      <w:pPr>
        <w:spacing w:after="0" w:line="240" w:lineRule="auto"/>
        <w:jc w:val="both"/>
        <w:rPr>
          <w:rFonts w:ascii="Calibri" w:eastAsia="Arial" w:hAnsi="Calibri" w:cs="Calibri"/>
          <w:lang w:val="es-419" w:eastAsia="es-ES"/>
        </w:rPr>
      </w:pPr>
      <w:r w:rsidRPr="005158F5">
        <w:rPr>
          <w:rFonts w:ascii="Calibri" w:eastAsia="Arial" w:hAnsi="Calibri" w:cs="Calibri"/>
          <w:lang w:val="es-419" w:eastAsia="es-ES"/>
        </w:rPr>
        <w:t>Las respuestas de las tres investigaciones sintetizadas en los capítulos precedentes se corresponden, aunque en el cuestionario las preguntas han sido distintas, pues en una</w:t>
      </w:r>
      <w:r w:rsidRPr="005158F5">
        <w:rPr>
          <w:rFonts w:ascii="Calibri" w:eastAsia="Arial" w:hAnsi="Calibri" w:cs="Calibri"/>
          <w:vertAlign w:val="superscript"/>
          <w:lang w:val="es-419" w:eastAsia="es-ES"/>
        </w:rPr>
        <w:footnoteReference w:id="7"/>
      </w:r>
      <w:r w:rsidRPr="005158F5">
        <w:rPr>
          <w:rFonts w:ascii="Calibri" w:eastAsia="Arial" w:hAnsi="Calibri" w:cs="Calibri"/>
          <w:lang w:val="es-419" w:eastAsia="es-ES"/>
        </w:rPr>
        <w:t xml:space="preserve">se trataba de estudiar cómo </w:t>
      </w:r>
      <w:r w:rsidR="00AF224F" w:rsidRPr="005158F5">
        <w:rPr>
          <w:rFonts w:ascii="Calibri" w:eastAsia="Arial" w:hAnsi="Calibri" w:cs="Calibri"/>
          <w:lang w:val="es-419" w:eastAsia="es-ES"/>
        </w:rPr>
        <w:t xml:space="preserve">los sujetos </w:t>
      </w:r>
      <w:r w:rsidRPr="005158F5">
        <w:rPr>
          <w:rFonts w:ascii="Calibri" w:eastAsia="Arial" w:hAnsi="Calibri" w:cs="Calibri"/>
          <w:lang w:val="es-419" w:eastAsia="es-ES"/>
        </w:rPr>
        <w:t xml:space="preserve">enfrentaban la sexualidad en pandemia siguiendo una muestra de personas confinadas sin su pareja versus personas confinadas con su pareja, lo que permitió detectar la emergencia del orgasmo virtual en las nuevas generaciones. Lo que está en correlación con lo detectado por otras investigaciones al respecto en el mundo. En </w:t>
      </w:r>
      <w:r w:rsidR="00057877" w:rsidRPr="005158F5">
        <w:rPr>
          <w:rFonts w:ascii="Calibri" w:eastAsia="Arial" w:hAnsi="Calibri" w:cs="Calibri"/>
          <w:lang w:val="es-419" w:eastAsia="es-ES"/>
        </w:rPr>
        <w:t>cambio,</w:t>
      </w:r>
      <w:r w:rsidRPr="005158F5">
        <w:rPr>
          <w:rFonts w:ascii="Calibri" w:eastAsia="Arial" w:hAnsi="Calibri" w:cs="Calibri"/>
          <w:lang w:val="es-419" w:eastAsia="es-ES"/>
        </w:rPr>
        <w:t xml:space="preserve"> en otra </w:t>
      </w:r>
      <w:r w:rsidRPr="005158F5">
        <w:rPr>
          <w:rFonts w:ascii="Calibri" w:eastAsia="Arial" w:hAnsi="Calibri" w:cs="Calibri"/>
          <w:vertAlign w:val="superscript"/>
          <w:lang w:val="es-419" w:eastAsia="es-ES"/>
        </w:rPr>
        <w:footnoteReference w:id="8"/>
      </w:r>
      <w:r w:rsidRPr="005158F5">
        <w:rPr>
          <w:rFonts w:ascii="Calibri" w:eastAsia="Arial" w:hAnsi="Calibri" w:cs="Calibri"/>
          <w:lang w:val="es-419" w:eastAsia="es-ES"/>
        </w:rPr>
        <w:t xml:space="preserve"> la descripción del afecto y su forma de funcionamiento en pandemia como en la historia de vida de jóvenes chilenos diferenciados por su identificación de género: masculino/ femenino/ no binarios; descubrimos las variables asociadas al orgasmo, el afecto y la situación de pandemia. Y Finalmente, la tercera investigación</w:t>
      </w:r>
      <w:r w:rsidRPr="005158F5">
        <w:rPr>
          <w:rFonts w:ascii="Calibri" w:eastAsia="Arial" w:hAnsi="Calibri" w:cs="Calibri"/>
          <w:vertAlign w:val="superscript"/>
          <w:lang w:val="es-419" w:eastAsia="es-ES"/>
        </w:rPr>
        <w:footnoteReference w:id="9"/>
      </w:r>
      <w:r w:rsidRPr="005158F5">
        <w:rPr>
          <w:rFonts w:ascii="Calibri" w:eastAsia="Arial" w:hAnsi="Calibri" w:cs="Calibri"/>
          <w:lang w:val="es-419" w:eastAsia="es-ES"/>
        </w:rPr>
        <w:t xml:space="preserve"> nos permit</w:t>
      </w:r>
      <w:r w:rsidR="00057877" w:rsidRPr="005158F5">
        <w:rPr>
          <w:rFonts w:ascii="Calibri" w:eastAsia="Arial" w:hAnsi="Calibri" w:cs="Calibri"/>
          <w:lang w:val="es-419" w:eastAsia="es-ES"/>
        </w:rPr>
        <w:t>ió</w:t>
      </w:r>
      <w:r w:rsidRPr="005158F5">
        <w:rPr>
          <w:rFonts w:ascii="Calibri" w:eastAsia="Arial" w:hAnsi="Calibri" w:cs="Calibri"/>
          <w:lang w:val="es-419" w:eastAsia="es-ES"/>
        </w:rPr>
        <w:t xml:space="preserve"> establecer los límites de la interpretación, pues las vivencias construidas, en torno a la problemática no son las mismas, en tanto, que la investigación toma como referencia tres generaciones distintas, lo que implica descubrir que el confinamiento como proceso histórico no es tomado de la misma forma por los sujetos en distintas edades de vida. </w:t>
      </w:r>
    </w:p>
    <w:p w14:paraId="5FBFBEC2" w14:textId="77777777" w:rsidR="00D6635D" w:rsidRPr="00D6635D" w:rsidRDefault="00D6635D" w:rsidP="00D6635D">
      <w:pPr>
        <w:spacing w:after="0" w:line="240" w:lineRule="auto"/>
        <w:rPr>
          <w:rFonts w:ascii="Arial" w:eastAsia="Arial" w:hAnsi="Arial" w:cs="Arial"/>
          <w:lang w:val="es-419" w:eastAsia="es-ES"/>
        </w:rPr>
      </w:pPr>
    </w:p>
    <w:p w14:paraId="7E8AEA8A" w14:textId="613DD0D0" w:rsidR="00D6635D" w:rsidRPr="00A90C5F" w:rsidRDefault="00FD2648" w:rsidP="00D6635D">
      <w:pPr>
        <w:spacing w:after="0" w:line="240" w:lineRule="auto"/>
        <w:rPr>
          <w:rFonts w:ascii="Calibri" w:eastAsia="Arial" w:hAnsi="Calibri" w:cs="Arial"/>
          <w:b/>
          <w:bCs/>
          <w:lang w:val="es-419" w:eastAsia="es-ES"/>
        </w:rPr>
      </w:pPr>
      <w:r w:rsidRPr="00A90C5F">
        <w:rPr>
          <w:rFonts w:ascii="Calibri" w:eastAsia="Arial" w:hAnsi="Calibri" w:cs="Arial"/>
          <w:b/>
          <w:bCs/>
          <w:lang w:val="es-419" w:eastAsia="es-ES"/>
        </w:rPr>
        <w:t>P</w:t>
      </w:r>
      <w:r w:rsidR="00D6635D" w:rsidRPr="00A90C5F">
        <w:rPr>
          <w:rFonts w:ascii="Calibri" w:eastAsia="Arial" w:hAnsi="Calibri" w:cs="Arial"/>
          <w:b/>
          <w:bCs/>
          <w:lang w:val="es-419" w:eastAsia="es-ES"/>
        </w:rPr>
        <w:t>andemia</w:t>
      </w:r>
      <w:r w:rsidRPr="00A90C5F">
        <w:rPr>
          <w:rFonts w:ascii="Calibri" w:eastAsia="Arial" w:hAnsi="Calibri" w:cs="Arial"/>
          <w:b/>
          <w:bCs/>
          <w:lang w:val="es-419" w:eastAsia="es-ES"/>
        </w:rPr>
        <w:t>, depresión y estrés.</w:t>
      </w:r>
    </w:p>
    <w:p w14:paraId="59D9A585" w14:textId="72DEDA2E" w:rsidR="00D6635D" w:rsidRDefault="00D6635D" w:rsidP="000D2FD5">
      <w:pPr>
        <w:spacing w:after="0" w:line="240" w:lineRule="auto"/>
        <w:rPr>
          <w:rFonts w:ascii="Calibri" w:hAnsi="Calibri" w:cs="Arial"/>
          <w:shd w:val="clear" w:color="auto" w:fill="FFFFFF"/>
        </w:rPr>
      </w:pPr>
      <w:r w:rsidRPr="00A90C5F">
        <w:rPr>
          <w:rFonts w:ascii="Calibri" w:eastAsia="Arial" w:hAnsi="Calibri" w:cs="Arial"/>
          <w:lang w:val="es-419" w:eastAsia="es-ES"/>
        </w:rPr>
        <w:t xml:space="preserve">Lo primero que llama la atención en las tres investigaciones es que los sujetos sienten negativamente la situación de pandemia en una proporción importante. En los casos de personas </w:t>
      </w:r>
      <w:r w:rsidR="00FF5643">
        <w:rPr>
          <w:rFonts w:ascii="Calibri" w:eastAsia="Arial" w:hAnsi="Calibri" w:cs="Arial"/>
          <w:lang w:val="es-419" w:eastAsia="es-ES"/>
        </w:rPr>
        <w:t xml:space="preserve">jóvenes </w:t>
      </w:r>
      <w:r w:rsidRPr="00A90C5F">
        <w:rPr>
          <w:rFonts w:ascii="Calibri" w:eastAsia="Arial" w:hAnsi="Calibri" w:cs="Arial"/>
          <w:lang w:val="es-419" w:eastAsia="es-ES"/>
        </w:rPr>
        <w:t xml:space="preserve">confinadas sin su pareja, un </w:t>
      </w:r>
      <w:r w:rsidRPr="00A90C5F">
        <w:rPr>
          <w:rFonts w:ascii="Calibri" w:eastAsia="Times New Roman" w:hAnsi="Calibri" w:cs="Arial"/>
          <w:lang w:val="es-419" w:eastAsia="es-ES"/>
        </w:rPr>
        <w:t xml:space="preserve">48% dijo haberse sentido más triste, un 41% se tornó más ansioso(a), un 27% más angustiado(a) y un 5,8% más agresivo(a). Las investigaciones realizadas en China validan que más allá de las diferencias culturales y sociopolíticas, </w:t>
      </w:r>
      <w:r w:rsidR="00FF5643">
        <w:rPr>
          <w:rFonts w:ascii="Calibri" w:eastAsia="Times New Roman" w:hAnsi="Calibri" w:cs="Arial"/>
          <w:lang w:val="es-419" w:eastAsia="es-ES"/>
        </w:rPr>
        <w:t xml:space="preserve">el </w:t>
      </w:r>
      <w:r w:rsidRPr="00A90C5F">
        <w:rPr>
          <w:rFonts w:ascii="Calibri" w:eastAsia="Times New Roman" w:hAnsi="Calibri" w:cs="Arial"/>
          <w:lang w:val="es-419" w:eastAsia="es-ES"/>
        </w:rPr>
        <w:t>confinamiento</w:t>
      </w:r>
      <w:r w:rsidR="00FF5643">
        <w:rPr>
          <w:rFonts w:ascii="Calibri" w:eastAsia="Times New Roman" w:hAnsi="Calibri" w:cs="Arial"/>
          <w:lang w:val="es-419" w:eastAsia="es-ES"/>
        </w:rPr>
        <w:t xml:space="preserve"> generó también </w:t>
      </w:r>
      <w:r w:rsidRPr="00A90C5F">
        <w:rPr>
          <w:rFonts w:ascii="Calibri" w:eastAsia="Times New Roman" w:hAnsi="Calibri" w:cs="Arial"/>
          <w:lang w:val="es-419" w:eastAsia="es-ES"/>
        </w:rPr>
        <w:t>un aumento de los niveles de ansiedad y de depresión</w:t>
      </w:r>
      <w:r w:rsidR="00FF5643">
        <w:rPr>
          <w:rFonts w:ascii="Calibri" w:eastAsia="Times New Roman" w:hAnsi="Calibri" w:cs="Arial"/>
          <w:lang w:val="es-419" w:eastAsia="es-ES"/>
        </w:rPr>
        <w:t xml:space="preserve">: </w:t>
      </w:r>
      <w:r w:rsidRPr="00A90C5F">
        <w:rPr>
          <w:rFonts w:ascii="Calibri" w:eastAsia="Times New Roman" w:hAnsi="Calibri" w:cs="Arial"/>
          <w:lang w:val="es-419" w:eastAsia="es-ES"/>
        </w:rPr>
        <w:t xml:space="preserve">la depresión creció en un 37% </w:t>
      </w:r>
      <w:r w:rsidRPr="00A90C5F">
        <w:rPr>
          <w:rFonts w:ascii="Calibri" w:eastAsia="Times New Roman" w:hAnsi="Calibri" w:cs="Arial"/>
          <w:vertAlign w:val="superscript"/>
          <w:lang w:val="es-419" w:eastAsia="es-ES"/>
        </w:rPr>
        <w:footnoteReference w:id="10"/>
      </w:r>
      <w:r w:rsidRPr="00A90C5F">
        <w:rPr>
          <w:rFonts w:ascii="Calibri" w:eastAsia="Times New Roman" w:hAnsi="Calibri" w:cs="Arial"/>
          <w:lang w:val="es-419" w:eastAsia="es-ES"/>
        </w:rPr>
        <w:t xml:space="preserve"> durante la cuarentena y la ansiedad un 35%</w:t>
      </w:r>
      <w:r w:rsidRPr="00A90C5F">
        <w:rPr>
          <w:rFonts w:ascii="Calibri" w:eastAsia="Times New Roman" w:hAnsi="Calibri" w:cs="Arial"/>
          <w:vertAlign w:val="superscript"/>
          <w:lang w:val="es-419" w:eastAsia="es-ES"/>
        </w:rPr>
        <w:footnoteReference w:id="11"/>
      </w:r>
      <w:r w:rsidRPr="00A90C5F">
        <w:rPr>
          <w:rFonts w:ascii="Calibri" w:eastAsia="Times New Roman" w:hAnsi="Calibri" w:cs="Arial"/>
          <w:lang w:val="es-419" w:eastAsia="es-ES"/>
        </w:rPr>
        <w:t xml:space="preserve">.  Datos significativos, también detectados por </w:t>
      </w:r>
      <w:proofErr w:type="spellStart"/>
      <w:r w:rsidRPr="00A90C5F">
        <w:rPr>
          <w:rFonts w:ascii="Calibri" w:eastAsia="Times New Roman" w:hAnsi="Calibri" w:cs="Arial"/>
          <w:lang w:val="es-419" w:eastAsia="es-ES"/>
        </w:rPr>
        <w:t>Gualano</w:t>
      </w:r>
      <w:proofErr w:type="spellEnd"/>
      <w:r w:rsidRPr="00A90C5F">
        <w:rPr>
          <w:rFonts w:ascii="Calibri" w:eastAsia="Times New Roman" w:hAnsi="Calibri" w:cs="Arial"/>
          <w:lang w:val="es-419" w:eastAsia="es-ES"/>
        </w:rPr>
        <w:t xml:space="preserve">, Lo Moro, </w:t>
      </w:r>
      <w:proofErr w:type="spellStart"/>
      <w:r w:rsidRPr="00A90C5F">
        <w:rPr>
          <w:rFonts w:ascii="Calibri" w:eastAsia="Times New Roman" w:hAnsi="Calibri" w:cs="Arial"/>
          <w:lang w:val="es-419" w:eastAsia="es-ES"/>
        </w:rPr>
        <w:t>Voglino</w:t>
      </w:r>
      <w:proofErr w:type="spellEnd"/>
      <w:r w:rsidRPr="00A90C5F">
        <w:rPr>
          <w:rFonts w:ascii="Calibri" w:eastAsia="Times New Roman" w:hAnsi="Calibri" w:cs="Arial"/>
          <w:lang w:val="es-419" w:eastAsia="es-ES"/>
        </w:rPr>
        <w:t xml:space="preserve">, Bert y </w:t>
      </w:r>
      <w:proofErr w:type="spellStart"/>
      <w:r w:rsidRPr="00A90C5F">
        <w:rPr>
          <w:rFonts w:ascii="Calibri" w:eastAsia="Times New Roman" w:hAnsi="Calibri" w:cs="Arial"/>
          <w:lang w:val="es-419" w:eastAsia="es-ES"/>
        </w:rPr>
        <w:t>Siliquilini</w:t>
      </w:r>
      <w:proofErr w:type="spellEnd"/>
      <w:r w:rsidR="005D3D09" w:rsidRPr="00A90C5F">
        <w:rPr>
          <w:rStyle w:val="Refdenotaalpie"/>
          <w:rFonts w:ascii="Calibri" w:eastAsia="Times New Roman" w:hAnsi="Calibri" w:cs="Arial"/>
          <w:lang w:val="es-419" w:eastAsia="es-ES"/>
        </w:rPr>
        <w:footnoteReference w:id="12"/>
      </w:r>
      <w:r w:rsidRPr="00A90C5F">
        <w:rPr>
          <w:rFonts w:ascii="Calibri" w:eastAsia="Times New Roman" w:hAnsi="Calibri" w:cs="Arial"/>
          <w:lang w:val="es-419" w:eastAsia="es-ES"/>
        </w:rPr>
        <w:t xml:space="preserve">, </w:t>
      </w:r>
      <w:r w:rsidRPr="00A90C5F">
        <w:rPr>
          <w:rFonts w:ascii="Calibri" w:hAnsi="Calibri" w:cs="Arial"/>
        </w:rPr>
        <w:t xml:space="preserve">quienes señalan </w:t>
      </w:r>
      <w:r w:rsidR="00FF5643" w:rsidRPr="00A90C5F">
        <w:rPr>
          <w:rFonts w:ascii="Calibri" w:hAnsi="Calibri" w:cs="Arial"/>
        </w:rPr>
        <w:t>que,</w:t>
      </w:r>
      <w:r w:rsidRPr="00A90C5F">
        <w:rPr>
          <w:rFonts w:ascii="Calibri" w:hAnsi="Calibri" w:cs="Arial"/>
        </w:rPr>
        <w:t xml:space="preserve"> en las primeras semanas del encierro en Italia, la respuesta de la población se manifestó en </w:t>
      </w:r>
      <w:r w:rsidR="00FF5643">
        <w:rPr>
          <w:rFonts w:ascii="Calibri" w:hAnsi="Calibri" w:cs="Arial"/>
        </w:rPr>
        <w:t xml:space="preserve">un </w:t>
      </w:r>
      <w:r w:rsidRPr="00A90C5F">
        <w:rPr>
          <w:rFonts w:ascii="Calibri" w:hAnsi="Calibri" w:cs="Arial"/>
        </w:rPr>
        <w:t xml:space="preserve">incremento </w:t>
      </w:r>
      <w:r w:rsidR="00A90C5F" w:rsidRPr="00A90C5F">
        <w:rPr>
          <w:rFonts w:ascii="Calibri" w:hAnsi="Calibri" w:cs="Arial"/>
        </w:rPr>
        <w:t xml:space="preserve">de </w:t>
      </w:r>
      <w:r w:rsidR="00FF5643">
        <w:rPr>
          <w:rFonts w:ascii="Calibri" w:hAnsi="Calibri" w:cs="Arial"/>
        </w:rPr>
        <w:t xml:space="preserve">la </w:t>
      </w:r>
      <w:r w:rsidR="00A90C5F" w:rsidRPr="00A90C5F">
        <w:rPr>
          <w:rFonts w:ascii="Calibri" w:hAnsi="Calibri" w:cs="Arial"/>
        </w:rPr>
        <w:t>depresión</w:t>
      </w:r>
      <w:r w:rsidRPr="00A90C5F">
        <w:rPr>
          <w:rFonts w:ascii="Calibri" w:hAnsi="Calibri" w:cs="Arial"/>
        </w:rPr>
        <w:t xml:space="preserve">, </w:t>
      </w:r>
      <w:r w:rsidR="00FF5643">
        <w:rPr>
          <w:rFonts w:ascii="Calibri" w:hAnsi="Calibri" w:cs="Arial"/>
        </w:rPr>
        <w:t xml:space="preserve">de la </w:t>
      </w:r>
      <w:r w:rsidRPr="00A90C5F">
        <w:rPr>
          <w:rFonts w:ascii="Calibri" w:hAnsi="Calibri" w:cs="Arial"/>
        </w:rPr>
        <w:t xml:space="preserve">ansiedad y </w:t>
      </w:r>
      <w:r w:rsidR="00FF5643">
        <w:rPr>
          <w:rFonts w:ascii="Calibri" w:hAnsi="Calibri" w:cs="Arial"/>
        </w:rPr>
        <w:t xml:space="preserve">del </w:t>
      </w:r>
      <w:r w:rsidRPr="00A90C5F">
        <w:rPr>
          <w:rFonts w:ascii="Calibri" w:hAnsi="Calibri" w:cs="Arial"/>
        </w:rPr>
        <w:t xml:space="preserve">estrés. La depresión medida según una escala ya existente antes de la pandemia, subió a un porcentaje de 32,4% respecto al 5,4% en la población que existía en </w:t>
      </w:r>
      <w:r w:rsidR="00A90C5F" w:rsidRPr="00A90C5F">
        <w:rPr>
          <w:rFonts w:ascii="Calibri" w:hAnsi="Calibri" w:cs="Arial"/>
        </w:rPr>
        <w:t>Italia prepandemia</w:t>
      </w:r>
      <w:r w:rsidRPr="00A90C5F">
        <w:rPr>
          <w:rFonts w:ascii="Calibri" w:hAnsi="Calibri" w:cs="Arial"/>
        </w:rPr>
        <w:t xml:space="preserve">, por lo que la cifra de aumento fue de un 27%; y respecto a la ansiedad, </w:t>
      </w:r>
      <w:r w:rsidR="005D3D09" w:rsidRPr="00A90C5F">
        <w:rPr>
          <w:rFonts w:ascii="Calibri" w:hAnsi="Calibri" w:cs="Arial"/>
        </w:rPr>
        <w:t>se notificaron</w:t>
      </w:r>
      <w:r w:rsidRPr="00A90C5F">
        <w:rPr>
          <w:rFonts w:ascii="Calibri" w:hAnsi="Calibri" w:cs="Arial"/>
          <w:shd w:val="clear" w:color="auto" w:fill="FFFFFF"/>
        </w:rPr>
        <w:t xml:space="preserve"> niveles de ansiedad de moderados a extremadamente altos, aument</w:t>
      </w:r>
      <w:r w:rsidR="00FF5643">
        <w:rPr>
          <w:rFonts w:ascii="Calibri" w:hAnsi="Calibri" w:cs="Arial"/>
          <w:shd w:val="clear" w:color="auto" w:fill="FFFFFF"/>
        </w:rPr>
        <w:t>ando</w:t>
      </w:r>
      <w:r w:rsidRPr="00A90C5F">
        <w:rPr>
          <w:rFonts w:ascii="Calibri" w:hAnsi="Calibri" w:cs="Arial"/>
          <w:shd w:val="clear" w:color="auto" w:fill="FFFFFF"/>
        </w:rPr>
        <w:t xml:space="preserve"> en la </w:t>
      </w:r>
      <w:r w:rsidR="00FF5643" w:rsidRPr="00A90C5F">
        <w:rPr>
          <w:rFonts w:ascii="Calibri" w:hAnsi="Calibri" w:cs="Arial"/>
          <w:shd w:val="clear" w:color="auto" w:fill="FFFFFF"/>
        </w:rPr>
        <w:t>población un</w:t>
      </w:r>
      <w:r w:rsidRPr="00A90C5F">
        <w:rPr>
          <w:rFonts w:ascii="Calibri" w:hAnsi="Calibri" w:cs="Arial"/>
          <w:shd w:val="clear" w:color="auto" w:fill="FFFFFF"/>
        </w:rPr>
        <w:t xml:space="preserve"> 14,5%. </w:t>
      </w:r>
      <w:r w:rsidR="001D0ABF">
        <w:rPr>
          <w:rFonts w:ascii="Calibri" w:hAnsi="Calibri" w:cs="Arial"/>
          <w:shd w:val="clear" w:color="auto" w:fill="FFFFFF"/>
        </w:rPr>
        <w:t xml:space="preserve"> </w:t>
      </w:r>
      <w:r w:rsidR="00AD636D">
        <w:rPr>
          <w:rFonts w:ascii="Calibri" w:hAnsi="Calibri" w:cs="Arial"/>
          <w:shd w:val="clear" w:color="auto" w:fill="FFFFFF"/>
        </w:rPr>
        <w:t>{</w:t>
      </w:r>
      <w:r w:rsidR="001D0ABF">
        <w:rPr>
          <w:rFonts w:ascii="Calibri" w:hAnsi="Calibri" w:cs="Arial"/>
          <w:shd w:val="clear" w:color="auto" w:fill="FFFFFF"/>
        </w:rPr>
        <w:t xml:space="preserve">Al mismo tiempo la muestra usada en Italia “informó un aumento de la edad vinculada a la disminución de la ansiedad”, esto es corroborado por los </w:t>
      </w:r>
      <w:r w:rsidR="001D0ABF">
        <w:rPr>
          <w:rFonts w:ascii="Calibri" w:hAnsi="Calibri" w:cs="Arial"/>
          <w:shd w:val="clear" w:color="auto" w:fill="FFFFFF"/>
        </w:rPr>
        <w:lastRenderedPageBreak/>
        <w:t>estudios Chinos</w:t>
      </w:r>
      <w:r w:rsidR="005A3C26">
        <w:rPr>
          <w:rFonts w:ascii="Calibri" w:hAnsi="Calibri" w:cs="Arial"/>
          <w:shd w:val="clear" w:color="auto" w:fill="FFFFFF"/>
        </w:rPr>
        <w:t xml:space="preserve"> (ver notas 6 y 7)</w:t>
      </w:r>
      <w:r w:rsidR="001D0ABF">
        <w:rPr>
          <w:rFonts w:ascii="Calibri" w:hAnsi="Calibri" w:cs="Arial"/>
          <w:shd w:val="clear" w:color="auto" w:fill="FFFFFF"/>
        </w:rPr>
        <w:t xml:space="preserve"> y Españoles</w:t>
      </w:r>
      <w:r w:rsidR="005A3C26">
        <w:rPr>
          <w:rStyle w:val="Refdenotaalpie"/>
          <w:rFonts w:ascii="Calibri" w:hAnsi="Calibri" w:cs="Arial"/>
          <w:shd w:val="clear" w:color="auto" w:fill="FFFFFF"/>
        </w:rPr>
        <w:footnoteReference w:id="13"/>
      </w:r>
      <w:r w:rsidR="001D0ABF">
        <w:rPr>
          <w:rFonts w:ascii="Calibri" w:hAnsi="Calibri" w:cs="Arial"/>
          <w:shd w:val="clear" w:color="auto" w:fill="FFFFFF"/>
        </w:rPr>
        <w:t xml:space="preserve"> </w:t>
      </w:r>
      <w:r w:rsidR="005A3C26">
        <w:rPr>
          <w:rStyle w:val="Refdenotaalpie"/>
          <w:rFonts w:ascii="Calibri" w:hAnsi="Calibri" w:cs="Arial"/>
          <w:shd w:val="clear" w:color="auto" w:fill="FFFFFF"/>
        </w:rPr>
        <w:footnoteReference w:id="14"/>
      </w:r>
      <w:r w:rsidR="005A3C26">
        <w:rPr>
          <w:rFonts w:ascii="Calibri" w:hAnsi="Calibri" w:cs="Arial"/>
          <w:shd w:val="clear" w:color="auto" w:fill="FFFFFF"/>
        </w:rPr>
        <w:t xml:space="preserve"> donde</w:t>
      </w:r>
      <w:r w:rsidR="001D0ABF">
        <w:rPr>
          <w:rFonts w:ascii="Calibri" w:hAnsi="Calibri" w:cs="Arial"/>
          <w:shd w:val="clear" w:color="auto" w:fill="FFFFFF"/>
        </w:rPr>
        <w:t xml:space="preserve"> los </w:t>
      </w:r>
      <w:r w:rsidR="005A3C26">
        <w:rPr>
          <w:rFonts w:ascii="Calibri" w:hAnsi="Calibri" w:cs="Arial"/>
          <w:shd w:val="clear" w:color="auto" w:fill="FFFFFF"/>
        </w:rPr>
        <w:t xml:space="preserve">adultos </w:t>
      </w:r>
      <w:r w:rsidR="001D0ABF">
        <w:rPr>
          <w:rFonts w:ascii="Calibri" w:hAnsi="Calibri" w:cs="Arial"/>
          <w:shd w:val="clear" w:color="auto" w:fill="FFFFFF"/>
        </w:rPr>
        <w:t xml:space="preserve">jóvenes </w:t>
      </w:r>
      <w:r w:rsidR="005A3C26">
        <w:rPr>
          <w:rFonts w:ascii="Calibri" w:hAnsi="Calibri" w:cs="Arial"/>
          <w:shd w:val="clear" w:color="auto" w:fill="FFFFFF"/>
        </w:rPr>
        <w:t xml:space="preserve">tienen más probabilidad de presentar depresión, ansiedad (ver notas 6, 7, 9, e incluir </w:t>
      </w:r>
      <w:r w:rsidR="005A3C26">
        <w:rPr>
          <w:rStyle w:val="Refdenotaalpie"/>
          <w:rFonts w:ascii="Calibri" w:hAnsi="Calibri" w:cs="Arial"/>
          <w:shd w:val="clear" w:color="auto" w:fill="FFFFFF"/>
        </w:rPr>
        <w:footnoteReference w:id="15"/>
      </w:r>
      <w:r w:rsidR="005A3C26">
        <w:rPr>
          <w:rFonts w:ascii="Calibri" w:hAnsi="Calibri" w:cs="Arial"/>
          <w:shd w:val="clear" w:color="auto" w:fill="FFFFFF"/>
        </w:rPr>
        <w:t>)</w:t>
      </w:r>
      <w:r w:rsidR="004F2D13">
        <w:rPr>
          <w:rFonts w:ascii="Calibri" w:hAnsi="Calibri" w:cs="Arial"/>
          <w:shd w:val="clear" w:color="auto" w:fill="FFFFFF"/>
        </w:rPr>
        <w:t>, y en China, se detecta además, reducción de la calidad del sueño</w:t>
      </w:r>
      <w:r w:rsidR="004F2D13">
        <w:rPr>
          <w:rStyle w:val="Refdenotaalpie"/>
          <w:rFonts w:ascii="Calibri" w:hAnsi="Calibri" w:cs="Arial"/>
          <w:shd w:val="clear" w:color="auto" w:fill="FFFFFF"/>
        </w:rPr>
        <w:footnoteReference w:id="16"/>
      </w:r>
      <w:r w:rsidR="005A3C26">
        <w:rPr>
          <w:rFonts w:ascii="Calibri" w:hAnsi="Calibri" w:cs="Arial"/>
          <w:shd w:val="clear" w:color="auto" w:fill="FFFFFF"/>
        </w:rPr>
        <w:t xml:space="preserve"> </w:t>
      </w:r>
      <w:r w:rsidRPr="00A90C5F">
        <w:rPr>
          <w:rFonts w:ascii="Calibri" w:hAnsi="Calibri" w:cs="Arial"/>
          <w:shd w:val="clear" w:color="auto" w:fill="FFFFFF"/>
        </w:rPr>
        <w:t>Sin embargo, debemos tener en cuenta que la muestra italiana se compuso de 1.515 cuestionarios, donde la mediana de la edad fueron 42 años y las mujeres representaban en ella el 65,6% de la población, la mayoría del norte de Italia y casada</w:t>
      </w:r>
      <w:r w:rsidR="00057877" w:rsidRPr="00A90C5F">
        <w:rPr>
          <w:rFonts w:ascii="Calibri" w:hAnsi="Calibri" w:cs="Arial"/>
          <w:shd w:val="clear" w:color="auto" w:fill="FFFFFF"/>
        </w:rPr>
        <w:t>s</w:t>
      </w:r>
      <w:r w:rsidRPr="00A90C5F">
        <w:rPr>
          <w:rFonts w:ascii="Calibri" w:hAnsi="Calibri" w:cs="Arial"/>
          <w:shd w:val="clear" w:color="auto" w:fill="FFFFFF"/>
        </w:rPr>
        <w:t xml:space="preserve"> o conviviente</w:t>
      </w:r>
      <w:r w:rsidR="00057877" w:rsidRPr="00A90C5F">
        <w:rPr>
          <w:rFonts w:ascii="Calibri" w:hAnsi="Calibri" w:cs="Arial"/>
          <w:shd w:val="clear" w:color="auto" w:fill="FFFFFF"/>
        </w:rPr>
        <w:t>s</w:t>
      </w:r>
      <w:r w:rsidR="00FF5643">
        <w:rPr>
          <w:rFonts w:ascii="Calibri" w:hAnsi="Calibri" w:cs="Arial"/>
          <w:shd w:val="clear" w:color="auto" w:fill="FFFFFF"/>
        </w:rPr>
        <w:t>, lo que significaría decir que los aumentos de depresión y ansiedad no es sólo de los jóvenes</w:t>
      </w:r>
      <w:r w:rsidR="004F2D13">
        <w:rPr>
          <w:rFonts w:ascii="Calibri" w:hAnsi="Calibri" w:cs="Arial"/>
          <w:shd w:val="clear" w:color="auto" w:fill="FFFFFF"/>
        </w:rPr>
        <w:t>, y tiene además implicancias no estudiadas como la calidad del sueño.</w:t>
      </w:r>
    </w:p>
    <w:p w14:paraId="6F7E525B" w14:textId="5C2A5D26" w:rsidR="00EC2276" w:rsidRDefault="00EC2276" w:rsidP="000D2FD5">
      <w:pPr>
        <w:spacing w:after="0" w:line="240" w:lineRule="auto"/>
        <w:rPr>
          <w:rFonts w:ascii="Calibri" w:hAnsi="Calibri" w:cs="Arial"/>
          <w:shd w:val="clear" w:color="auto" w:fill="FFFFFF"/>
        </w:rPr>
      </w:pPr>
    </w:p>
    <w:p w14:paraId="604470D1" w14:textId="705936CB" w:rsidR="00EC2276" w:rsidRDefault="0010158B" w:rsidP="000D2FD5">
      <w:pPr>
        <w:spacing w:after="0" w:line="240" w:lineRule="auto"/>
        <w:rPr>
          <w:rFonts w:ascii="Calibri" w:hAnsi="Calibri" w:cs="Arial"/>
          <w:b/>
          <w:bCs/>
          <w:shd w:val="clear" w:color="auto" w:fill="FFFFFF"/>
        </w:rPr>
      </w:pPr>
      <w:r w:rsidRPr="00503228">
        <w:rPr>
          <w:rFonts w:ascii="Calibri" w:hAnsi="Calibri" w:cs="Arial"/>
          <w:b/>
          <w:bCs/>
          <w:shd w:val="clear" w:color="auto" w:fill="FFFFFF"/>
        </w:rPr>
        <w:t>Confinamiento</w:t>
      </w:r>
      <w:r w:rsidR="0071779C">
        <w:rPr>
          <w:rFonts w:ascii="Calibri" w:hAnsi="Calibri" w:cs="Arial"/>
          <w:b/>
          <w:bCs/>
          <w:shd w:val="clear" w:color="auto" w:fill="FFFFFF"/>
        </w:rPr>
        <w:t>:</w:t>
      </w:r>
      <w:r w:rsidR="00AD636D">
        <w:rPr>
          <w:rFonts w:ascii="Calibri" w:hAnsi="Calibri" w:cs="Arial"/>
          <w:b/>
          <w:bCs/>
          <w:shd w:val="clear" w:color="auto" w:fill="FFFFFF"/>
        </w:rPr>
        <w:t xml:space="preserve"> </w:t>
      </w:r>
      <w:r w:rsidR="0071779C">
        <w:rPr>
          <w:rFonts w:ascii="Calibri" w:hAnsi="Calibri" w:cs="Arial"/>
          <w:b/>
          <w:bCs/>
          <w:shd w:val="clear" w:color="auto" w:fill="FFFFFF"/>
        </w:rPr>
        <w:t>{</w:t>
      </w:r>
      <w:r w:rsidRPr="00503228">
        <w:rPr>
          <w:rFonts w:ascii="Calibri" w:hAnsi="Calibri" w:cs="Arial"/>
          <w:b/>
          <w:bCs/>
          <w:shd w:val="clear" w:color="auto" w:fill="FFFFFF"/>
        </w:rPr>
        <w:t>Depresión</w:t>
      </w:r>
      <w:r w:rsidR="0071779C">
        <w:rPr>
          <w:rFonts w:ascii="Calibri" w:hAnsi="Calibri" w:cs="Arial"/>
          <w:b/>
          <w:bCs/>
          <w:shd w:val="clear" w:color="auto" w:fill="FFFFFF"/>
        </w:rPr>
        <w:t>} =</w:t>
      </w:r>
      <w:r w:rsidR="00AD636D">
        <w:rPr>
          <w:rFonts w:ascii="Calibri" w:hAnsi="Calibri" w:cs="Arial"/>
          <w:b/>
          <w:bCs/>
          <w:shd w:val="clear" w:color="auto" w:fill="FFFFFF"/>
        </w:rPr>
        <w:t xml:space="preserve"> {{&lt;</w:t>
      </w:r>
      <w:r w:rsidR="00503228" w:rsidRPr="00503228">
        <w:rPr>
          <w:rFonts w:ascii="Calibri" w:hAnsi="Calibri" w:cs="Arial"/>
          <w:b/>
          <w:bCs/>
          <w:shd w:val="clear" w:color="auto" w:fill="FFFFFF"/>
        </w:rPr>
        <w:t>Afecto</w:t>
      </w:r>
      <w:r w:rsidR="00AD636D">
        <w:rPr>
          <w:rFonts w:ascii="Calibri" w:hAnsi="Calibri" w:cs="Arial"/>
          <w:b/>
          <w:bCs/>
          <w:shd w:val="clear" w:color="auto" w:fill="FFFFFF"/>
        </w:rPr>
        <w:t>} = {&lt;</w:t>
      </w:r>
      <w:r w:rsidR="00503228" w:rsidRPr="00503228">
        <w:rPr>
          <w:rFonts w:ascii="Calibri" w:hAnsi="Calibri" w:cs="Arial"/>
          <w:b/>
          <w:bCs/>
          <w:shd w:val="clear" w:color="auto" w:fill="FFFFFF"/>
        </w:rPr>
        <w:t>Sexualidad</w:t>
      </w:r>
      <w:r w:rsidR="00AD636D">
        <w:rPr>
          <w:rFonts w:ascii="Calibri" w:hAnsi="Calibri" w:cs="Arial"/>
          <w:b/>
          <w:bCs/>
          <w:shd w:val="clear" w:color="auto" w:fill="FFFFFF"/>
        </w:rPr>
        <w:t>}}</w:t>
      </w:r>
    </w:p>
    <w:p w14:paraId="7B1B8B76" w14:textId="7215809B" w:rsidR="0025223B" w:rsidRDefault="00503228" w:rsidP="00351976">
      <w:pPr>
        <w:spacing w:after="0" w:line="240" w:lineRule="auto"/>
        <w:rPr>
          <w:rFonts w:cstheme="minorHAnsi"/>
          <w:bCs/>
          <w:shd w:val="clear" w:color="auto" w:fill="FFFFFF"/>
          <w:lang w:val="es-MX"/>
        </w:rPr>
      </w:pPr>
      <w:r w:rsidRPr="005839C8">
        <w:rPr>
          <w:rFonts w:cstheme="minorHAnsi"/>
          <w:shd w:val="clear" w:color="auto" w:fill="FFFFFF"/>
        </w:rPr>
        <w:t xml:space="preserve">Lo que aparece también recurrente en las tres investigaciones exploratorias sobre el confinamiento </w:t>
      </w:r>
      <w:r w:rsidR="005839C8" w:rsidRPr="005839C8">
        <w:rPr>
          <w:rFonts w:cstheme="minorHAnsi"/>
          <w:shd w:val="clear" w:color="auto" w:fill="FFFFFF"/>
        </w:rPr>
        <w:t xml:space="preserve">en los jóvenes </w:t>
      </w:r>
      <w:r w:rsidRPr="005839C8">
        <w:rPr>
          <w:rFonts w:cstheme="minorHAnsi"/>
          <w:shd w:val="clear" w:color="auto" w:fill="FFFFFF"/>
        </w:rPr>
        <w:t xml:space="preserve">es la relación </w:t>
      </w:r>
      <w:r w:rsidR="005839C8" w:rsidRPr="005839C8">
        <w:rPr>
          <w:rFonts w:cstheme="minorHAnsi"/>
          <w:shd w:val="clear" w:color="auto" w:fill="FFFFFF"/>
        </w:rPr>
        <w:t>estrecha entre confinamiento- afecto y sexualidad. Es</w:t>
      </w:r>
      <w:r w:rsidR="00DD0B97" w:rsidRPr="005839C8">
        <w:rPr>
          <w:rFonts w:cstheme="minorHAnsi"/>
          <w:shd w:val="clear" w:color="auto" w:fill="FFFFFF"/>
        </w:rPr>
        <w:t xml:space="preserve"> claro que el confinamiento </w:t>
      </w:r>
      <w:r w:rsidR="005839C8">
        <w:rPr>
          <w:rFonts w:cstheme="minorHAnsi"/>
          <w:shd w:val="clear" w:color="auto" w:fill="FFFFFF"/>
        </w:rPr>
        <w:t xml:space="preserve">ha </w:t>
      </w:r>
      <w:r w:rsidR="00DD0B97" w:rsidRPr="005839C8">
        <w:rPr>
          <w:rFonts w:cstheme="minorHAnsi"/>
          <w:shd w:val="clear" w:color="auto" w:fill="FFFFFF"/>
        </w:rPr>
        <w:t>implicado una ausencia de relaciones cara a cara</w:t>
      </w:r>
      <w:r w:rsidR="005839C8">
        <w:rPr>
          <w:rFonts w:cstheme="minorHAnsi"/>
          <w:shd w:val="clear" w:color="auto" w:fill="FFFFFF"/>
        </w:rPr>
        <w:t xml:space="preserve">, pues la prohibición de salir durante los meses de la investigación </w:t>
      </w:r>
      <w:r w:rsidR="00DD0B97" w:rsidRPr="005839C8">
        <w:rPr>
          <w:rFonts w:cstheme="minorHAnsi"/>
          <w:shd w:val="clear" w:color="auto" w:fill="FFFFFF"/>
        </w:rPr>
        <w:t xml:space="preserve">ha tenido </w:t>
      </w:r>
      <w:r w:rsidR="005839C8">
        <w:rPr>
          <w:rFonts w:cstheme="minorHAnsi"/>
          <w:shd w:val="clear" w:color="auto" w:fill="FFFFFF"/>
        </w:rPr>
        <w:t>allí su expresión máxima, lo que obviamente toca a aquellos confinados sin su pareja</w:t>
      </w:r>
      <w:r w:rsidR="007B3E0C">
        <w:rPr>
          <w:rFonts w:cstheme="minorHAnsi"/>
          <w:shd w:val="clear" w:color="auto" w:fill="FFFFFF"/>
        </w:rPr>
        <w:t xml:space="preserve"> y/o sin tenerla, lo que obviamente tiene </w:t>
      </w:r>
      <w:r w:rsidR="00DD0B97" w:rsidRPr="005839C8">
        <w:rPr>
          <w:rFonts w:cstheme="minorHAnsi"/>
          <w:shd w:val="clear" w:color="auto" w:fill="FFFFFF"/>
        </w:rPr>
        <w:t xml:space="preserve">una implicancia </w:t>
      </w:r>
      <w:r w:rsidR="007B3E0C">
        <w:rPr>
          <w:rFonts w:cstheme="minorHAnsi"/>
          <w:shd w:val="clear" w:color="auto" w:fill="FFFFFF"/>
        </w:rPr>
        <w:t>en</w:t>
      </w:r>
      <w:r w:rsidR="00DD0B97" w:rsidRPr="005839C8">
        <w:rPr>
          <w:rFonts w:cstheme="minorHAnsi"/>
          <w:shd w:val="clear" w:color="auto" w:fill="FFFFFF"/>
        </w:rPr>
        <w:t xml:space="preserve"> la </w:t>
      </w:r>
      <w:r w:rsidR="007B3E0C">
        <w:rPr>
          <w:rFonts w:cstheme="minorHAnsi"/>
          <w:shd w:val="clear" w:color="auto" w:fill="FFFFFF"/>
        </w:rPr>
        <w:t xml:space="preserve">forma de funcionamiento del </w:t>
      </w:r>
      <w:r w:rsidR="00DD0B97" w:rsidRPr="005839C8">
        <w:rPr>
          <w:rFonts w:cstheme="minorHAnsi"/>
          <w:shd w:val="clear" w:color="auto" w:fill="FFFFFF"/>
        </w:rPr>
        <w:t>afecto</w:t>
      </w:r>
      <w:r w:rsidR="007B3E0C">
        <w:rPr>
          <w:rFonts w:cstheme="minorHAnsi"/>
          <w:shd w:val="clear" w:color="auto" w:fill="FFFFFF"/>
        </w:rPr>
        <w:t>. E</w:t>
      </w:r>
      <w:r w:rsidR="00DD0B97" w:rsidRPr="005839C8">
        <w:rPr>
          <w:rFonts w:cstheme="minorHAnsi"/>
          <w:shd w:val="clear" w:color="auto" w:fill="FFFFFF"/>
        </w:rPr>
        <w:t>n la Investigación</w:t>
      </w:r>
      <w:r w:rsidR="007B3E0C">
        <w:rPr>
          <w:rStyle w:val="Refdenotaalpie"/>
          <w:rFonts w:cstheme="minorHAnsi"/>
          <w:shd w:val="clear" w:color="auto" w:fill="FFFFFF"/>
        </w:rPr>
        <w:footnoteReference w:id="17"/>
      </w:r>
      <w:r w:rsidR="00DD0B97" w:rsidRPr="005839C8">
        <w:rPr>
          <w:rFonts w:cstheme="minorHAnsi"/>
          <w:shd w:val="clear" w:color="auto" w:fill="FFFFFF"/>
        </w:rPr>
        <w:t xml:space="preserve"> se preguntó </w:t>
      </w:r>
      <w:r w:rsidR="009F715B">
        <w:rPr>
          <w:rFonts w:cstheme="minorHAnsi"/>
          <w:shd w:val="clear" w:color="auto" w:fill="FFFFFF"/>
        </w:rPr>
        <w:t>¿Qué sientes cuando no recibes afecto de las personas con que te relaciones sexo afectivamente? De 65 respuestas de Mujeres (entre 18 y 25 años, estudiantes universitarios) el 65 % de la población dio como respuesta “</w:t>
      </w:r>
      <w:r w:rsidR="009F715B">
        <w:rPr>
          <w:rFonts w:cstheme="minorHAnsi"/>
          <w:i/>
          <w:iCs/>
          <w:shd w:val="clear" w:color="auto" w:fill="FFFFFF"/>
        </w:rPr>
        <w:t>un malestar”</w:t>
      </w:r>
      <w:r w:rsidR="009F715B">
        <w:rPr>
          <w:rFonts w:cstheme="minorHAnsi"/>
          <w:shd w:val="clear" w:color="auto" w:fill="FFFFFF"/>
        </w:rPr>
        <w:t xml:space="preserve"> frente a un 55% que no se sintió representado en las alternativas que se le propusieron (se podía marcar más de una alternativa). </w:t>
      </w:r>
      <w:r w:rsidR="009F715B" w:rsidRPr="009F715B">
        <w:rPr>
          <w:rFonts w:cstheme="minorHAnsi"/>
          <w:bCs/>
          <w:shd w:val="clear" w:color="auto" w:fill="FFFFFF"/>
          <w:lang w:val="es-MX"/>
        </w:rPr>
        <w:t xml:space="preserve">El malestar más hegemónico fue </w:t>
      </w:r>
      <w:r w:rsidR="009F715B">
        <w:rPr>
          <w:rFonts w:cstheme="minorHAnsi"/>
          <w:bCs/>
          <w:shd w:val="clear" w:color="auto" w:fill="FFFFFF"/>
          <w:lang w:val="es-MX"/>
        </w:rPr>
        <w:t>“</w:t>
      </w:r>
      <w:r w:rsidR="009F715B" w:rsidRPr="009F715B">
        <w:rPr>
          <w:rFonts w:cstheme="minorHAnsi"/>
          <w:bCs/>
          <w:shd w:val="clear" w:color="auto" w:fill="FFFFFF"/>
          <w:lang w:val="es-MX"/>
        </w:rPr>
        <w:t>Me falta energía (29,2%), No me concentro (26,2%), Dolor de Cabeza (4,6%) y Dolores Musculares (1,5%)</w:t>
      </w:r>
      <w:r w:rsidR="009F715B">
        <w:rPr>
          <w:rFonts w:cstheme="minorHAnsi"/>
          <w:bCs/>
          <w:shd w:val="clear" w:color="auto" w:fill="FFFFFF"/>
          <w:lang w:val="es-MX"/>
        </w:rPr>
        <w:t xml:space="preserve">”, y en </w:t>
      </w:r>
      <w:r w:rsidR="009F715B">
        <w:rPr>
          <w:rFonts w:cstheme="minorHAnsi"/>
          <w:shd w:val="clear" w:color="auto" w:fill="FFFFFF"/>
        </w:rPr>
        <w:t>los Hombres (65 respuestas</w:t>
      </w:r>
      <w:r w:rsidR="0025223B">
        <w:rPr>
          <w:rFonts w:cstheme="minorHAnsi"/>
          <w:shd w:val="clear" w:color="auto" w:fill="FFFFFF"/>
        </w:rPr>
        <w:t xml:space="preserve"> equivalentes) </w:t>
      </w:r>
      <w:r w:rsidR="0025223B">
        <w:rPr>
          <w:rFonts w:cstheme="minorHAnsi"/>
          <w:bCs/>
          <w:shd w:val="clear" w:color="auto" w:fill="FFFFFF"/>
        </w:rPr>
        <w:t>e</w:t>
      </w:r>
      <w:r w:rsidR="0025223B" w:rsidRPr="0025223B">
        <w:rPr>
          <w:rFonts w:cstheme="minorHAnsi"/>
          <w:bCs/>
          <w:shd w:val="clear" w:color="auto" w:fill="FFFFFF"/>
          <w:lang w:val="es-MX"/>
        </w:rPr>
        <w:t xml:space="preserve">l Malestar </w:t>
      </w:r>
      <w:r w:rsidR="0025223B">
        <w:rPr>
          <w:rFonts w:cstheme="minorHAnsi"/>
          <w:bCs/>
          <w:shd w:val="clear" w:color="auto" w:fill="FFFFFF"/>
          <w:lang w:val="es-MX"/>
        </w:rPr>
        <w:t>fue</w:t>
      </w:r>
      <w:r w:rsidR="0025223B" w:rsidRPr="0025223B">
        <w:rPr>
          <w:rFonts w:cstheme="minorHAnsi"/>
          <w:bCs/>
          <w:shd w:val="clear" w:color="auto" w:fill="FFFFFF"/>
          <w:lang w:val="es-MX"/>
        </w:rPr>
        <w:t xml:space="preserve"> del Orden del 69%, frente a un 52,3% que no se siente representado por las alternativas.</w:t>
      </w:r>
      <w:r w:rsidR="0025223B">
        <w:rPr>
          <w:rFonts w:cstheme="minorHAnsi"/>
          <w:bCs/>
          <w:shd w:val="clear" w:color="auto" w:fill="FFFFFF"/>
          <w:lang w:val="es-MX"/>
        </w:rPr>
        <w:t xml:space="preserve"> </w:t>
      </w:r>
      <w:r w:rsidR="0025223B" w:rsidRPr="0025223B">
        <w:rPr>
          <w:rFonts w:cstheme="minorHAnsi"/>
          <w:bCs/>
          <w:shd w:val="clear" w:color="auto" w:fill="FFFFFF"/>
          <w:lang w:val="es-MX"/>
        </w:rPr>
        <w:t xml:space="preserve">El malestar más hegemónico </w:t>
      </w:r>
      <w:r w:rsidR="0025223B">
        <w:rPr>
          <w:rFonts w:cstheme="minorHAnsi"/>
          <w:bCs/>
          <w:shd w:val="clear" w:color="auto" w:fill="FFFFFF"/>
          <w:lang w:val="es-MX"/>
        </w:rPr>
        <w:t>fue</w:t>
      </w:r>
      <w:r w:rsidR="0025223B" w:rsidRPr="0025223B">
        <w:rPr>
          <w:rFonts w:cstheme="minorHAnsi"/>
          <w:bCs/>
          <w:shd w:val="clear" w:color="auto" w:fill="FFFFFF"/>
          <w:lang w:val="es-MX"/>
        </w:rPr>
        <w:t>: Me falta Energía (33,8%), No Me Concentro (29,2%), Dolores Musculares (3,1%) y Dolor de Cabeza (1,5%).</w:t>
      </w:r>
      <w:r w:rsidR="0025223B">
        <w:rPr>
          <w:rFonts w:cstheme="minorHAnsi"/>
          <w:bCs/>
          <w:shd w:val="clear" w:color="auto" w:fill="FFFFFF"/>
          <w:lang w:val="es-MX"/>
        </w:rPr>
        <w:t xml:space="preserve"> Lo que significa decir que se trata de una realidad vivida similarmente por más de la mitad de mujeres y hombres durante la pandemia, pero fue una situación que tocó más fuerte a los no- binarios: e</w:t>
      </w:r>
      <w:r w:rsidR="0025223B" w:rsidRPr="0025223B">
        <w:rPr>
          <w:rFonts w:cstheme="minorHAnsi"/>
          <w:bCs/>
          <w:shd w:val="clear" w:color="auto" w:fill="FFFFFF"/>
          <w:lang w:val="es-MX"/>
        </w:rPr>
        <w:t xml:space="preserve">l Malestar en </w:t>
      </w:r>
      <w:r w:rsidR="0025223B">
        <w:rPr>
          <w:rFonts w:cstheme="minorHAnsi"/>
          <w:bCs/>
          <w:shd w:val="clear" w:color="auto" w:fill="FFFFFF"/>
          <w:lang w:val="es-MX"/>
        </w:rPr>
        <w:t xml:space="preserve">ellos fue de un </w:t>
      </w:r>
      <w:r w:rsidR="0025223B" w:rsidRPr="0025223B">
        <w:rPr>
          <w:rFonts w:cstheme="minorHAnsi"/>
          <w:bCs/>
          <w:shd w:val="clear" w:color="auto" w:fill="FFFFFF"/>
          <w:lang w:val="es-MX"/>
        </w:rPr>
        <w:t>77%.</w:t>
      </w:r>
      <w:r w:rsidR="0025223B">
        <w:rPr>
          <w:rFonts w:cstheme="minorHAnsi"/>
          <w:bCs/>
          <w:shd w:val="clear" w:color="auto" w:fill="FFFFFF"/>
          <w:lang w:val="es-MX"/>
        </w:rPr>
        <w:t xml:space="preserve"> Su</w:t>
      </w:r>
      <w:r w:rsidR="0025223B" w:rsidRPr="0025223B">
        <w:rPr>
          <w:rFonts w:cstheme="minorHAnsi"/>
          <w:bCs/>
          <w:shd w:val="clear" w:color="auto" w:fill="FFFFFF"/>
          <w:lang w:val="es-MX"/>
        </w:rPr>
        <w:t xml:space="preserve">s </w:t>
      </w:r>
      <w:r w:rsidR="0025223B">
        <w:rPr>
          <w:rFonts w:cstheme="minorHAnsi"/>
          <w:bCs/>
          <w:shd w:val="clear" w:color="auto" w:fill="FFFFFF"/>
          <w:lang w:val="es-MX"/>
        </w:rPr>
        <w:t>m</w:t>
      </w:r>
      <w:r w:rsidR="0025223B" w:rsidRPr="0025223B">
        <w:rPr>
          <w:rFonts w:cstheme="minorHAnsi"/>
          <w:bCs/>
          <w:shd w:val="clear" w:color="auto" w:fill="FFFFFF"/>
          <w:lang w:val="es-MX"/>
        </w:rPr>
        <w:t xml:space="preserve">alestares hegemónicos </w:t>
      </w:r>
      <w:r w:rsidR="0025223B">
        <w:rPr>
          <w:rFonts w:cstheme="minorHAnsi"/>
          <w:bCs/>
          <w:shd w:val="clear" w:color="auto" w:fill="FFFFFF"/>
          <w:lang w:val="es-MX"/>
        </w:rPr>
        <w:t>fueron</w:t>
      </w:r>
      <w:r w:rsidR="0025223B" w:rsidRPr="0025223B">
        <w:rPr>
          <w:rFonts w:cstheme="minorHAnsi"/>
          <w:bCs/>
          <w:shd w:val="clear" w:color="auto" w:fill="FFFFFF"/>
          <w:lang w:val="es-MX"/>
        </w:rPr>
        <w:t>: Me Falta Energía (35,1%), No Me Concentro (28,1%), Dolores Musculares (7%), Dolor de Cabeza (1,8%), frente a un 56,1% que no se s</w:t>
      </w:r>
      <w:r w:rsidR="0025223B">
        <w:rPr>
          <w:rFonts w:cstheme="minorHAnsi"/>
          <w:bCs/>
          <w:shd w:val="clear" w:color="auto" w:fill="FFFFFF"/>
          <w:lang w:val="es-MX"/>
        </w:rPr>
        <w:t>entía</w:t>
      </w:r>
      <w:r w:rsidR="0025223B" w:rsidRPr="0025223B">
        <w:rPr>
          <w:rFonts w:cstheme="minorHAnsi"/>
          <w:bCs/>
          <w:shd w:val="clear" w:color="auto" w:fill="FFFFFF"/>
          <w:lang w:val="es-MX"/>
        </w:rPr>
        <w:t xml:space="preserve"> representado en las alternativas.</w:t>
      </w:r>
      <w:r w:rsidR="0025223B">
        <w:rPr>
          <w:rFonts w:cstheme="minorHAnsi"/>
          <w:bCs/>
          <w:shd w:val="clear" w:color="auto" w:fill="FFFFFF"/>
          <w:lang w:val="es-MX"/>
        </w:rPr>
        <w:t xml:space="preserve"> </w:t>
      </w:r>
    </w:p>
    <w:p w14:paraId="1141FEF4" w14:textId="2BDE8506" w:rsidR="006820A7" w:rsidRDefault="006820A7" w:rsidP="0025223B">
      <w:pPr>
        <w:spacing w:after="0" w:line="240" w:lineRule="auto"/>
        <w:rPr>
          <w:rFonts w:cstheme="minorHAnsi"/>
          <w:bCs/>
          <w:shd w:val="clear" w:color="auto" w:fill="FFFFFF"/>
          <w:lang w:val="es-MX"/>
        </w:rPr>
      </w:pPr>
    </w:p>
    <w:p w14:paraId="1A8B0263" w14:textId="6B60F8D0" w:rsidR="000C7324" w:rsidRDefault="006820A7" w:rsidP="000C7324">
      <w:pPr>
        <w:spacing w:after="0" w:line="240" w:lineRule="auto"/>
        <w:rPr>
          <w:rFonts w:cstheme="minorHAnsi"/>
          <w:iCs/>
          <w:shd w:val="clear" w:color="auto" w:fill="FFFFFF"/>
          <w:lang w:val="es-MX"/>
        </w:rPr>
      </w:pPr>
      <w:r>
        <w:rPr>
          <w:rFonts w:cstheme="minorHAnsi"/>
          <w:bCs/>
          <w:shd w:val="clear" w:color="auto" w:fill="FFFFFF"/>
          <w:lang w:val="es-MX"/>
        </w:rPr>
        <w:t>Si la investigación exploratoria precedente tomaba como objeto el afecto, la investigación</w:t>
      </w:r>
      <w:r>
        <w:rPr>
          <w:rStyle w:val="Refdenotaalpie"/>
          <w:rFonts w:cstheme="minorHAnsi"/>
          <w:bCs/>
          <w:shd w:val="clear" w:color="auto" w:fill="FFFFFF"/>
          <w:lang w:val="es-MX"/>
        </w:rPr>
        <w:footnoteReference w:id="18"/>
      </w:r>
      <w:r>
        <w:rPr>
          <w:rFonts w:cstheme="minorHAnsi"/>
          <w:bCs/>
          <w:shd w:val="clear" w:color="auto" w:fill="FFFFFF"/>
          <w:lang w:val="es-MX"/>
        </w:rPr>
        <w:t xml:space="preserve"> que dividió su población entre confinados sin su pareja versus confinados</w:t>
      </w:r>
      <w:r w:rsidR="00CB3311">
        <w:rPr>
          <w:rFonts w:cstheme="minorHAnsi"/>
          <w:bCs/>
          <w:shd w:val="clear" w:color="auto" w:fill="FFFFFF"/>
          <w:lang w:val="es-MX"/>
        </w:rPr>
        <w:t xml:space="preserve"> con su pareja aportó nuevos datos, ya no desde la adscripción de una identificación de género, sino que desde la diferenciabilidad emergente de la situación respecto al orgasmo mismo: ¿qué se siente cuando no se hace el amor?: el </w:t>
      </w:r>
      <w:r w:rsidR="00CB3311" w:rsidRPr="00CB3311">
        <w:rPr>
          <w:rFonts w:cstheme="minorHAnsi"/>
          <w:iCs/>
          <w:shd w:val="clear" w:color="auto" w:fill="FFFFFF"/>
          <w:lang w:val="es-MX"/>
        </w:rPr>
        <w:t xml:space="preserve">42 % </w:t>
      </w:r>
      <w:r w:rsidR="000C7324">
        <w:rPr>
          <w:rFonts w:cstheme="minorHAnsi"/>
          <w:iCs/>
          <w:shd w:val="clear" w:color="auto" w:fill="FFFFFF"/>
          <w:lang w:val="es-MX"/>
        </w:rPr>
        <w:t xml:space="preserve">de los confinados sin su pareja (603 casos) </w:t>
      </w:r>
      <w:r w:rsidR="00CB3311">
        <w:rPr>
          <w:rFonts w:cstheme="minorHAnsi"/>
          <w:iCs/>
          <w:shd w:val="clear" w:color="auto" w:fill="FFFFFF"/>
          <w:lang w:val="es-MX"/>
        </w:rPr>
        <w:t xml:space="preserve">señaló </w:t>
      </w:r>
      <w:r w:rsidR="00CB3311" w:rsidRPr="00CB3311">
        <w:rPr>
          <w:rFonts w:cstheme="minorHAnsi"/>
          <w:iCs/>
          <w:shd w:val="clear" w:color="auto" w:fill="FFFFFF"/>
          <w:lang w:val="es-MX"/>
        </w:rPr>
        <w:t>t</w:t>
      </w:r>
      <w:r w:rsidR="00CB3311">
        <w:rPr>
          <w:rFonts w:cstheme="minorHAnsi"/>
          <w:iCs/>
          <w:shd w:val="clear" w:color="auto" w:fill="FFFFFF"/>
          <w:lang w:val="es-MX"/>
        </w:rPr>
        <w:t xml:space="preserve">ener </w:t>
      </w:r>
      <w:r w:rsidR="00CB3311" w:rsidRPr="00CB3311">
        <w:rPr>
          <w:rFonts w:cstheme="minorHAnsi"/>
          <w:iCs/>
          <w:shd w:val="clear" w:color="auto" w:fill="FFFFFF"/>
          <w:lang w:val="es-MX"/>
        </w:rPr>
        <w:t>aumento de ansiedad, angustia, no concentra</w:t>
      </w:r>
      <w:r w:rsidR="00CB3311">
        <w:rPr>
          <w:rFonts w:cstheme="minorHAnsi"/>
          <w:iCs/>
          <w:shd w:val="clear" w:color="auto" w:fill="FFFFFF"/>
          <w:lang w:val="es-MX"/>
        </w:rPr>
        <w:t>rse</w:t>
      </w:r>
      <w:r w:rsidR="00CB3311" w:rsidRPr="00CB3311">
        <w:rPr>
          <w:rFonts w:cstheme="minorHAnsi"/>
          <w:iCs/>
          <w:shd w:val="clear" w:color="auto" w:fill="FFFFFF"/>
          <w:lang w:val="es-MX"/>
        </w:rPr>
        <w:t xml:space="preserve"> en el trabajo y tene</w:t>
      </w:r>
      <w:r w:rsidR="000C7324">
        <w:rPr>
          <w:rFonts w:cstheme="minorHAnsi"/>
          <w:iCs/>
          <w:shd w:val="clear" w:color="auto" w:fill="FFFFFF"/>
          <w:lang w:val="es-MX"/>
        </w:rPr>
        <w:t>r</w:t>
      </w:r>
      <w:r w:rsidR="00CB3311" w:rsidRPr="00CB3311">
        <w:rPr>
          <w:rFonts w:cstheme="minorHAnsi"/>
          <w:iCs/>
          <w:shd w:val="clear" w:color="auto" w:fill="FFFFFF"/>
          <w:lang w:val="es-MX"/>
        </w:rPr>
        <w:t xml:space="preserve"> dolor de cabeza</w:t>
      </w:r>
      <w:r w:rsidR="000C7324">
        <w:rPr>
          <w:rFonts w:cstheme="minorHAnsi"/>
          <w:iCs/>
          <w:shd w:val="clear" w:color="auto" w:fill="FFFFFF"/>
          <w:lang w:val="es-MX"/>
        </w:rPr>
        <w:t xml:space="preserve">, donde </w:t>
      </w:r>
      <w:r w:rsidR="000C7324" w:rsidRPr="000C7324">
        <w:rPr>
          <w:rFonts w:cstheme="minorHAnsi"/>
          <w:iCs/>
          <w:shd w:val="clear" w:color="auto" w:fill="FFFFFF"/>
          <w:lang w:val="es-MX"/>
        </w:rPr>
        <w:t>Tristeza 58%, Frustración 40% y Angustia 35% son los signos detectados cómo productos de no poder abrazar, tocar y acariciar a su pareja</w:t>
      </w:r>
      <w:r w:rsidR="000C7324">
        <w:rPr>
          <w:rFonts w:cstheme="minorHAnsi"/>
          <w:iCs/>
          <w:shd w:val="clear" w:color="auto" w:fill="FFFFFF"/>
          <w:lang w:val="es-MX"/>
        </w:rPr>
        <w:t xml:space="preserve">. </w:t>
      </w:r>
    </w:p>
    <w:p w14:paraId="023644D1" w14:textId="76FAC623" w:rsidR="00132C1F" w:rsidRDefault="00132C1F" w:rsidP="000C7324">
      <w:pPr>
        <w:spacing w:after="0" w:line="240" w:lineRule="auto"/>
        <w:rPr>
          <w:rFonts w:cstheme="minorHAnsi"/>
          <w:iCs/>
          <w:shd w:val="clear" w:color="auto" w:fill="FFFFFF"/>
          <w:lang w:val="es-MX"/>
        </w:rPr>
      </w:pPr>
    </w:p>
    <w:p w14:paraId="0D90201C" w14:textId="51A6F183" w:rsidR="00132C1F" w:rsidRDefault="00132C1F" w:rsidP="000C7324">
      <w:pPr>
        <w:spacing w:after="0" w:line="240" w:lineRule="auto"/>
        <w:rPr>
          <w:rFonts w:cstheme="minorHAnsi"/>
          <w:iCs/>
          <w:shd w:val="clear" w:color="auto" w:fill="FFFFFF"/>
          <w:lang w:val="es-MX"/>
        </w:rPr>
      </w:pPr>
      <w:r>
        <w:rPr>
          <w:rFonts w:cstheme="minorHAnsi"/>
          <w:iCs/>
          <w:shd w:val="clear" w:color="auto" w:fill="FFFFFF"/>
          <w:lang w:val="es-MX"/>
        </w:rPr>
        <w:t>Ahora bien, en ambas investigaciones exploratorias tenemos la detectación de dos hechos, aparentemente contradictorios: un porcentaje importante les afecta (de un 42% hasta más de la mitad, sobre todo a los no- binarios) la ausencia de caricias y/o de no  hacer el amor, y al mismo tiempo tenemos un porcentaje que dice no importarle, luego cabe preguntarse qué sabemos en el mundo sobre sexualidad y depresión y qué ha podido detectarse en pandemia, que son condiciones de funcionamiento polar antes inexistentes.</w:t>
      </w:r>
      <w:r w:rsidR="00F24406">
        <w:rPr>
          <w:rFonts w:cstheme="minorHAnsi"/>
          <w:iCs/>
          <w:shd w:val="clear" w:color="auto" w:fill="FFFFFF"/>
          <w:lang w:val="es-MX"/>
        </w:rPr>
        <w:t xml:space="preserve"> Ello puede permitir entender la polaridad de que algunos les afecte la situación y a otros les afecta negativamente, se desinteresan.</w:t>
      </w:r>
    </w:p>
    <w:p w14:paraId="0485B158" w14:textId="17F126A2" w:rsidR="00F24406" w:rsidRDefault="00F24406" w:rsidP="000C7324">
      <w:pPr>
        <w:spacing w:after="0" w:line="240" w:lineRule="auto"/>
        <w:rPr>
          <w:rFonts w:cstheme="minorHAnsi"/>
          <w:iCs/>
          <w:shd w:val="clear" w:color="auto" w:fill="FFFFFF"/>
          <w:lang w:val="es-MX"/>
        </w:rPr>
      </w:pPr>
    </w:p>
    <w:p w14:paraId="1963C808" w14:textId="678C14D6" w:rsidR="00F24406" w:rsidRPr="00F24406" w:rsidRDefault="00F24406" w:rsidP="000C7324">
      <w:pPr>
        <w:spacing w:after="0" w:line="240" w:lineRule="auto"/>
        <w:rPr>
          <w:rFonts w:cstheme="minorHAnsi"/>
          <w:b/>
          <w:bCs/>
          <w:iCs/>
          <w:shd w:val="clear" w:color="auto" w:fill="FFFFFF"/>
          <w:lang w:val="es-MX"/>
        </w:rPr>
      </w:pPr>
      <w:r w:rsidRPr="00F24406">
        <w:rPr>
          <w:rFonts w:cstheme="minorHAnsi"/>
          <w:b/>
          <w:bCs/>
          <w:iCs/>
          <w:shd w:val="clear" w:color="auto" w:fill="FFFFFF"/>
          <w:lang w:val="es-MX"/>
        </w:rPr>
        <w:t>Lo que sabemos sobre Sexualidad y Depresión</w:t>
      </w:r>
    </w:p>
    <w:p w14:paraId="68780582" w14:textId="758B7276" w:rsidR="00451893" w:rsidRDefault="00451893" w:rsidP="000C7324">
      <w:pPr>
        <w:spacing w:after="0" w:line="240" w:lineRule="auto"/>
      </w:pPr>
      <w:r>
        <w:rPr>
          <w:rFonts w:cstheme="minorHAnsi"/>
          <w:iCs/>
          <w:shd w:val="clear" w:color="auto" w:fill="FFFFFF"/>
          <w:lang w:val="es-MX"/>
        </w:rPr>
        <w:t xml:space="preserve">El estudio de las condiciones extremas de confinamiento por ser polares nos iluminan </w:t>
      </w:r>
      <w:r w:rsidR="00F24406">
        <w:rPr>
          <w:rFonts w:cstheme="minorHAnsi"/>
          <w:iCs/>
          <w:shd w:val="clear" w:color="auto" w:fill="FFFFFF"/>
          <w:lang w:val="es-MX"/>
        </w:rPr>
        <w:t xml:space="preserve">empíricamente </w:t>
      </w:r>
      <w:r>
        <w:rPr>
          <w:rFonts w:cstheme="minorHAnsi"/>
          <w:iCs/>
          <w:shd w:val="clear" w:color="auto" w:fill="FFFFFF"/>
          <w:lang w:val="es-MX"/>
        </w:rPr>
        <w:t xml:space="preserve">sobre fenómenos tocados muchas veces transversalmente o por historias de vida o casos clínicos sin una recurrencia y/o inferencia estadística; de allí la importancia de la investigación </w:t>
      </w:r>
      <w:bookmarkStart w:id="3" w:name="_Hlk73461681"/>
      <w:r>
        <w:rPr>
          <w:rFonts w:cstheme="minorHAnsi"/>
          <w:iCs/>
          <w:shd w:val="clear" w:color="auto" w:fill="FFFFFF"/>
          <w:lang w:val="es-MX"/>
        </w:rPr>
        <w:t xml:space="preserve">de </w:t>
      </w:r>
      <w:proofErr w:type="spellStart"/>
      <w:r>
        <w:t>Mollaioli</w:t>
      </w:r>
      <w:proofErr w:type="spellEnd"/>
      <w:r>
        <w:t xml:space="preserve">, D., </w:t>
      </w:r>
      <w:proofErr w:type="spellStart"/>
      <w:r>
        <w:t>Sansone</w:t>
      </w:r>
      <w:proofErr w:type="spellEnd"/>
      <w:r>
        <w:t xml:space="preserve"> A., </w:t>
      </w:r>
      <w:proofErr w:type="spellStart"/>
      <w:r>
        <w:t>Ciocca</w:t>
      </w:r>
      <w:proofErr w:type="spellEnd"/>
      <w:r>
        <w:t xml:space="preserve">, G., </w:t>
      </w:r>
      <w:proofErr w:type="spellStart"/>
      <w:r>
        <w:t>Limoncin</w:t>
      </w:r>
      <w:proofErr w:type="spellEnd"/>
      <w:r>
        <w:t xml:space="preserve">, E., ; </w:t>
      </w:r>
      <w:proofErr w:type="spellStart"/>
      <w:r>
        <w:t>Colonnello</w:t>
      </w:r>
      <w:proofErr w:type="spellEnd"/>
      <w:r>
        <w:t xml:space="preserve">, E., Di Lorenzo G. y </w:t>
      </w:r>
      <w:proofErr w:type="spellStart"/>
      <w:r>
        <w:t>Jannini</w:t>
      </w:r>
      <w:proofErr w:type="spellEnd"/>
      <w:r>
        <w:t>, E.</w:t>
      </w:r>
      <w:bookmarkEnd w:id="3"/>
      <w:r>
        <w:rPr>
          <w:rStyle w:val="Refdenotaalpie"/>
        </w:rPr>
        <w:footnoteReference w:id="19"/>
      </w:r>
      <w:r w:rsidR="00D2216E">
        <w:t>, donde se detecta que “l</w:t>
      </w:r>
      <w:r w:rsidR="00D2216E" w:rsidRPr="00D2216E">
        <w:t xml:space="preserve">os puntajes de ansiedad y depresión fueron significativamente más bajos en sujetos sexualmente activos durante el encierro. El análisis de covarianza identificó que el género, la actividad sexual y vivir sin pareja durante el encierro afectan significativamente las puntuaciones de ansiedad y depresión </w:t>
      </w:r>
      <w:proofErr w:type="gramStart"/>
      <w:r w:rsidR="00D2216E" w:rsidRPr="00D2216E">
        <w:t>( p</w:t>
      </w:r>
      <w:proofErr w:type="gramEnd"/>
      <w:r w:rsidR="00D2216E" w:rsidRPr="00D2216E">
        <w:t xml:space="preserve">  &lt;0,0001). Los modelos de regresión logística mostraron que la falta de actividad sexual durante el encierro se asoció con un riesgo significativamente mayor de desarrollar ansiedad y depresión</w:t>
      </w:r>
      <w:r w:rsidR="00D2216E">
        <w:t xml:space="preserve">” (p.1); esto es, es clara la relación entre ambas variables: “ </w:t>
      </w:r>
      <w:r w:rsidR="00590016" w:rsidRPr="00590016">
        <w:t>El modelado de ecuaciones estructurales evidenció el papel protector de la actividad sexual frente a la angustia psicológica (β hombres  = -0,18 y β mujeres  = -0,14), salud relacional (βvarones  = 0,26 y β mujeres  = 0,29) y salud sexual, tanto de forma directa (β machos  = 0,43 y β hembras  = 0,31), como indirectamente (β machos  = 0,13 y β mujeres  = 0,13)</w:t>
      </w:r>
      <w:r w:rsidR="00590016">
        <w:t>” (p.1).</w:t>
      </w:r>
      <w:r w:rsidR="00F24406">
        <w:t xml:space="preserve"> La investigación italiana </w:t>
      </w:r>
      <w:r w:rsidR="00117862">
        <w:t xml:space="preserve">se basó en una encuesta sobre población de 6.821 casos, 2.608 de sexualidad activa durante confinamiento </w:t>
      </w:r>
      <w:r w:rsidR="0033745D">
        <w:t xml:space="preserve">(38,2%) </w:t>
      </w:r>
      <w:r w:rsidR="00117862">
        <w:t xml:space="preserve">y de 4.213 </w:t>
      </w:r>
      <w:r w:rsidR="0033745D">
        <w:t xml:space="preserve">sin </w:t>
      </w:r>
      <w:r w:rsidR="00117862">
        <w:t>vida s</w:t>
      </w:r>
      <w:r w:rsidR="0033745D">
        <w:t xml:space="preserve">exual activa (61,8%), existiendo un número </w:t>
      </w:r>
      <w:r w:rsidR="00087EA6">
        <w:t>d</w:t>
      </w:r>
      <w:r w:rsidR="0033745D">
        <w:t>e 785 casos (18,6%)</w:t>
      </w:r>
      <w:r w:rsidR="00087EA6">
        <w:t xml:space="preserve"> </w:t>
      </w:r>
      <w:r w:rsidR="0033745D">
        <w:t>que señaló que no estaba entre sus prioridades la sexualidad</w:t>
      </w:r>
      <w:r w:rsidR="00087EA6">
        <w:t xml:space="preserve">, el promedio de edad de los encuestados fue de 32 años (35,94- 30,91), del Norte de Italia. El índice de Ansiedad </w:t>
      </w:r>
      <w:r w:rsidR="00F33CB7">
        <w:t>(</w:t>
      </w:r>
      <w:proofErr w:type="spellStart"/>
      <w:r w:rsidR="00F33CB7">
        <w:t>Generlized</w:t>
      </w:r>
      <w:proofErr w:type="spellEnd"/>
      <w:r w:rsidR="00F33CB7">
        <w:t xml:space="preserve"> </w:t>
      </w:r>
      <w:proofErr w:type="spellStart"/>
      <w:r w:rsidR="00F33CB7">
        <w:t>Anxiety</w:t>
      </w:r>
      <w:proofErr w:type="spellEnd"/>
      <w:r w:rsidR="00F33CB7">
        <w:t xml:space="preserve"> </w:t>
      </w:r>
      <w:proofErr w:type="spellStart"/>
      <w:r w:rsidR="00F33CB7">
        <w:t>Discoder</w:t>
      </w:r>
      <w:proofErr w:type="spellEnd"/>
      <w:r w:rsidR="00F33CB7">
        <w:t xml:space="preserve"> </w:t>
      </w:r>
      <w:proofErr w:type="spellStart"/>
      <w:r w:rsidR="00F33CB7">
        <w:t>Scale</w:t>
      </w:r>
      <w:proofErr w:type="spellEnd"/>
      <w:r w:rsidR="00F33CB7">
        <w:t xml:space="preserve"> GAD- </w:t>
      </w:r>
      <w:r w:rsidR="0015462A">
        <w:t>7</w:t>
      </w:r>
      <w:r w:rsidR="00F33CB7">
        <w:t xml:space="preserve">) </w:t>
      </w:r>
      <w:r w:rsidR="00087EA6">
        <w:t xml:space="preserve">y Depresión </w:t>
      </w:r>
      <w:r w:rsidR="00F33CB7">
        <w:t>(</w:t>
      </w:r>
      <w:proofErr w:type="spellStart"/>
      <w:r w:rsidR="00F33CB7">
        <w:t>Patient</w:t>
      </w:r>
      <w:proofErr w:type="spellEnd"/>
      <w:r w:rsidR="00F33CB7">
        <w:t xml:space="preserve"> </w:t>
      </w:r>
      <w:proofErr w:type="spellStart"/>
      <w:r w:rsidR="00F33CB7">
        <w:t>Health</w:t>
      </w:r>
      <w:proofErr w:type="spellEnd"/>
      <w:r w:rsidR="00F33CB7">
        <w:t xml:space="preserve"> </w:t>
      </w:r>
      <w:proofErr w:type="spellStart"/>
      <w:r w:rsidR="00F33CB7">
        <w:t>Questionnaire</w:t>
      </w:r>
      <w:proofErr w:type="spellEnd"/>
      <w:r w:rsidR="00F33CB7">
        <w:t xml:space="preserve"> (PHQ-9) </w:t>
      </w:r>
      <w:r w:rsidR="00087EA6">
        <w:t xml:space="preserve">estaba construido </w:t>
      </w:r>
      <w:r w:rsidR="0015462A">
        <w:t xml:space="preserve">en Italia </w:t>
      </w:r>
      <w:r w:rsidR="00087EA6">
        <w:t xml:space="preserve">para estudios de casos </w:t>
      </w:r>
      <w:r w:rsidR="00F33CB7">
        <w:t>clínicos</w:t>
      </w:r>
      <w:r w:rsidR="00087EA6">
        <w:t xml:space="preserve"> antes de la pandemia.</w:t>
      </w:r>
      <w:r w:rsidR="0015462A">
        <w:t xml:space="preserve"> Tenemos, entonces, una inferencia estadística válida para dicho objeto real.</w:t>
      </w:r>
    </w:p>
    <w:p w14:paraId="14D670CD" w14:textId="0A37444F" w:rsidR="0015462A" w:rsidRDefault="0015462A" w:rsidP="000C7324">
      <w:pPr>
        <w:spacing w:after="0" w:line="240" w:lineRule="auto"/>
      </w:pPr>
    </w:p>
    <w:p w14:paraId="176B42C8" w14:textId="2EC83867" w:rsidR="00132C1F" w:rsidRDefault="00971636" w:rsidP="0062306F">
      <w:pPr>
        <w:spacing w:after="0" w:line="240" w:lineRule="auto"/>
      </w:pPr>
      <w:r>
        <w:t xml:space="preserve">En el dominio de la psicología social conductista, los estudios de </w:t>
      </w:r>
      <w:bookmarkStart w:id="4" w:name="_Hlk73746795"/>
      <w:proofErr w:type="spellStart"/>
      <w:r>
        <w:t>Morokoff</w:t>
      </w:r>
      <w:proofErr w:type="spellEnd"/>
      <w:r>
        <w:t xml:space="preserve"> y </w:t>
      </w:r>
      <w:proofErr w:type="spellStart"/>
      <w:r>
        <w:t>Gillilland</w:t>
      </w:r>
      <w:proofErr w:type="spellEnd"/>
      <w:r>
        <w:t xml:space="preserve"> (1993)</w:t>
      </w:r>
      <w:bookmarkEnd w:id="4"/>
      <w:r>
        <w:rPr>
          <w:rStyle w:val="Refdenotaalpie"/>
        </w:rPr>
        <w:footnoteReference w:id="20"/>
      </w:r>
      <w:r>
        <w:t xml:space="preserve">  </w:t>
      </w:r>
      <w:r w:rsidR="00B209A8">
        <w:t>habían investigado</w:t>
      </w:r>
      <w:r>
        <w:t xml:space="preserve"> el vínculo entre estrés y sexualidad</w:t>
      </w:r>
      <w:r w:rsidR="00A14931">
        <w:t>, donde se descubría que la actividad sexual tendía a disminuir en situaciones de estrés, a partir de cuestionarios, pero no se encuentra una relación directa. L</w:t>
      </w:r>
      <w:r w:rsidR="002E5578">
        <w:t>a</w:t>
      </w:r>
      <w:r w:rsidR="00A14931">
        <w:t xml:space="preserve"> mism</w:t>
      </w:r>
      <w:r w:rsidR="002E5578">
        <w:t>a</w:t>
      </w:r>
      <w:r w:rsidR="00A14931">
        <w:t xml:space="preserve"> </w:t>
      </w:r>
      <w:r w:rsidR="002E5578">
        <w:t xml:space="preserve">búsqueda realizan </w:t>
      </w:r>
      <w:r w:rsidR="00A14931">
        <w:t xml:space="preserve">autores como </w:t>
      </w:r>
      <w:bookmarkStart w:id="5" w:name="_Hlk73748020"/>
      <w:proofErr w:type="spellStart"/>
      <w:r w:rsidR="00A14931">
        <w:t>Ein</w:t>
      </w:r>
      <w:proofErr w:type="spellEnd"/>
      <w:r w:rsidR="00A14931">
        <w:t xml:space="preserve">- </w:t>
      </w:r>
      <w:proofErr w:type="spellStart"/>
      <w:r w:rsidR="00A14931">
        <w:t>Dor</w:t>
      </w:r>
      <w:proofErr w:type="spellEnd"/>
      <w:r w:rsidR="002E5578">
        <w:t xml:space="preserve">, T. y </w:t>
      </w:r>
      <w:proofErr w:type="spellStart"/>
      <w:r w:rsidR="002E5578">
        <w:t>Hirschberger</w:t>
      </w:r>
      <w:proofErr w:type="spellEnd"/>
      <w:r w:rsidR="002E5578">
        <w:t>, G. (2012)</w:t>
      </w:r>
      <w:r w:rsidR="002E5578">
        <w:rPr>
          <w:rStyle w:val="Refdenotaalpie"/>
        </w:rPr>
        <w:footnoteReference w:id="21"/>
      </w:r>
      <w:r w:rsidR="00A14931">
        <w:t xml:space="preserve"> </w:t>
      </w:r>
      <w:bookmarkEnd w:id="5"/>
      <w:r w:rsidR="00A14931">
        <w:t xml:space="preserve">en </w:t>
      </w:r>
      <w:r w:rsidR="002E5578">
        <w:t xml:space="preserve">Israel, donde se citan los trabajos de </w:t>
      </w:r>
      <w:r w:rsidR="00A14931">
        <w:t>Alexander y Fisher (2003)</w:t>
      </w:r>
      <w:r w:rsidR="002E5578">
        <w:rPr>
          <w:rStyle w:val="Refdenotaalpie"/>
          <w:rFonts w:cstheme="minorHAnsi"/>
          <w:iCs/>
          <w:shd w:val="clear" w:color="auto" w:fill="FFFFFF"/>
          <w:lang w:val="es-MX"/>
        </w:rPr>
        <w:footnoteReference w:id="22"/>
      </w:r>
      <w:r w:rsidR="002E5578">
        <w:t xml:space="preserve">, </w:t>
      </w:r>
      <w:bookmarkStart w:id="7" w:name="_Hlk73748375"/>
      <w:proofErr w:type="spellStart"/>
      <w:r w:rsidR="002E5578">
        <w:t>Broderick</w:t>
      </w:r>
      <w:proofErr w:type="spellEnd"/>
      <w:r w:rsidR="00F327DB">
        <w:t xml:space="preserve">, </w:t>
      </w:r>
      <w:proofErr w:type="spellStart"/>
      <w:proofErr w:type="gramStart"/>
      <w:r w:rsidR="00F327DB" w:rsidRPr="00F327DB">
        <w:t>Doerte</w:t>
      </w:r>
      <w:proofErr w:type="spellEnd"/>
      <w:r w:rsidR="00F327DB">
        <w:t xml:space="preserve">, </w:t>
      </w:r>
      <w:r w:rsidR="00F327DB" w:rsidRPr="00F327DB">
        <w:t xml:space="preserve"> </w:t>
      </w:r>
      <w:r w:rsidR="002E5578">
        <w:t>20</w:t>
      </w:r>
      <w:bookmarkEnd w:id="7"/>
      <w:r w:rsidR="00F327DB">
        <w:t>05</w:t>
      </w:r>
      <w:proofErr w:type="gramEnd"/>
      <w:r w:rsidR="002E5578">
        <w:rPr>
          <w:rStyle w:val="Refdenotaalpie"/>
        </w:rPr>
        <w:footnoteReference w:id="23"/>
      </w:r>
      <w:r w:rsidR="00F327DB">
        <w:t xml:space="preserve">, entre otros, sin que se logre ese objetivo inferencial invariante. En la investigación </w:t>
      </w:r>
      <w:proofErr w:type="gramStart"/>
      <w:r w:rsidR="00F327DB">
        <w:t xml:space="preserve">de  </w:t>
      </w:r>
      <w:proofErr w:type="spellStart"/>
      <w:r w:rsidR="00F327DB">
        <w:t>Ein</w:t>
      </w:r>
      <w:proofErr w:type="spellEnd"/>
      <w:proofErr w:type="gramEnd"/>
      <w:r w:rsidR="00F327DB">
        <w:t xml:space="preserve">- </w:t>
      </w:r>
      <w:proofErr w:type="spellStart"/>
      <w:r w:rsidR="00F327DB">
        <w:t>Dor</w:t>
      </w:r>
      <w:proofErr w:type="spellEnd"/>
      <w:r w:rsidR="00F327DB">
        <w:t xml:space="preserve">, T. y </w:t>
      </w:r>
      <w:proofErr w:type="spellStart"/>
      <w:r w:rsidR="00F327DB">
        <w:t>Hirschberger</w:t>
      </w:r>
      <w:proofErr w:type="spellEnd"/>
      <w:r w:rsidR="00F327DB">
        <w:t xml:space="preserve">, G. (2012) </w:t>
      </w:r>
      <w:r w:rsidR="00682213">
        <w:t xml:space="preserve">se </w:t>
      </w:r>
      <w:r w:rsidR="00F327DB">
        <w:t>estudi</w:t>
      </w:r>
      <w:r w:rsidR="00682213">
        <w:t>an</w:t>
      </w:r>
      <w:r w:rsidR="00F327DB">
        <w:t xml:space="preserve"> parejas e</w:t>
      </w:r>
      <w:r w:rsidR="00682213">
        <w:t>n</w:t>
      </w:r>
      <w:r w:rsidR="00F327DB">
        <w:t xml:space="preserve"> relación monógama estable que conviv</w:t>
      </w:r>
      <w:r w:rsidR="00682213">
        <w:t>ía</w:t>
      </w:r>
      <w:r w:rsidR="00F327DB">
        <w:t xml:space="preserve">n durante más de seis meses </w:t>
      </w:r>
      <w:r w:rsidR="00682213">
        <w:t xml:space="preserve"> (77% casados) </w:t>
      </w:r>
      <w:r w:rsidR="00F327DB">
        <w:t>y que informaban en un diario de vida la que pasaba cada noche</w:t>
      </w:r>
      <w:r w:rsidR="00682213">
        <w:t xml:space="preserve"> desde el punto de vista de la sexualidad y del estrés de la actividad laboral del </w:t>
      </w:r>
      <w:r w:rsidR="00682213">
        <w:lastRenderedPageBreak/>
        <w:t xml:space="preserve">otro día, buscando una relación causa efecto entre hacer el amor y la situación de estrés, la que no se encuentra. Sólo se llega a establecer que “hay una asociación entre el estrés y un mayor deseo sexual entre </w:t>
      </w:r>
      <w:r w:rsidR="00E934B2">
        <w:t>hombres” pero</w:t>
      </w:r>
      <w:r w:rsidR="00682213">
        <w:t xml:space="preserve"> no siempre en las mujeres. Hallazgo consistente con lo encontrado en </w:t>
      </w:r>
      <w:bookmarkStart w:id="9" w:name="_Hlk73749798"/>
      <w:proofErr w:type="spellStart"/>
      <w:r w:rsidR="00682213">
        <w:t>Baumeister</w:t>
      </w:r>
      <w:bookmarkEnd w:id="9"/>
      <w:proofErr w:type="spellEnd"/>
      <w:r w:rsidR="00682213">
        <w:t xml:space="preserve"> (2000)</w:t>
      </w:r>
      <w:r w:rsidR="00682213">
        <w:rPr>
          <w:rStyle w:val="Refdenotaalpie"/>
        </w:rPr>
        <w:footnoteReference w:id="24"/>
      </w:r>
      <w:r w:rsidR="00E934B2">
        <w:t xml:space="preserve">, donde se llega a detectar que el deseo sexual de los hombres es impulsado por factores internos mientras que el deseo de las mujeres responde más a los cambios en el entorno interpersonal” (p.5). </w:t>
      </w:r>
      <w:r w:rsidR="00B209A8">
        <w:t xml:space="preserve">Esta diferenciabilidad de género son indicios, encontrados también por nosotros (pero aquí </w:t>
      </w:r>
      <w:r w:rsidR="0096694B">
        <w:t xml:space="preserve">descritos en </w:t>
      </w:r>
      <w:r w:rsidR="003D0538">
        <w:t>sus relaciones</w:t>
      </w:r>
      <w:r w:rsidR="0096694B">
        <w:t xml:space="preserve"> a otras variables de la vida social insertadas en la investigación</w:t>
      </w:r>
      <w:r w:rsidR="00B209A8">
        <w:t>)</w:t>
      </w:r>
      <w:r w:rsidR="0096694B">
        <w:t>.</w:t>
      </w:r>
      <w:r w:rsidR="003D0538">
        <w:t xml:space="preserve"> Pero, la </w:t>
      </w:r>
      <w:r w:rsidR="00140A63">
        <w:t xml:space="preserve">problemática de fondo era </w:t>
      </w:r>
      <w:r w:rsidR="00196A3A">
        <w:t xml:space="preserve">que </w:t>
      </w:r>
      <w:r w:rsidR="00140A63">
        <w:t xml:space="preserve">la relación entre actividad sexual </w:t>
      </w:r>
      <w:r w:rsidR="00B930EB">
        <w:t>y ansiedad</w:t>
      </w:r>
      <w:r w:rsidR="00140A63">
        <w:t xml:space="preserve"> </w:t>
      </w:r>
      <w:r w:rsidR="0062306F">
        <w:t xml:space="preserve">- </w:t>
      </w:r>
      <w:r w:rsidR="00140A63">
        <w:t>depresión</w:t>
      </w:r>
      <w:r w:rsidR="0062306F">
        <w:t xml:space="preserve"> nunca había estado polarizada como en el confinamiento absoluto producido por la pandemia</w:t>
      </w:r>
      <w:r w:rsidR="00196A3A">
        <w:t>, luego las condiciones analíticas no eran las actuales.</w:t>
      </w:r>
    </w:p>
    <w:p w14:paraId="6677A375" w14:textId="762620C8" w:rsidR="00192CCE" w:rsidRDefault="00192CCE" w:rsidP="0062306F">
      <w:pPr>
        <w:spacing w:after="0" w:line="240" w:lineRule="auto"/>
      </w:pPr>
    </w:p>
    <w:p w14:paraId="2FC49989" w14:textId="658AE156" w:rsidR="00192CCE" w:rsidRDefault="00192CCE" w:rsidP="00DC6BAE">
      <w:pPr>
        <w:spacing w:after="0" w:line="240" w:lineRule="auto"/>
        <w:rPr>
          <w:iCs/>
        </w:rPr>
      </w:pPr>
      <w:r>
        <w:t xml:space="preserve">Es claro </w:t>
      </w:r>
      <w:r w:rsidR="00B930EB">
        <w:t>que,</w:t>
      </w:r>
      <w:r>
        <w:t xml:space="preserve"> en otros dominios del conocimiento, al interior de </w:t>
      </w:r>
      <w:r w:rsidR="00DC6BAE">
        <w:t>las ciencias</w:t>
      </w:r>
      <w:r>
        <w:t xml:space="preserve"> del psicoanálisis, ello era una realidad presente en toda </w:t>
      </w:r>
      <w:r w:rsidR="00B930EB">
        <w:t>la terapia clínica.</w:t>
      </w:r>
      <w:r w:rsidR="00DC6BAE">
        <w:t xml:space="preserve">   Lacan se pregunta “¿Porque la pulsión del inconsciente está ligada a la sexualidad?  Este punto nudo se llama el deseo, y toda la elaboración teórica que yo he proseguido estos últimos años va a mostrar pasa a paso a los casos clínicos cómo el deseo se sitúa en la dependencia a </w:t>
      </w:r>
      <w:r w:rsidR="00DC6BAE" w:rsidRPr="007E5A94">
        <w:rPr>
          <w:i/>
        </w:rPr>
        <w:t>la demande</w:t>
      </w:r>
      <w:r w:rsidR="00DC6BAE">
        <w:rPr>
          <w:i/>
        </w:rPr>
        <w:t>, a la carencia”</w:t>
      </w:r>
      <w:r w:rsidR="00DC6BAE">
        <w:rPr>
          <w:rStyle w:val="Refdenotaalpie"/>
          <w:i/>
        </w:rPr>
        <w:footnoteReference w:id="25"/>
      </w:r>
      <w:r w:rsidR="00DC6BAE">
        <w:rPr>
          <w:i/>
        </w:rPr>
        <w:t xml:space="preserve"> </w:t>
      </w:r>
      <w:r w:rsidR="00DB601C">
        <w:rPr>
          <w:i/>
        </w:rPr>
        <w:t>.</w:t>
      </w:r>
      <w:r w:rsidR="00DB601C">
        <w:rPr>
          <w:iCs/>
        </w:rPr>
        <w:t xml:space="preserve"> </w:t>
      </w:r>
      <w:r w:rsidR="005720A4">
        <w:rPr>
          <w:iCs/>
        </w:rPr>
        <w:t xml:space="preserve">Reich nos dice en 1947 “el problema de la sexualidad por su naturaleza misma penetra todos los campos de la investigación científica. Su fenómeno central, el </w:t>
      </w:r>
      <w:r w:rsidR="005720A4">
        <w:rPr>
          <w:i/>
        </w:rPr>
        <w:t>orgasmo</w:t>
      </w:r>
      <w:r w:rsidR="005720A4">
        <w:rPr>
          <w:iCs/>
        </w:rPr>
        <w:t xml:space="preserve">, es situado en un núcleo de problemas que emergen en el dominio de la psicología, de la biología y de la sociología. Difícilmente hay otro campo de investigación científica que pudiera prestarse mejor a una demostración de la </w:t>
      </w:r>
      <w:r w:rsidR="005720A4" w:rsidRPr="005720A4">
        <w:rPr>
          <w:i/>
        </w:rPr>
        <w:t>unidad del funcionamiento</w:t>
      </w:r>
      <w:r w:rsidR="005720A4">
        <w:rPr>
          <w:i/>
        </w:rPr>
        <w:t xml:space="preserve"> </w:t>
      </w:r>
      <w:r w:rsidR="005720A4">
        <w:rPr>
          <w:iCs/>
        </w:rPr>
        <w:t xml:space="preserve">de lo viviente o que nos preservara con mayor seguridad del horizonte estrecho del especialista” </w:t>
      </w:r>
      <w:r w:rsidR="00901259">
        <w:rPr>
          <w:rStyle w:val="Refdenotaalpie"/>
          <w:iCs/>
        </w:rPr>
        <w:footnoteReference w:id="26"/>
      </w:r>
      <w:r w:rsidR="00326F4D">
        <w:rPr>
          <w:iCs/>
        </w:rPr>
        <w:t xml:space="preserve">.  Desde el punto de vista psicoanalítico la psiquis y el cuerpo (soma) no son independientes, como tampoco lo son respecto a las relaciones sociales en que se inserta o la generan, lo dice toda la experiencia psicoanalítica. “En la psique, el factor determinante es la clase de idea o deseo; en el soma, en cambio, es la cantidad de energía en acción. Así, psique y soma eran distintos. Pero el estudio del orgasmo demostraba que la cualidad de una actitud </w:t>
      </w:r>
      <w:r w:rsidR="009A3A88">
        <w:rPr>
          <w:iCs/>
        </w:rPr>
        <w:t>psíquica</w:t>
      </w:r>
      <w:r w:rsidR="00326F4D">
        <w:rPr>
          <w:iCs/>
        </w:rPr>
        <w:t xml:space="preserve"> dependía de la cantidad de excitación somática subyacente</w:t>
      </w:r>
      <w:r w:rsidR="009A3A88">
        <w:rPr>
          <w:iCs/>
        </w:rPr>
        <w:t xml:space="preserve">” </w:t>
      </w:r>
      <w:r w:rsidR="009A3A88">
        <w:rPr>
          <w:rStyle w:val="Refdenotaalpie"/>
          <w:iCs/>
        </w:rPr>
        <w:footnoteReference w:id="27"/>
      </w:r>
      <w:r w:rsidR="009A3A88">
        <w:rPr>
          <w:iCs/>
        </w:rPr>
        <w:t xml:space="preserve">, lo que es posible detectar en la sexualidad misma: </w:t>
      </w:r>
      <w:r w:rsidR="00F334E7">
        <w:rPr>
          <w:iCs/>
        </w:rPr>
        <w:t>“</w:t>
      </w:r>
      <w:r w:rsidR="009A3A88">
        <w:rPr>
          <w:iCs/>
        </w:rPr>
        <w:t xml:space="preserve">la </w:t>
      </w:r>
      <w:r w:rsidR="009A3A88">
        <w:rPr>
          <w:i/>
        </w:rPr>
        <w:t>sexualidad</w:t>
      </w:r>
      <w:r w:rsidR="009A3A88">
        <w:rPr>
          <w:iCs/>
        </w:rPr>
        <w:t xml:space="preserve"> no puede ser otra cosa que </w:t>
      </w:r>
      <w:r w:rsidR="009A3A88" w:rsidRPr="009A3A88">
        <w:rPr>
          <w:i/>
        </w:rPr>
        <w:t xml:space="preserve">la función biológica de expansión </w:t>
      </w:r>
      <w:r w:rsidR="009A3A88">
        <w:rPr>
          <w:iCs/>
        </w:rPr>
        <w:t xml:space="preserve">(“fuera del yo”) </w:t>
      </w:r>
      <w:r w:rsidR="009A3A88">
        <w:rPr>
          <w:i/>
        </w:rPr>
        <w:t xml:space="preserve">desde el centro a la periferia. </w:t>
      </w:r>
      <w:r w:rsidR="009A3A88">
        <w:rPr>
          <w:iCs/>
        </w:rPr>
        <w:t xml:space="preserve">A la inversa, la </w:t>
      </w:r>
      <w:r w:rsidR="009A3A88" w:rsidRPr="009A3A88">
        <w:rPr>
          <w:i/>
        </w:rPr>
        <w:t>angustia</w:t>
      </w:r>
      <w:r w:rsidR="009A3A88">
        <w:rPr>
          <w:i/>
        </w:rPr>
        <w:t xml:space="preserve"> </w:t>
      </w:r>
      <w:r w:rsidR="009A3A88">
        <w:rPr>
          <w:iCs/>
        </w:rPr>
        <w:t xml:space="preserve">no podía ser otra cosa que la dirección inversa, </w:t>
      </w:r>
      <w:r w:rsidR="009A3A88">
        <w:rPr>
          <w:i/>
        </w:rPr>
        <w:t>de la periferia al centro</w:t>
      </w:r>
      <w:r w:rsidR="009A3A88">
        <w:rPr>
          <w:iCs/>
        </w:rPr>
        <w:t xml:space="preserve"> (“retorno al yo”). La sexualidad y la angustia son un solo y único proceso de excitación, aunque en direcciones opuestas”</w:t>
      </w:r>
      <w:r w:rsidR="009A3A88">
        <w:rPr>
          <w:rStyle w:val="Refdenotaalpie"/>
          <w:iCs/>
        </w:rPr>
        <w:footnoteReference w:id="28"/>
      </w:r>
      <w:r w:rsidR="000257F6">
        <w:rPr>
          <w:iCs/>
        </w:rPr>
        <w:t xml:space="preserve">, y ello existe en referencia no a la </w:t>
      </w:r>
      <w:r w:rsidR="00F334E7">
        <w:rPr>
          <w:iCs/>
        </w:rPr>
        <w:t>biología,</w:t>
      </w:r>
      <w:r w:rsidR="000257F6">
        <w:rPr>
          <w:iCs/>
        </w:rPr>
        <w:t xml:space="preserve"> sino que a procesos sociales</w:t>
      </w:r>
      <w:r w:rsidR="00F334E7">
        <w:rPr>
          <w:iCs/>
        </w:rPr>
        <w:t xml:space="preserve">, el reflujo de la pulsión es producto de procesos sociales que la generan, lo que es claro en situación de confinamiento sin pareja como en la pandemia COV-19; incluso “la relación niño- padres cambia con los procesos sociales, que, en otras palabras, es de naturaleza </w:t>
      </w:r>
      <w:r w:rsidR="00F334E7">
        <w:rPr>
          <w:i/>
        </w:rPr>
        <w:t>sociológica</w:t>
      </w:r>
      <w:r w:rsidR="00F334E7">
        <w:rPr>
          <w:iCs/>
        </w:rPr>
        <w:t xml:space="preserve"> y no biológica. Específicamente, la familia en la cual crece un niño es el </w:t>
      </w:r>
      <w:r w:rsidR="00F334E7">
        <w:rPr>
          <w:i/>
        </w:rPr>
        <w:t>resultado</w:t>
      </w:r>
      <w:r w:rsidR="00F334E7">
        <w:rPr>
          <w:iCs/>
        </w:rPr>
        <w:t xml:space="preserve"> del desarrollo sociológico” </w:t>
      </w:r>
      <w:r w:rsidR="00F334E7">
        <w:rPr>
          <w:rStyle w:val="Refdenotaalpie"/>
          <w:iCs/>
        </w:rPr>
        <w:footnoteReference w:id="29"/>
      </w:r>
      <w:r w:rsidR="00F334E7">
        <w:rPr>
          <w:iCs/>
        </w:rPr>
        <w:t xml:space="preserve">. </w:t>
      </w:r>
    </w:p>
    <w:p w14:paraId="6596BE67" w14:textId="63135600" w:rsidR="00F334E7" w:rsidRDefault="00F334E7" w:rsidP="00DC6BAE">
      <w:pPr>
        <w:spacing w:after="0" w:line="240" w:lineRule="auto"/>
        <w:rPr>
          <w:iCs/>
        </w:rPr>
      </w:pPr>
    </w:p>
    <w:p w14:paraId="77D71D02" w14:textId="18184D5D" w:rsidR="00F334E7" w:rsidRDefault="00F25639" w:rsidP="00DC6BAE">
      <w:pPr>
        <w:spacing w:after="0" w:line="240" w:lineRule="auto"/>
        <w:rPr>
          <w:rFonts w:cstheme="minorHAnsi"/>
          <w:iCs/>
          <w:shd w:val="clear" w:color="auto" w:fill="FFFFFF"/>
          <w:lang w:val="es-MX"/>
        </w:rPr>
      </w:pPr>
      <w:r>
        <w:rPr>
          <w:rFonts w:cstheme="minorHAnsi"/>
          <w:iCs/>
          <w:shd w:val="clear" w:color="auto" w:fill="FFFFFF"/>
          <w:lang w:val="es-MX"/>
        </w:rPr>
        <w:t xml:space="preserve">Es claro, que el saber acumulado de Wilhelm Reich y la Escuela Neo- Freudiana de Paris no son tomados por la práctica de la psicología social conductista que buscaba una evidencia causa- efecto entre sexualidad- estrés, por </w:t>
      </w:r>
      <w:r w:rsidR="00883666">
        <w:rPr>
          <w:rFonts w:cstheme="minorHAnsi"/>
          <w:iCs/>
          <w:shd w:val="clear" w:color="auto" w:fill="FFFFFF"/>
          <w:lang w:val="es-MX"/>
        </w:rPr>
        <w:t>ejemplo,</w:t>
      </w:r>
      <w:r>
        <w:rPr>
          <w:rFonts w:cstheme="minorHAnsi"/>
          <w:iCs/>
          <w:shd w:val="clear" w:color="auto" w:fill="FFFFFF"/>
          <w:lang w:val="es-MX"/>
        </w:rPr>
        <w:t xml:space="preserve"> preguntándole a los mismos sujetos, tratando de aprender las relaciones psiquis- soma a partir del discurso sobre la realidad como la investigación del Centro Interdisciplinario IDC de Israel</w:t>
      </w:r>
      <w:r>
        <w:rPr>
          <w:rStyle w:val="Refdenotaalpie"/>
          <w:rFonts w:cstheme="minorHAnsi"/>
          <w:iCs/>
          <w:shd w:val="clear" w:color="auto" w:fill="FFFFFF"/>
          <w:lang w:val="es-MX"/>
        </w:rPr>
        <w:footnoteReference w:id="30"/>
      </w:r>
      <w:r>
        <w:rPr>
          <w:rFonts w:cstheme="minorHAnsi"/>
          <w:iCs/>
          <w:shd w:val="clear" w:color="auto" w:fill="FFFFFF"/>
          <w:lang w:val="es-MX"/>
        </w:rPr>
        <w:t xml:space="preserve"> .</w:t>
      </w:r>
    </w:p>
    <w:p w14:paraId="6C42A738" w14:textId="54161371" w:rsidR="00F25639" w:rsidRDefault="00F25639" w:rsidP="00DC6BAE">
      <w:pPr>
        <w:spacing w:after="0" w:line="240" w:lineRule="auto"/>
        <w:rPr>
          <w:rFonts w:cstheme="minorHAnsi"/>
          <w:iCs/>
          <w:shd w:val="clear" w:color="auto" w:fill="FFFFFF"/>
          <w:lang w:val="es-MX"/>
        </w:rPr>
      </w:pPr>
    </w:p>
    <w:p w14:paraId="6DF4B8E1" w14:textId="5D510FDC" w:rsidR="00F25639" w:rsidRDefault="00F25639" w:rsidP="00DC6BAE">
      <w:pPr>
        <w:spacing w:after="0" w:line="240" w:lineRule="auto"/>
      </w:pPr>
      <w:r>
        <w:rPr>
          <w:rFonts w:cstheme="minorHAnsi"/>
          <w:iCs/>
          <w:shd w:val="clear" w:color="auto" w:fill="FFFFFF"/>
          <w:lang w:val="es-MX"/>
        </w:rPr>
        <w:lastRenderedPageBreak/>
        <w:t xml:space="preserve">Es por ello, la importancia de la investigación en confinamiento </w:t>
      </w:r>
      <w:r w:rsidR="00BA1D52">
        <w:rPr>
          <w:rFonts w:cstheme="minorHAnsi"/>
          <w:iCs/>
          <w:shd w:val="clear" w:color="auto" w:fill="FFFFFF"/>
          <w:lang w:val="es-MX"/>
        </w:rPr>
        <w:t xml:space="preserve">del grupo de investigadores </w:t>
      </w:r>
      <w:proofErr w:type="spellStart"/>
      <w:r w:rsidR="00BA1D52">
        <w:t>Mollaioli</w:t>
      </w:r>
      <w:proofErr w:type="spellEnd"/>
      <w:r w:rsidR="00BA1D52">
        <w:t xml:space="preserve">, D., </w:t>
      </w:r>
      <w:proofErr w:type="spellStart"/>
      <w:r w:rsidR="00BA1D52">
        <w:t>Sansone</w:t>
      </w:r>
      <w:proofErr w:type="spellEnd"/>
      <w:r w:rsidR="00BA1D52">
        <w:t xml:space="preserve"> A., </w:t>
      </w:r>
      <w:proofErr w:type="spellStart"/>
      <w:r w:rsidR="00BA1D52">
        <w:t>Ciocca</w:t>
      </w:r>
      <w:proofErr w:type="spellEnd"/>
      <w:r w:rsidR="00BA1D52">
        <w:t xml:space="preserve">, G., </w:t>
      </w:r>
      <w:proofErr w:type="spellStart"/>
      <w:r w:rsidR="00BA1D52">
        <w:t>Limoncin</w:t>
      </w:r>
      <w:proofErr w:type="spellEnd"/>
      <w:r w:rsidR="00BA1D52">
        <w:t>, E.</w:t>
      </w:r>
      <w:proofErr w:type="gramStart"/>
      <w:r w:rsidR="00BA1D52">
        <w:t>, ;</w:t>
      </w:r>
      <w:proofErr w:type="gramEnd"/>
      <w:r w:rsidR="00BA1D52">
        <w:t xml:space="preserve"> </w:t>
      </w:r>
      <w:proofErr w:type="spellStart"/>
      <w:r w:rsidR="00BA1D52">
        <w:t>Colonnello</w:t>
      </w:r>
      <w:proofErr w:type="spellEnd"/>
      <w:r w:rsidR="00BA1D52">
        <w:t xml:space="preserve">, E., Di Lorenzo G. y </w:t>
      </w:r>
      <w:proofErr w:type="spellStart"/>
      <w:r w:rsidR="00BA1D52">
        <w:t>Jannini</w:t>
      </w:r>
      <w:proofErr w:type="spellEnd"/>
      <w:r w:rsidR="00BA1D52">
        <w:t>, E.</w:t>
      </w:r>
      <w:r w:rsidR="00BA1D52">
        <w:rPr>
          <w:rStyle w:val="Refdenotaalpie"/>
        </w:rPr>
        <w:footnoteReference w:id="31"/>
      </w:r>
      <w:r w:rsidR="00BA1D52">
        <w:t xml:space="preserve"> </w:t>
      </w:r>
      <w:r w:rsidR="00604582">
        <w:t xml:space="preserve">, quienes desde una perspectiva de una encuesta estadística, y cómo el estudio nuestro, avalan la pertinencia de la detectación </w:t>
      </w:r>
      <w:r w:rsidR="0004256A">
        <w:t xml:space="preserve">de la relación </w:t>
      </w:r>
      <w:r w:rsidR="00604582">
        <w:t xml:space="preserve">entre Ausencia de Actividad Sexual y la Depresión </w:t>
      </w:r>
      <w:r w:rsidR="0004256A">
        <w:t>-</w:t>
      </w:r>
      <w:r w:rsidR="00604582">
        <w:t>Ansiedad.</w:t>
      </w:r>
    </w:p>
    <w:p w14:paraId="09DA644F" w14:textId="1A46E811" w:rsidR="0004256A" w:rsidRDefault="0004256A" w:rsidP="00DC6BAE">
      <w:pPr>
        <w:spacing w:after="0" w:line="240" w:lineRule="auto"/>
      </w:pPr>
    </w:p>
    <w:p w14:paraId="2D41A4F3" w14:textId="75608EAE" w:rsidR="0004256A" w:rsidRDefault="0004256A" w:rsidP="00DC6BAE">
      <w:pPr>
        <w:spacing w:after="0" w:line="240" w:lineRule="auto"/>
      </w:pPr>
      <w:r>
        <w:t xml:space="preserve">La investigación realizada en </w:t>
      </w:r>
      <w:proofErr w:type="spellStart"/>
      <w:r>
        <w:t>l´Université</w:t>
      </w:r>
      <w:proofErr w:type="spellEnd"/>
      <w:r>
        <w:t xml:space="preserve"> </w:t>
      </w:r>
      <w:proofErr w:type="spellStart"/>
      <w:r>
        <w:t>Rouen</w:t>
      </w:r>
      <w:proofErr w:type="spellEnd"/>
      <w:r>
        <w:t xml:space="preserve"> (</w:t>
      </w:r>
      <w:proofErr w:type="spellStart"/>
      <w:r>
        <w:t>Normandie</w:t>
      </w:r>
      <w:proofErr w:type="spellEnd"/>
      <w:r>
        <w:t xml:space="preserve">) por los investigadores </w:t>
      </w:r>
      <w:proofErr w:type="spellStart"/>
      <w:r w:rsidRPr="0004256A">
        <w:t>Gouvernet</w:t>
      </w:r>
      <w:proofErr w:type="spellEnd"/>
      <w:r w:rsidRPr="0004256A">
        <w:t xml:space="preserve">, B., </w:t>
      </w:r>
      <w:proofErr w:type="spellStart"/>
      <w:r w:rsidRPr="0004256A">
        <w:t>Bonierbale</w:t>
      </w:r>
      <w:proofErr w:type="spellEnd"/>
      <w:r w:rsidRPr="0004256A">
        <w:t>, M.</w:t>
      </w:r>
      <w:r>
        <w:t>, (2021)</w:t>
      </w:r>
      <w:r>
        <w:rPr>
          <w:rStyle w:val="Refdenotaalpie"/>
        </w:rPr>
        <w:footnoteReference w:id="32"/>
      </w:r>
      <w:r>
        <w:t xml:space="preserve"> sobre el impacto del confinamiento COVID 19 </w:t>
      </w:r>
      <w:r w:rsidR="00166094">
        <w:t>en relación a  la cognición y las emociones sentidas sobre la sexualidad (encuesta en línea a 1079 sujetos f</w:t>
      </w:r>
      <w:r w:rsidR="00166094" w:rsidRPr="00166094">
        <w:t>rancófonos</w:t>
      </w:r>
      <w:r w:rsidR="00166094">
        <w:t xml:space="preserve">  realizada entre el 27 de abril y el 11 de mayo 2020 (338 hombres, 741 mujeres) de edad media de 31 años de edad) detecta </w:t>
      </w:r>
      <w:r w:rsidR="004B4F8D">
        <w:t>que “un tercio de los participantes han visto la frecuencia de sus actividades sexuales o su satisfacción disminuir”</w:t>
      </w:r>
      <w:r w:rsidR="004B4F8D">
        <w:rPr>
          <w:rStyle w:val="Refdenotaalpie"/>
        </w:rPr>
        <w:footnoteReference w:id="33"/>
      </w:r>
      <w:r w:rsidR="004B4F8D">
        <w:t xml:space="preserve">, donde “las mujeres, los sujetos inseguros y aquellos que presentan síntomas depresivos aparecen más fragilizados por el confinamiento. El impacto del confinamiento depende igualmente de los cambios de frecuencia de las relaciones sexuales física/ digitales durante el confinamiento y de las modalidades de confinamiento” </w:t>
      </w:r>
      <w:r w:rsidR="004B4F8D">
        <w:rPr>
          <w:rStyle w:val="Refdenotaalpie"/>
        </w:rPr>
        <w:footnoteReference w:id="34"/>
      </w:r>
      <w:r w:rsidR="008F3DD8">
        <w:t>.</w:t>
      </w:r>
    </w:p>
    <w:p w14:paraId="144EB135" w14:textId="29F10BCE" w:rsidR="0044654A" w:rsidRDefault="0044654A" w:rsidP="00DC6BAE">
      <w:pPr>
        <w:spacing w:after="0" w:line="240" w:lineRule="auto"/>
      </w:pPr>
    </w:p>
    <w:p w14:paraId="1F5EB79A" w14:textId="69D252B0" w:rsidR="0044654A" w:rsidRDefault="00C719FD" w:rsidP="003D162B">
      <w:pPr>
        <w:spacing w:after="0" w:line="240" w:lineRule="auto"/>
      </w:pPr>
      <w:r>
        <w:t xml:space="preserve">La investigación realizada en Indiana </w:t>
      </w:r>
      <w:proofErr w:type="spellStart"/>
      <w:r>
        <w:t>University</w:t>
      </w:r>
      <w:proofErr w:type="spellEnd"/>
      <w:r>
        <w:t xml:space="preserve"> (Bloomington) </w:t>
      </w:r>
      <w:proofErr w:type="gramStart"/>
      <w:r>
        <w:t xml:space="preserve">por  </w:t>
      </w:r>
      <w:proofErr w:type="spellStart"/>
      <w:r w:rsidR="00817890" w:rsidRPr="00817890">
        <w:t>Lehmiller</w:t>
      </w:r>
      <w:proofErr w:type="spellEnd"/>
      <w:proofErr w:type="gramEnd"/>
      <w:r w:rsidR="00817890" w:rsidRPr="00817890">
        <w:t xml:space="preserve">  J.,  García J.R., </w:t>
      </w:r>
      <w:proofErr w:type="spellStart"/>
      <w:r w:rsidR="00817890" w:rsidRPr="00817890">
        <w:t>Gesselman</w:t>
      </w:r>
      <w:proofErr w:type="spellEnd"/>
      <w:r w:rsidR="00817890" w:rsidRPr="00817890">
        <w:t xml:space="preserve">  A.,  Mark  K.  </w:t>
      </w:r>
      <w:r>
        <w:t>(2020)</w:t>
      </w:r>
      <w:r>
        <w:rPr>
          <w:rStyle w:val="Refdenotaalpie"/>
        </w:rPr>
        <w:footnoteReference w:id="35"/>
      </w:r>
      <w:r w:rsidR="00817890">
        <w:t xml:space="preserve"> descubre en una encuesta en línea a 1559 adultos que “si bien casi la mitad de la muestra informó una disminución en su vida sexual, uno de cada cinco participantes informó expandir su repertorio sexual al incorporar nuevas actividades. Las adiciones comunes incluyeron sextear, probar nuevas posiciones sexuales y compartir fantasías sexuales” </w:t>
      </w:r>
      <w:r w:rsidR="00817890">
        <w:rPr>
          <w:rStyle w:val="Refdenotaalpie"/>
        </w:rPr>
        <w:footnoteReference w:id="36"/>
      </w:r>
      <w:r w:rsidR="00817890">
        <w:t xml:space="preserve">; debemos tener en cuenta el </w:t>
      </w:r>
      <w:r w:rsidR="00422F08">
        <w:t>dato de</w:t>
      </w:r>
      <w:r w:rsidR="00817890">
        <w:t xml:space="preserve"> “casi la mitad de la muestra” indicó una disminución de las actividades sexuales si bien es cierto no equivalente pero muy próximo al</w:t>
      </w:r>
      <w:r w:rsidR="00422F08">
        <w:t xml:space="preserve"> tercio de la muestra francesa de disminución de la actividad sexual de la investigación anterior. La muestra americana tomaba la opinión de sujetos de 18 </w:t>
      </w:r>
      <w:r w:rsidR="003D169E">
        <w:t>años o</w:t>
      </w:r>
      <w:r w:rsidR="00422F08">
        <w:t xml:space="preserve"> más, y el rango de edad era de una media de 34,1 </w:t>
      </w:r>
      <w:proofErr w:type="gramStart"/>
      <w:r w:rsidR="00422F08">
        <w:t>años de edad</w:t>
      </w:r>
      <w:proofErr w:type="gramEnd"/>
      <w:r w:rsidR="00422F08">
        <w:t>, el 71,1% son mujeres, el 23,4% son hombres y el 4,5% son no binarios (los datos sobre la inserción del sexo virtual lo analizaremos más adelante). Debe tenerse en cuenta que “muchos participantes (43,5%) informaron una disminución en la calidad de su vida sexual, y el resto informó que se mantuvo igual (42,8%</w:t>
      </w:r>
      <w:r w:rsidR="003D162B">
        <w:t>)</w:t>
      </w:r>
      <w:r w:rsidR="00422F08">
        <w:t xml:space="preserve"> o mejoró (13,6%)</w:t>
      </w:r>
      <w:r w:rsidR="003D162B">
        <w:t>”</w:t>
      </w:r>
      <w:r w:rsidR="003D162B">
        <w:rPr>
          <w:rStyle w:val="Refdenotaalpie"/>
        </w:rPr>
        <w:footnoteReference w:id="37"/>
      </w:r>
      <w:r w:rsidR="003D162B">
        <w:t>. Además, se descubre que “-</w:t>
      </w:r>
      <w:r w:rsidR="003D162B" w:rsidRPr="003623A7">
        <w:t xml:space="preserve"> Los cambios en la calidad de la propia vida sexual no estaban relacionadas con la edad, R (1532) = 0,05, p = 0,067, situación socioeconómica, R (1421) = -.03, p = 0,259, y el género, chi 2 (4, </w:t>
      </w:r>
      <w:proofErr w:type="gramStart"/>
      <w:r w:rsidR="003D162B" w:rsidRPr="003623A7">
        <w:t>N  =</w:t>
      </w:r>
      <w:proofErr w:type="gramEnd"/>
      <w:r w:rsidR="003D162B" w:rsidRPr="003623A7">
        <w:t xml:space="preserve"> 1531) = 1,54, p = .819. Independientemente de la identidad de género, más del 40% indicó que su vida sexual disminuyó</w:t>
      </w:r>
      <w:r w:rsidR="003D162B">
        <w:t>”</w:t>
      </w:r>
      <w:r w:rsidR="003D162B">
        <w:rPr>
          <w:rStyle w:val="Refdenotaalpie"/>
        </w:rPr>
        <w:footnoteReference w:id="38"/>
      </w:r>
      <w:r w:rsidR="003D162B">
        <w:t>, hallazgos similares a una muestra de adultos jóvenes en China</w:t>
      </w:r>
      <w:r w:rsidR="003D162B">
        <w:rPr>
          <w:rStyle w:val="Refdenotaalpie"/>
        </w:rPr>
        <w:footnoteReference w:id="39"/>
      </w:r>
    </w:p>
    <w:p w14:paraId="4E5814D4" w14:textId="2423DDE9" w:rsidR="003D162B" w:rsidRDefault="003D162B" w:rsidP="003D162B">
      <w:pPr>
        <w:spacing w:after="0" w:line="240" w:lineRule="auto"/>
      </w:pPr>
    </w:p>
    <w:p w14:paraId="0F0505C5" w14:textId="1E18D5A4" w:rsidR="003D162B" w:rsidRDefault="003D162B" w:rsidP="003D162B">
      <w:pPr>
        <w:spacing w:after="0" w:line="240" w:lineRule="auto"/>
      </w:pPr>
      <w:r>
        <w:lastRenderedPageBreak/>
        <w:t xml:space="preserve">Investigaciones realizadas en </w:t>
      </w:r>
      <w:proofErr w:type="spellStart"/>
      <w:r w:rsidR="00A44143" w:rsidRPr="00A44143">
        <w:t>Universitätsmedizin</w:t>
      </w:r>
      <w:proofErr w:type="spellEnd"/>
      <w:r w:rsidR="00A44143" w:rsidRPr="00A44143">
        <w:t xml:space="preserve"> de Berlín</w:t>
      </w:r>
      <w:r w:rsidR="00A44143">
        <w:t xml:space="preserve"> por </w:t>
      </w:r>
      <w:bookmarkStart w:id="16" w:name="_Hlk74479339"/>
      <w:proofErr w:type="spellStart"/>
      <w:r w:rsidR="00A44143" w:rsidRPr="00A44143">
        <w:t>Hille</w:t>
      </w:r>
      <w:proofErr w:type="spellEnd"/>
      <w:r w:rsidR="00A44143">
        <w:t xml:space="preserve"> </w:t>
      </w:r>
      <w:r w:rsidR="00A44143" w:rsidRPr="00A44143">
        <w:t xml:space="preserve">Z., </w:t>
      </w:r>
      <w:proofErr w:type="spellStart"/>
      <w:r w:rsidR="00A44143" w:rsidRPr="00A44143">
        <w:t>Oezdemir</w:t>
      </w:r>
      <w:proofErr w:type="spellEnd"/>
      <w:r w:rsidR="00A44143">
        <w:t xml:space="preserve"> </w:t>
      </w:r>
      <w:r w:rsidR="00A44143" w:rsidRPr="00A44143">
        <w:t>U.C.</w:t>
      </w:r>
      <w:r w:rsidR="00A44143">
        <w:t>,</w:t>
      </w:r>
      <w:r w:rsidR="00A44143" w:rsidRPr="00A44143">
        <w:t xml:space="preserve"> </w:t>
      </w:r>
      <w:proofErr w:type="spellStart"/>
      <w:r w:rsidR="00A44143" w:rsidRPr="00A44143">
        <w:t>Beier</w:t>
      </w:r>
      <w:proofErr w:type="spellEnd"/>
      <w:r w:rsidR="00A44143" w:rsidRPr="00A44143">
        <w:t xml:space="preserve"> K.M.</w:t>
      </w:r>
      <w:bookmarkEnd w:id="16"/>
      <w:r w:rsidR="00A44143">
        <w:t xml:space="preserve"> (2021)</w:t>
      </w:r>
      <w:r w:rsidR="00A44143">
        <w:rPr>
          <w:rStyle w:val="Refdenotaalpie"/>
        </w:rPr>
        <w:footnoteReference w:id="40"/>
      </w:r>
      <w:r w:rsidR="00F8345D">
        <w:t xml:space="preserve"> respecto al análisis de las variaciones en el comportamiento sexual de los solteros</w:t>
      </w:r>
      <w:r w:rsidR="00BD1B6D">
        <w:t xml:space="preserve"> (1017)</w:t>
      </w:r>
      <w:r w:rsidR="00F8345D">
        <w:t xml:space="preserve"> y personas en </w:t>
      </w:r>
      <w:r w:rsidR="002B4616">
        <w:t>pareja (</w:t>
      </w:r>
      <w:r w:rsidR="00BD1B6D">
        <w:t xml:space="preserve">1498) </w:t>
      </w:r>
      <w:r w:rsidR="00F23459">
        <w:t xml:space="preserve">germanófonos, diferenciados por género, edades de vida, orientación sexual, tipo de trabajo (a distancia/presencial/ pérdida de empleo), </w:t>
      </w:r>
      <w:r w:rsidR="002B4616">
        <w:t xml:space="preserve">existencia o no de </w:t>
      </w:r>
      <w:r w:rsidR="00F23459">
        <w:t>educación de niños,</w:t>
      </w:r>
      <w:r w:rsidR="002B4616">
        <w:t xml:space="preserve"> generada en</w:t>
      </w:r>
      <w:r w:rsidR="00F8345D">
        <w:t xml:space="preserve"> contexto de pandemia</w:t>
      </w:r>
      <w:r w:rsidR="002B4616">
        <w:t xml:space="preserve">, a través de una encuesta en línea (entre el 9 y el 20 de abril 2020) por Facebook, un sitio alemán de reencuentros y un sitio web de la asociación alemana de medicina sexual, terapia y sexología, encuentra “que en comparación con el período anterior, </w:t>
      </w:r>
      <w:r w:rsidR="00B74A58">
        <w:t xml:space="preserve">que </w:t>
      </w:r>
      <w:r w:rsidR="002B4616">
        <w:t>los sujetos con pareja se han significativamente</w:t>
      </w:r>
      <w:r w:rsidR="00B74A58">
        <w:t xml:space="preserve"> menos frecuentemente masturbados durante el confinamiento. Los hombres solteros son los que más a menudo </w:t>
      </w:r>
      <w:r w:rsidR="00345A5E">
        <w:t xml:space="preserve">se han </w:t>
      </w:r>
      <w:r w:rsidR="00B74A58">
        <w:t xml:space="preserve">masturbado. Para las dos poblaciones, la frecuencia de la mayor parte de las actividades sexuales </w:t>
      </w:r>
      <w:r w:rsidR="005F6BE9">
        <w:t>h</w:t>
      </w:r>
      <w:r w:rsidR="00B74A58">
        <w:t xml:space="preserve">a significativamente declinado a partir del inicio del confinamiento” </w:t>
      </w:r>
      <w:r w:rsidR="00B74A58">
        <w:rPr>
          <w:rStyle w:val="Refdenotaalpie"/>
        </w:rPr>
        <w:footnoteReference w:id="41"/>
      </w:r>
      <w:r w:rsidR="00345A5E">
        <w:t xml:space="preserve">. Dejemos entre paréntesis la problemática de la masturbación, que para los investigadores alemanes tiene una doble realidad (similares en nuestra investigación, pero al mismo tiempo muy diferentes pues </w:t>
      </w:r>
      <w:r w:rsidR="005B45C0">
        <w:t>las categorizaciones por edades de vida eran diferentes, como se verá en las páginas que siguen)</w:t>
      </w:r>
      <w:r w:rsidR="000B713E">
        <w:t>, y en estas líneas focalizaremos que en los germanófonos “se observa un declive general de la actividad sexual</w:t>
      </w:r>
      <w:r w:rsidR="002C7103">
        <w:t xml:space="preserve"> en nuestra muestra de población con efectos débiles a moderados para los participantes en pareja y efectos moderados a fuertes para los solteros”</w:t>
      </w:r>
      <w:r w:rsidR="002C7103">
        <w:rPr>
          <w:rStyle w:val="Refdenotaalpie"/>
        </w:rPr>
        <w:footnoteReference w:id="42"/>
      </w:r>
      <w:r w:rsidR="002C7103">
        <w:t>.</w:t>
      </w:r>
    </w:p>
    <w:p w14:paraId="08FA2AD1" w14:textId="00493AE5" w:rsidR="002C7103" w:rsidRDefault="002C7103" w:rsidP="003D162B">
      <w:pPr>
        <w:spacing w:after="0" w:line="240" w:lineRule="auto"/>
      </w:pPr>
    </w:p>
    <w:p w14:paraId="14650D31" w14:textId="1400A003" w:rsidR="002C7103" w:rsidRDefault="002C7103" w:rsidP="003D162B">
      <w:pPr>
        <w:spacing w:after="0" w:line="240" w:lineRule="auto"/>
      </w:pPr>
      <w:r>
        <w:t>En esta</w:t>
      </w:r>
      <w:r w:rsidR="00F42315">
        <w:t>s</w:t>
      </w:r>
      <w:r>
        <w:t xml:space="preserve"> investigaci</w:t>
      </w:r>
      <w:r w:rsidR="00F42315">
        <w:t>ones (capítulos precedentes)</w:t>
      </w:r>
      <w:r>
        <w:t xml:space="preserve"> realizada en Chile </w:t>
      </w:r>
      <w:r w:rsidR="00834DFB">
        <w:t>durante la</w:t>
      </w:r>
      <w:r>
        <w:t xml:space="preserve"> situación de confinamiento</w:t>
      </w:r>
      <w:r w:rsidR="001D6640">
        <w:t>,</w:t>
      </w:r>
      <w:r>
        <w:t xml:space="preserve"> también se detecta una disminución de las relaciones sexuales</w:t>
      </w:r>
      <w:r w:rsidR="00F42315">
        <w:t xml:space="preserve">: </w:t>
      </w:r>
      <w:r w:rsidR="004E3AD9">
        <w:t>“</w:t>
      </w:r>
      <w:r w:rsidR="002431F5">
        <w:t xml:space="preserve">en </w:t>
      </w:r>
      <w:r w:rsidR="00F42315">
        <w:t xml:space="preserve">un 75% en mujeres y </w:t>
      </w:r>
      <w:r w:rsidR="002431F5">
        <w:t xml:space="preserve">en </w:t>
      </w:r>
      <w:r w:rsidR="00F42315">
        <w:t xml:space="preserve">un 77,8% en hombres de tramo edad 25 años; </w:t>
      </w:r>
      <w:r w:rsidR="002431F5">
        <w:t xml:space="preserve">en </w:t>
      </w:r>
      <w:r w:rsidR="00F42315">
        <w:t xml:space="preserve">un 51,3% en mujeres y </w:t>
      </w:r>
      <w:r w:rsidR="002431F5">
        <w:t xml:space="preserve">en </w:t>
      </w:r>
      <w:r w:rsidR="00F42315">
        <w:t>un 73,3% en hombres de tramo edad 35 años</w:t>
      </w:r>
      <w:r w:rsidR="004E3AD9">
        <w:t xml:space="preserve">; </w:t>
      </w:r>
      <w:r w:rsidR="002431F5">
        <w:t xml:space="preserve">en </w:t>
      </w:r>
      <w:r w:rsidR="004E3AD9">
        <w:t xml:space="preserve">un 40% en mujeres y </w:t>
      </w:r>
      <w:r w:rsidR="002431F5">
        <w:t xml:space="preserve">en </w:t>
      </w:r>
      <w:r w:rsidR="004E3AD9">
        <w:t>un 64,7% en hombres en tramo edad 65 años”</w:t>
      </w:r>
      <w:r w:rsidR="004E3AD9">
        <w:rPr>
          <w:rStyle w:val="Refdenotaalpie"/>
        </w:rPr>
        <w:footnoteReference w:id="43"/>
      </w:r>
      <w:r w:rsidR="000301E2">
        <w:t>, l</w:t>
      </w:r>
      <w:r w:rsidR="009D5D12">
        <w:t xml:space="preserve">uego </w:t>
      </w:r>
      <w:r w:rsidR="002F4C48">
        <w:t xml:space="preserve">la </w:t>
      </w:r>
      <w:r w:rsidR="009D5D12">
        <w:t xml:space="preserve">disminución </w:t>
      </w:r>
      <w:r w:rsidR="000301E2">
        <w:t>es mayor en el segmento etario 25 años, justo el segmento etario que confinados sin su pareja viven con sus padres (95,21%)</w:t>
      </w:r>
      <w:r w:rsidR="002F4C48">
        <w:t xml:space="preserve"> frente a </w:t>
      </w:r>
      <w:r w:rsidR="005B66CA">
        <w:t xml:space="preserve">un 2,1% con un compañero de piso y </w:t>
      </w:r>
      <w:r w:rsidR="000301E2">
        <w:t>s</w:t>
      </w:r>
      <w:r w:rsidR="002F4C48">
        <w:t>o</w:t>
      </w:r>
      <w:r w:rsidR="000301E2">
        <w:t>l</w:t>
      </w:r>
      <w:r w:rsidR="002F4C48">
        <w:t>a(o)s</w:t>
      </w:r>
      <w:r w:rsidR="000301E2">
        <w:t xml:space="preserve"> </w:t>
      </w:r>
      <w:r w:rsidR="005B66CA">
        <w:t>un 2,8%</w:t>
      </w:r>
      <w:r w:rsidR="009D5D12">
        <w:rPr>
          <w:rStyle w:val="Refdenotaalpie"/>
        </w:rPr>
        <w:footnoteReference w:id="44"/>
      </w:r>
      <w:r w:rsidR="009D5D12">
        <w:t>. Indicios de una variable implicada</w:t>
      </w:r>
      <w:r w:rsidR="002F4C48">
        <w:t xml:space="preserve"> y que está correlacionada a otra:  </w:t>
      </w:r>
      <w:r w:rsidR="007E029F">
        <w:t xml:space="preserve">todos ellos </w:t>
      </w:r>
      <w:r w:rsidR="002F4C48">
        <w:t>no tienen, en ese segmento etario, un espacio propio</w:t>
      </w:r>
      <w:r w:rsidR="007E029F">
        <w:t xml:space="preserve">, </w:t>
      </w:r>
      <w:r w:rsidR="002F4C48">
        <w:t>entre 40% y 36,4%</w:t>
      </w:r>
      <w:r w:rsidR="002F4C48">
        <w:rPr>
          <w:rStyle w:val="Refdenotaalpie"/>
        </w:rPr>
        <w:footnoteReference w:id="45"/>
      </w:r>
      <w:r w:rsidR="007E029F">
        <w:t xml:space="preserve"> no lo tienen. Esto significa que una proporción está imposibilitada de hacer el amor a nivel real (físicamente), </w:t>
      </w:r>
      <w:r w:rsidR="002431F5">
        <w:t>pero, también les implica complicaciones hacerlo a nivel virtual, pues no tienen un espacio propio</w:t>
      </w:r>
      <w:r w:rsidR="00AC3787">
        <w:t xml:space="preserve">: “la falta de privacidad condiciona en un número importante de personas la incapacidad de mantener sexo virtual. En el caso de las parejas que se encuentran distanciadas por la cuarentena un 23,6% no se siente libre de realizar prácticas sexuales virtuales en su casa” </w:t>
      </w:r>
      <w:r w:rsidR="00AC3787">
        <w:rPr>
          <w:rStyle w:val="Refdenotaalpie"/>
        </w:rPr>
        <w:footnoteReference w:id="46"/>
      </w:r>
      <w:r w:rsidR="00AC3787">
        <w:t xml:space="preserve">.  </w:t>
      </w:r>
      <w:r w:rsidR="00137500">
        <w:t>N</w:t>
      </w:r>
      <w:r w:rsidR="00B66790">
        <w:t>o poder relacionarse a nivel físico con su pareja tiene efectos</w:t>
      </w:r>
      <w:r w:rsidR="00AC3787">
        <w:t>: “a las mujeres les afectó bastante en un 36,4%, y a los hombres también en un 33.3%, y es al grupo no- binario quien dice no afectarle: un 28.6% Nada.  Solo en el caso de las mujeres que no tienen pareja se registró un despertar del interés por buscar una durante el aislamiento social, un 67,7% de las respuestas positivas”</w:t>
      </w:r>
      <w:r w:rsidR="00AC3787">
        <w:rPr>
          <w:rStyle w:val="Refdenotaalpie"/>
        </w:rPr>
        <w:footnoteReference w:id="47"/>
      </w:r>
      <w:r w:rsidR="00AC3787">
        <w:t xml:space="preserve">. </w:t>
      </w:r>
    </w:p>
    <w:p w14:paraId="537398CE" w14:textId="578984D9" w:rsidR="00D5439E" w:rsidRDefault="00D5439E" w:rsidP="003D162B">
      <w:pPr>
        <w:spacing w:after="0" w:line="240" w:lineRule="auto"/>
      </w:pPr>
    </w:p>
    <w:p w14:paraId="51BA6D0C" w14:textId="22080F69" w:rsidR="00D5439E" w:rsidRPr="003C28A8" w:rsidRDefault="00D5439E" w:rsidP="003D162B">
      <w:pPr>
        <w:spacing w:after="0" w:line="240" w:lineRule="auto"/>
        <w:rPr>
          <w:rFonts w:cstheme="minorHAnsi"/>
          <w:iCs/>
          <w:shd w:val="clear" w:color="auto" w:fill="FFFFFF"/>
          <w:lang w:val="es-MX"/>
        </w:rPr>
      </w:pPr>
      <w:r>
        <w:t xml:space="preserve">Estos datos de las investigaciones chilenas precedentemente citadas (e incluidas en su síntesis en este libro) avalan que la relación entre </w:t>
      </w:r>
      <w:r w:rsidR="00137500">
        <w:t xml:space="preserve">confinamiento </w:t>
      </w:r>
      <w:r w:rsidR="008001BD">
        <w:t xml:space="preserve">(al tener </w:t>
      </w:r>
      <w:r w:rsidR="00B66790">
        <w:t>una implicancia de no contacto físico</w:t>
      </w:r>
      <w:r w:rsidR="008001BD">
        <w:t>) en</w:t>
      </w:r>
      <w:r w:rsidR="00137500">
        <w:t xml:space="preserve"> los jóvenes sin pareja o separados de ella, </w:t>
      </w:r>
      <w:r w:rsidR="005554EA">
        <w:t>medianamente pueden suplir con el sexo virtual</w:t>
      </w:r>
      <w:r w:rsidR="008001BD">
        <w:t xml:space="preserve"> su ausencia de contacto</w:t>
      </w:r>
      <w:r w:rsidR="00257AFC">
        <w:t xml:space="preserve"> (un 40% </w:t>
      </w:r>
      <w:r w:rsidR="00257AFC" w:rsidRPr="003C28A8">
        <w:rPr>
          <w:rFonts w:cstheme="minorHAnsi"/>
        </w:rPr>
        <w:lastRenderedPageBreak/>
        <w:t>no tiene un espacio propio)</w:t>
      </w:r>
      <w:r w:rsidR="005554EA" w:rsidRPr="003C28A8">
        <w:rPr>
          <w:rFonts w:cstheme="minorHAnsi"/>
        </w:rPr>
        <w:t xml:space="preserve">, </w:t>
      </w:r>
      <w:r w:rsidR="00257AFC" w:rsidRPr="003C28A8">
        <w:rPr>
          <w:rFonts w:cstheme="minorHAnsi"/>
        </w:rPr>
        <w:t>lo que</w:t>
      </w:r>
      <w:r w:rsidR="008001BD" w:rsidRPr="003C28A8">
        <w:rPr>
          <w:rFonts w:cstheme="minorHAnsi"/>
        </w:rPr>
        <w:t xml:space="preserve"> </w:t>
      </w:r>
      <w:r w:rsidR="005554EA" w:rsidRPr="003C28A8">
        <w:rPr>
          <w:rFonts w:cstheme="minorHAnsi"/>
        </w:rPr>
        <w:t>nos hace entender que estos mismos jóvenes</w:t>
      </w:r>
      <w:r w:rsidR="0057330F" w:rsidRPr="003C28A8">
        <w:rPr>
          <w:rFonts w:cstheme="minorHAnsi"/>
        </w:rPr>
        <w:t xml:space="preserve"> </w:t>
      </w:r>
      <w:r w:rsidR="008001BD" w:rsidRPr="003C28A8">
        <w:rPr>
          <w:rFonts w:cstheme="minorHAnsi"/>
        </w:rPr>
        <w:t>tengan</w:t>
      </w:r>
      <w:r w:rsidR="00257AFC" w:rsidRPr="003C28A8">
        <w:rPr>
          <w:rFonts w:cstheme="minorHAnsi"/>
        </w:rPr>
        <w:t xml:space="preserve">, cómo se ha dicho en las líneas precedentes </w:t>
      </w:r>
      <w:r w:rsidR="00257AFC" w:rsidRPr="003C28A8">
        <w:rPr>
          <w:rFonts w:cstheme="minorHAnsi"/>
          <w:bCs/>
          <w:shd w:val="clear" w:color="auto" w:fill="FFFFFF"/>
          <w:lang w:val="es-MX"/>
        </w:rPr>
        <w:t xml:space="preserve"> </w:t>
      </w:r>
      <w:r w:rsidR="005A32E3" w:rsidRPr="003C28A8">
        <w:rPr>
          <w:rFonts w:cstheme="minorHAnsi"/>
          <w:bCs/>
          <w:shd w:val="clear" w:color="auto" w:fill="FFFFFF"/>
          <w:lang w:val="es-MX"/>
        </w:rPr>
        <w:t>(</w:t>
      </w:r>
      <w:r w:rsidR="00257AFC" w:rsidRPr="003C28A8">
        <w:rPr>
          <w:rFonts w:cstheme="minorHAnsi"/>
          <w:iCs/>
          <w:shd w:val="clear" w:color="auto" w:fill="FFFFFF"/>
          <w:lang w:val="es-MX"/>
        </w:rPr>
        <w:t>42 % de los confinados sin su pareja (603 casos)</w:t>
      </w:r>
      <w:r w:rsidR="005A32E3" w:rsidRPr="003C28A8">
        <w:rPr>
          <w:rFonts w:cstheme="minorHAnsi"/>
          <w:iCs/>
          <w:shd w:val="clear" w:color="auto" w:fill="FFFFFF"/>
          <w:lang w:val="es-MX"/>
        </w:rPr>
        <w:t>)</w:t>
      </w:r>
      <w:r w:rsidR="00257AFC" w:rsidRPr="003C28A8">
        <w:rPr>
          <w:rFonts w:cstheme="minorHAnsi"/>
          <w:iCs/>
          <w:shd w:val="clear" w:color="auto" w:fill="FFFFFF"/>
          <w:lang w:val="es-MX"/>
        </w:rPr>
        <w:t xml:space="preserve"> </w:t>
      </w:r>
      <w:r w:rsidR="005A32E3" w:rsidRPr="003C28A8">
        <w:rPr>
          <w:rFonts w:cstheme="minorHAnsi"/>
          <w:iCs/>
          <w:shd w:val="clear" w:color="auto" w:fill="FFFFFF"/>
          <w:lang w:val="es-MX"/>
        </w:rPr>
        <w:t xml:space="preserve">un </w:t>
      </w:r>
      <w:r w:rsidR="00257AFC" w:rsidRPr="003C28A8">
        <w:rPr>
          <w:rFonts w:cstheme="minorHAnsi"/>
          <w:iCs/>
          <w:shd w:val="clear" w:color="auto" w:fill="FFFFFF"/>
          <w:lang w:val="es-MX"/>
        </w:rPr>
        <w:t xml:space="preserve">aumento de ansiedad, angustia, no concentrarse en el trabajo y tener dolor de cabeza, donde Tristeza 58%, Frustración 40% y Angustia 35% son los signos </w:t>
      </w:r>
      <w:r w:rsidR="005A32E3" w:rsidRPr="003C28A8">
        <w:rPr>
          <w:rFonts w:cstheme="minorHAnsi"/>
          <w:iCs/>
          <w:shd w:val="clear" w:color="auto" w:fill="FFFFFF"/>
          <w:lang w:val="es-MX"/>
        </w:rPr>
        <w:t xml:space="preserve">señalados </w:t>
      </w:r>
      <w:r w:rsidR="00257AFC" w:rsidRPr="003C28A8">
        <w:rPr>
          <w:rFonts w:cstheme="minorHAnsi"/>
          <w:iCs/>
          <w:shd w:val="clear" w:color="auto" w:fill="FFFFFF"/>
          <w:lang w:val="es-MX"/>
        </w:rPr>
        <w:t>cómo productos de no poder abrazar, tocar y acariciar a su pareja.</w:t>
      </w:r>
    </w:p>
    <w:p w14:paraId="2A43F880" w14:textId="0CA119AD" w:rsidR="005A32E3" w:rsidRPr="003C28A8" w:rsidRDefault="005A32E3" w:rsidP="003D162B">
      <w:pPr>
        <w:spacing w:after="0" w:line="240" w:lineRule="auto"/>
        <w:rPr>
          <w:rFonts w:cstheme="minorHAnsi"/>
          <w:iCs/>
          <w:shd w:val="clear" w:color="auto" w:fill="FFFFFF"/>
          <w:lang w:val="es-MX"/>
        </w:rPr>
      </w:pPr>
    </w:p>
    <w:p w14:paraId="37BE16F7" w14:textId="19805D31" w:rsidR="003C28A8" w:rsidRDefault="005A32E3" w:rsidP="00261398">
      <w:pPr>
        <w:widowControl w:val="0"/>
        <w:spacing w:after="0" w:line="240" w:lineRule="auto"/>
        <w:jc w:val="both"/>
        <w:rPr>
          <w:rFonts w:eastAsia="Times New Roman" w:cstheme="minorHAnsi"/>
          <w:highlight w:val="white"/>
        </w:rPr>
      </w:pPr>
      <w:r w:rsidRPr="003C28A8">
        <w:rPr>
          <w:rFonts w:cstheme="minorHAnsi"/>
          <w:iCs/>
          <w:shd w:val="clear" w:color="auto" w:fill="FFFFFF"/>
          <w:lang w:val="es-MX"/>
        </w:rPr>
        <w:t xml:space="preserve">Para entender esto desde el punto de vista empírico debemos tener en cuenta que </w:t>
      </w:r>
      <w:r w:rsidR="003C28A8" w:rsidRPr="003C28A8">
        <w:rPr>
          <w:rFonts w:cstheme="minorHAnsi"/>
          <w:iCs/>
          <w:shd w:val="clear" w:color="auto" w:fill="FFFFFF"/>
          <w:lang w:val="es-MX"/>
        </w:rPr>
        <w:t>“</w:t>
      </w:r>
      <w:r w:rsidR="003C28A8" w:rsidRPr="003C28A8">
        <w:rPr>
          <w:rFonts w:eastAsia="Times New Roman" w:cstheme="minorHAnsi"/>
          <w:highlight w:val="white"/>
        </w:rPr>
        <w:t>la mayoría se siente bien al experimentar un orgasmo (71,1% en parejas distanciadas y 77,4% en parejas confinadas juntas)</w:t>
      </w:r>
      <w:r w:rsidR="003C28A8" w:rsidRPr="003C28A8">
        <w:rPr>
          <w:rFonts w:eastAsia="Times New Roman" w:cstheme="minorHAnsi"/>
        </w:rPr>
        <w:t xml:space="preserve">, teniendo en cuenta que </w:t>
      </w:r>
      <w:r w:rsidR="003C28A8" w:rsidRPr="003C28A8">
        <w:rPr>
          <w:rFonts w:eastAsia="Times New Roman" w:cstheme="minorHAnsi"/>
          <w:highlight w:val="white"/>
        </w:rPr>
        <w:t xml:space="preserve">la mayoría considera que la sensación del orgasmo involucra todo el cuerpo (84,9% y 84,2 %, respectivamente)” </w:t>
      </w:r>
      <w:r w:rsidR="003C28A8" w:rsidRPr="003C28A8">
        <w:rPr>
          <w:rStyle w:val="Refdenotaalpie"/>
          <w:rFonts w:eastAsia="Times New Roman" w:cstheme="minorHAnsi"/>
          <w:highlight w:val="white"/>
        </w:rPr>
        <w:footnoteReference w:id="48"/>
      </w:r>
      <w:r w:rsidR="003C28A8" w:rsidRPr="003C28A8">
        <w:rPr>
          <w:rFonts w:eastAsia="Times New Roman" w:cstheme="minorHAnsi"/>
          <w:highlight w:val="white"/>
        </w:rPr>
        <w:t xml:space="preserve">  ello es un</w:t>
      </w:r>
      <w:r w:rsidR="003C28A8">
        <w:rPr>
          <w:rFonts w:eastAsia="Times New Roman" w:cstheme="minorHAnsi"/>
          <w:highlight w:val="white"/>
        </w:rPr>
        <w:t xml:space="preserve"> síntoma problemático de una carencia que es más estructural, siguiendo a Reich W. </w:t>
      </w:r>
      <w:r w:rsidR="003C28A8">
        <w:rPr>
          <w:rStyle w:val="Refdenotaalpie"/>
          <w:rFonts w:eastAsia="Times New Roman" w:cstheme="minorHAnsi"/>
          <w:highlight w:val="white"/>
        </w:rPr>
        <w:footnoteReference w:id="49"/>
      </w:r>
      <w:r w:rsidR="003C28A8">
        <w:rPr>
          <w:rFonts w:eastAsia="Times New Roman" w:cstheme="minorHAnsi"/>
          <w:highlight w:val="white"/>
        </w:rPr>
        <w:t xml:space="preserve"> que un estado de ánimo.</w:t>
      </w:r>
    </w:p>
    <w:p w14:paraId="27DAEB4E" w14:textId="77777777" w:rsidR="00261398" w:rsidRDefault="00261398" w:rsidP="00261398">
      <w:pPr>
        <w:widowControl w:val="0"/>
        <w:spacing w:after="0" w:line="240" w:lineRule="auto"/>
        <w:jc w:val="both"/>
        <w:rPr>
          <w:rFonts w:eastAsia="Times New Roman" w:cstheme="minorHAnsi"/>
          <w:highlight w:val="white"/>
        </w:rPr>
      </w:pPr>
    </w:p>
    <w:p w14:paraId="6C83F04C" w14:textId="7E769FBC" w:rsidR="003C28A8" w:rsidRDefault="003C28A8" w:rsidP="00261398">
      <w:pPr>
        <w:widowControl w:val="0"/>
        <w:spacing w:after="0" w:line="240" w:lineRule="auto"/>
        <w:jc w:val="both"/>
        <w:rPr>
          <w:rFonts w:eastAsia="Times New Roman" w:cstheme="minorHAnsi"/>
          <w:highlight w:val="white"/>
        </w:rPr>
      </w:pPr>
      <w:r>
        <w:rPr>
          <w:rFonts w:eastAsia="Times New Roman" w:cstheme="minorHAnsi"/>
          <w:highlight w:val="white"/>
        </w:rPr>
        <w:t xml:space="preserve">Debe tenerse en </w:t>
      </w:r>
      <w:r w:rsidR="00C91553">
        <w:rPr>
          <w:rFonts w:eastAsia="Times New Roman" w:cstheme="minorHAnsi"/>
          <w:highlight w:val="white"/>
        </w:rPr>
        <w:t>cuenta que</w:t>
      </w:r>
      <w:r>
        <w:rPr>
          <w:rFonts w:eastAsia="Times New Roman" w:cstheme="minorHAnsi"/>
          <w:highlight w:val="white"/>
        </w:rPr>
        <w:t xml:space="preserve"> estos síntomas van junto con otros</w:t>
      </w:r>
      <w:r w:rsidR="00C91553">
        <w:rPr>
          <w:rFonts w:eastAsia="Times New Roman" w:cstheme="minorHAnsi"/>
          <w:highlight w:val="white"/>
        </w:rPr>
        <w:t xml:space="preserve"> dos</w:t>
      </w:r>
      <w:r>
        <w:rPr>
          <w:rFonts w:eastAsia="Times New Roman" w:cstheme="minorHAnsi"/>
          <w:highlight w:val="white"/>
        </w:rPr>
        <w:t>, lo que hace a esta realidad contradictoria</w:t>
      </w:r>
      <w:r w:rsidR="00C91553">
        <w:rPr>
          <w:rFonts w:eastAsia="Times New Roman" w:cstheme="minorHAnsi"/>
          <w:highlight w:val="white"/>
        </w:rPr>
        <w:t>. Ya decíamos al inicio: hay un porcentaje que dice que la falta de actividad sexual no le afectó de manera negativa</w:t>
      </w:r>
      <w:r w:rsidR="00C91553">
        <w:rPr>
          <w:rStyle w:val="Refdenotaalpie"/>
          <w:rFonts w:eastAsia="Times New Roman" w:cstheme="minorHAnsi"/>
          <w:highlight w:val="white"/>
        </w:rPr>
        <w:footnoteReference w:id="50"/>
      </w:r>
      <w:r w:rsidR="00C91553">
        <w:rPr>
          <w:rFonts w:eastAsia="Times New Roman" w:cstheme="minorHAnsi"/>
          <w:highlight w:val="white"/>
        </w:rPr>
        <w:t xml:space="preserve"> al mismo tiempo que “en el caso de las mujeres que no tienen pareja se registró un despertar del interés por buscar una durante el aislamiento social, con un 67,7% de las respuestas positivas”</w:t>
      </w:r>
      <w:r w:rsidR="00C91553">
        <w:rPr>
          <w:rStyle w:val="Refdenotaalpie"/>
          <w:rFonts w:eastAsia="Times New Roman" w:cstheme="minorHAnsi"/>
          <w:highlight w:val="white"/>
        </w:rPr>
        <w:footnoteReference w:id="51"/>
      </w:r>
      <w:r w:rsidR="00C91553">
        <w:rPr>
          <w:rFonts w:eastAsia="Times New Roman" w:cstheme="minorHAnsi"/>
          <w:highlight w:val="white"/>
        </w:rPr>
        <w:t xml:space="preserve">. </w:t>
      </w:r>
      <w:r w:rsidR="006B166F">
        <w:rPr>
          <w:rFonts w:eastAsia="Times New Roman" w:cstheme="minorHAnsi"/>
          <w:highlight w:val="white"/>
        </w:rPr>
        <w:t xml:space="preserve"> Esta realidad “no afectarlo” ha sido descrita por el psicoanálisis como </w:t>
      </w:r>
      <w:r w:rsidR="006B166F">
        <w:rPr>
          <w:rFonts w:eastAsia="Times New Roman" w:cstheme="minorHAnsi"/>
          <w:i/>
          <w:iCs/>
          <w:highlight w:val="white"/>
        </w:rPr>
        <w:t>forclusión</w:t>
      </w:r>
      <w:r w:rsidR="006B166F">
        <w:rPr>
          <w:rFonts w:eastAsia="Times New Roman" w:cstheme="minorHAnsi"/>
          <w:highlight w:val="white"/>
        </w:rPr>
        <w:t xml:space="preserve">; esto es, el sujeto </w:t>
      </w:r>
      <w:r w:rsidR="0012299C">
        <w:rPr>
          <w:rFonts w:eastAsia="Times New Roman" w:cstheme="minorHAnsi"/>
          <w:highlight w:val="white"/>
        </w:rPr>
        <w:t>huye</w:t>
      </w:r>
      <w:r w:rsidR="006B166F">
        <w:rPr>
          <w:rFonts w:eastAsia="Times New Roman" w:cstheme="minorHAnsi"/>
          <w:highlight w:val="white"/>
        </w:rPr>
        <w:t xml:space="preserve"> del problema, no lo asume como realidad, pero ello tiene un costo psíquico, cómo problema no resuelto sigue en el inconsciente, generando problemáticas no deseadas. </w:t>
      </w:r>
      <w:r w:rsidR="00E92B30">
        <w:rPr>
          <w:rFonts w:eastAsia="Times New Roman" w:cstheme="minorHAnsi"/>
          <w:highlight w:val="white"/>
        </w:rPr>
        <w:t xml:space="preserve">La investigación realizada en la </w:t>
      </w:r>
      <w:proofErr w:type="spellStart"/>
      <w:r w:rsidR="00E92B30">
        <w:rPr>
          <w:rFonts w:eastAsia="Times New Roman" w:cstheme="minorHAnsi"/>
          <w:highlight w:val="white"/>
        </w:rPr>
        <w:t>Université</w:t>
      </w:r>
      <w:proofErr w:type="spellEnd"/>
      <w:r w:rsidR="00E92B30">
        <w:rPr>
          <w:rFonts w:eastAsia="Times New Roman" w:cstheme="minorHAnsi"/>
          <w:highlight w:val="white"/>
        </w:rPr>
        <w:t xml:space="preserve"> </w:t>
      </w:r>
      <w:proofErr w:type="spellStart"/>
      <w:r w:rsidR="00E92B30">
        <w:rPr>
          <w:rFonts w:eastAsia="Times New Roman" w:cstheme="minorHAnsi"/>
          <w:highlight w:val="white"/>
        </w:rPr>
        <w:t>Rouen</w:t>
      </w:r>
      <w:proofErr w:type="spellEnd"/>
      <w:r w:rsidR="00E92B30">
        <w:rPr>
          <w:rFonts w:eastAsia="Times New Roman" w:cstheme="minorHAnsi"/>
          <w:highlight w:val="white"/>
        </w:rPr>
        <w:t xml:space="preserve"> </w:t>
      </w:r>
      <w:proofErr w:type="spellStart"/>
      <w:r w:rsidR="00E92B30">
        <w:rPr>
          <w:rFonts w:eastAsia="Times New Roman" w:cstheme="minorHAnsi"/>
          <w:highlight w:val="white"/>
        </w:rPr>
        <w:t>Normandie</w:t>
      </w:r>
      <w:proofErr w:type="spellEnd"/>
      <w:r w:rsidR="00E92B30">
        <w:rPr>
          <w:rFonts w:eastAsia="Times New Roman" w:cstheme="minorHAnsi"/>
          <w:highlight w:val="white"/>
        </w:rPr>
        <w:t xml:space="preserve">, </w:t>
      </w:r>
      <w:proofErr w:type="spellStart"/>
      <w:r w:rsidR="00E92B30">
        <w:rPr>
          <w:rFonts w:eastAsia="Times New Roman" w:cstheme="minorHAnsi"/>
          <w:highlight w:val="white"/>
        </w:rPr>
        <w:t>Gouvernet</w:t>
      </w:r>
      <w:proofErr w:type="spellEnd"/>
      <w:r w:rsidR="00E92B30">
        <w:rPr>
          <w:rFonts w:eastAsia="Times New Roman" w:cstheme="minorHAnsi"/>
          <w:highlight w:val="white"/>
        </w:rPr>
        <w:t xml:space="preserve"> y </w:t>
      </w:r>
      <w:proofErr w:type="spellStart"/>
      <w:r w:rsidR="00E92B30">
        <w:rPr>
          <w:rFonts w:eastAsia="Times New Roman" w:cstheme="minorHAnsi"/>
          <w:highlight w:val="white"/>
        </w:rPr>
        <w:t>Boniervale</w:t>
      </w:r>
      <w:proofErr w:type="spellEnd"/>
      <w:r w:rsidR="00E92B30">
        <w:rPr>
          <w:rFonts w:eastAsia="Times New Roman" w:cstheme="minorHAnsi"/>
          <w:highlight w:val="white"/>
        </w:rPr>
        <w:t xml:space="preserve"> (2021)</w:t>
      </w:r>
      <w:r w:rsidR="00E92B30">
        <w:rPr>
          <w:rStyle w:val="Refdenotaalpie"/>
          <w:rFonts w:eastAsia="Times New Roman" w:cstheme="minorHAnsi"/>
          <w:highlight w:val="white"/>
        </w:rPr>
        <w:footnoteReference w:id="52"/>
      </w:r>
      <w:r w:rsidR="00E92B30">
        <w:rPr>
          <w:rFonts w:eastAsia="Times New Roman" w:cstheme="minorHAnsi"/>
          <w:highlight w:val="white"/>
        </w:rPr>
        <w:t xml:space="preserve"> detecta la misma situación “</w:t>
      </w:r>
      <w:r w:rsidR="00E92B30" w:rsidRPr="00307BF1">
        <w:rPr>
          <w:rFonts w:eastAsia="Times New Roman" w:cstheme="minorHAnsi"/>
          <w:b/>
          <w:bCs/>
          <w:highlight w:val="white"/>
        </w:rPr>
        <w:t>las cogniciones sexuales negativas</w:t>
      </w:r>
      <w:r w:rsidR="00E92B30">
        <w:rPr>
          <w:rFonts w:eastAsia="Times New Roman" w:cstheme="minorHAnsi"/>
          <w:highlight w:val="white"/>
        </w:rPr>
        <w:t xml:space="preserve"> (hombres: anticipación del fracaso, pensamientos ligados a la </w:t>
      </w:r>
      <w:r w:rsidR="00955499">
        <w:rPr>
          <w:rFonts w:eastAsia="Times New Roman" w:cstheme="minorHAnsi"/>
          <w:highlight w:val="white"/>
        </w:rPr>
        <w:t>e</w:t>
      </w:r>
      <w:r w:rsidR="00E92B30">
        <w:rPr>
          <w:rFonts w:eastAsia="Times New Roman" w:cstheme="minorHAnsi"/>
          <w:highlight w:val="white"/>
        </w:rPr>
        <w:t>rección, pensamientos ligados a la edad o al cuerpo, pensamientos negativos sobre la sexualidad, ausencia de pensamientos eróticos; Mujeres: pensamientos ligados a abusos sexuales, pensamientos de fracaso y de falta de motivación, faltas de atención de la pareja, sexualidad pasiva y control, falta de pensamientos eróticos</w:t>
      </w:r>
      <w:r w:rsidR="00307BF1">
        <w:rPr>
          <w:rFonts w:eastAsia="Times New Roman" w:cstheme="minorHAnsi"/>
          <w:highlight w:val="white"/>
        </w:rPr>
        <w:t xml:space="preserve">, imagen negativa del cuerpo) </w:t>
      </w:r>
      <w:r w:rsidR="00307BF1" w:rsidRPr="00307BF1">
        <w:rPr>
          <w:rFonts w:eastAsia="Times New Roman" w:cstheme="minorHAnsi"/>
          <w:b/>
          <w:bCs/>
          <w:highlight w:val="white"/>
        </w:rPr>
        <w:t>han aumentado en un 38,4% en los sujetos</w:t>
      </w:r>
      <w:r w:rsidR="00307BF1">
        <w:rPr>
          <w:rFonts w:eastAsia="Times New Roman" w:cstheme="minorHAnsi"/>
          <w:b/>
          <w:bCs/>
          <w:highlight w:val="white"/>
        </w:rPr>
        <w:t xml:space="preserve">. Las emociones sexuales negativas </w:t>
      </w:r>
      <w:r w:rsidR="00307BF1">
        <w:rPr>
          <w:rFonts w:eastAsia="Times New Roman" w:cstheme="minorHAnsi"/>
          <w:highlight w:val="white"/>
        </w:rPr>
        <w:t xml:space="preserve">(cólera, tristeza, desilusión, miedo, vergüenza, culpabilidad, sentirse herido). </w:t>
      </w:r>
      <w:r w:rsidR="00307BF1">
        <w:rPr>
          <w:rFonts w:eastAsia="Times New Roman" w:cstheme="minorHAnsi"/>
          <w:b/>
          <w:bCs/>
          <w:highlight w:val="white"/>
        </w:rPr>
        <w:t>Las emociones sexuales positivas han aumentado para un 24,6%”</w:t>
      </w:r>
      <w:r w:rsidR="00307BF1">
        <w:rPr>
          <w:rStyle w:val="Refdenotaalpie"/>
          <w:rFonts w:eastAsia="Times New Roman" w:cstheme="minorHAnsi"/>
          <w:b/>
          <w:bCs/>
          <w:highlight w:val="white"/>
        </w:rPr>
        <w:footnoteReference w:id="53"/>
      </w:r>
      <w:r w:rsidR="00307BF1">
        <w:rPr>
          <w:rFonts w:eastAsia="Times New Roman" w:cstheme="minorHAnsi"/>
          <w:b/>
          <w:bCs/>
          <w:highlight w:val="white"/>
        </w:rPr>
        <w:t xml:space="preserve">  </w:t>
      </w:r>
      <w:r w:rsidR="00307BF1">
        <w:rPr>
          <w:rFonts w:eastAsia="Times New Roman" w:cstheme="minorHAnsi"/>
          <w:highlight w:val="white"/>
        </w:rPr>
        <w:t>.</w:t>
      </w:r>
    </w:p>
    <w:p w14:paraId="3FEF6D7D" w14:textId="77777777" w:rsidR="00261398" w:rsidRDefault="00261398" w:rsidP="00261398">
      <w:pPr>
        <w:widowControl w:val="0"/>
        <w:spacing w:after="0" w:line="240" w:lineRule="auto"/>
        <w:jc w:val="both"/>
        <w:rPr>
          <w:rFonts w:eastAsia="Times New Roman" w:cstheme="minorHAnsi"/>
          <w:highlight w:val="white"/>
        </w:rPr>
      </w:pPr>
    </w:p>
    <w:p w14:paraId="4D5F9019" w14:textId="65566F0F" w:rsidR="00307BF1" w:rsidRDefault="00307BF1" w:rsidP="00261398">
      <w:pPr>
        <w:widowControl w:val="0"/>
        <w:spacing w:after="0" w:line="240" w:lineRule="auto"/>
        <w:jc w:val="both"/>
        <w:rPr>
          <w:rFonts w:eastAsia="Times New Roman" w:cstheme="minorHAnsi"/>
          <w:highlight w:val="white"/>
        </w:rPr>
      </w:pPr>
      <w:r>
        <w:rPr>
          <w:rFonts w:eastAsia="Times New Roman" w:cstheme="minorHAnsi"/>
          <w:highlight w:val="white"/>
        </w:rPr>
        <w:t>Esta realidad detectada en ambas investigaciones dan cuenta de que el impacto del confinamiento sobre las emociones sexuales es tan importante como los comportamientos mismos, y cabe preguntarse “las repercusiones negativas serán ellas del momento o la vulnerabilidad se expresarán a largo término”</w:t>
      </w:r>
      <w:r>
        <w:rPr>
          <w:rStyle w:val="Refdenotaalpie"/>
          <w:rFonts w:eastAsia="Times New Roman" w:cstheme="minorHAnsi"/>
          <w:highlight w:val="white"/>
        </w:rPr>
        <w:footnoteReference w:id="54"/>
      </w:r>
      <w:r>
        <w:rPr>
          <w:rFonts w:eastAsia="Times New Roman" w:cstheme="minorHAnsi"/>
          <w:highlight w:val="white"/>
        </w:rPr>
        <w:t xml:space="preserve">, </w:t>
      </w:r>
      <w:r w:rsidR="002024DF">
        <w:rPr>
          <w:rFonts w:eastAsia="Times New Roman" w:cstheme="minorHAnsi"/>
          <w:highlight w:val="white"/>
        </w:rPr>
        <w:t>¿</w:t>
      </w:r>
      <w:r>
        <w:rPr>
          <w:rFonts w:eastAsia="Times New Roman" w:cstheme="minorHAnsi"/>
          <w:highlight w:val="white"/>
        </w:rPr>
        <w:t xml:space="preserve">serán huellas del confinamiento </w:t>
      </w:r>
      <w:r w:rsidR="002024DF">
        <w:rPr>
          <w:rFonts w:eastAsia="Times New Roman" w:cstheme="minorHAnsi"/>
          <w:highlight w:val="white"/>
        </w:rPr>
        <w:t>para toda</w:t>
      </w:r>
      <w:r>
        <w:rPr>
          <w:rFonts w:eastAsia="Times New Roman" w:cstheme="minorHAnsi"/>
          <w:highlight w:val="white"/>
        </w:rPr>
        <w:t xml:space="preserve"> la vida </w:t>
      </w:r>
      <w:r w:rsidR="002024DF">
        <w:rPr>
          <w:rFonts w:eastAsia="Times New Roman" w:cstheme="minorHAnsi"/>
          <w:highlight w:val="white"/>
        </w:rPr>
        <w:t>en</w:t>
      </w:r>
      <w:r>
        <w:rPr>
          <w:rFonts w:eastAsia="Times New Roman" w:cstheme="minorHAnsi"/>
          <w:highlight w:val="white"/>
        </w:rPr>
        <w:t xml:space="preserve"> quienes vivieron esta realidad</w:t>
      </w:r>
      <w:r w:rsidR="002024DF">
        <w:rPr>
          <w:rFonts w:eastAsia="Times New Roman" w:cstheme="minorHAnsi"/>
          <w:highlight w:val="white"/>
        </w:rPr>
        <w:t>?</w:t>
      </w:r>
    </w:p>
    <w:p w14:paraId="6D5FD339" w14:textId="77777777" w:rsidR="00261398" w:rsidRDefault="00261398" w:rsidP="00261398">
      <w:pPr>
        <w:widowControl w:val="0"/>
        <w:spacing w:after="0" w:line="240" w:lineRule="auto"/>
        <w:jc w:val="both"/>
        <w:rPr>
          <w:rFonts w:eastAsia="Times New Roman" w:cstheme="minorHAnsi"/>
          <w:highlight w:val="white"/>
        </w:rPr>
      </w:pPr>
    </w:p>
    <w:p w14:paraId="646DFFD9" w14:textId="5F48227C" w:rsidR="007E393F" w:rsidRDefault="007E393F" w:rsidP="00261398">
      <w:pPr>
        <w:widowControl w:val="0"/>
        <w:spacing w:after="0" w:line="240" w:lineRule="auto"/>
        <w:jc w:val="both"/>
      </w:pPr>
      <w:r>
        <w:rPr>
          <w:rFonts w:eastAsia="Times New Roman" w:cstheme="minorHAnsi"/>
          <w:highlight w:val="white"/>
        </w:rPr>
        <w:t>Est</w:t>
      </w:r>
      <w:r w:rsidR="007E21C8">
        <w:rPr>
          <w:rFonts w:eastAsia="Times New Roman" w:cstheme="minorHAnsi"/>
          <w:highlight w:val="white"/>
        </w:rPr>
        <w:t xml:space="preserve">o significa que las investigaciones realizadas avalan </w:t>
      </w:r>
      <w:r w:rsidR="007E21C8">
        <w:rPr>
          <w:rFonts w:cstheme="minorHAnsi"/>
          <w:iCs/>
          <w:shd w:val="clear" w:color="auto" w:fill="FFFFFF"/>
          <w:lang w:val="es-MX"/>
        </w:rPr>
        <w:t xml:space="preserve">las investigaciones de </w:t>
      </w:r>
      <w:proofErr w:type="spellStart"/>
      <w:r w:rsidR="007E21C8">
        <w:t>Mollaioli</w:t>
      </w:r>
      <w:proofErr w:type="spellEnd"/>
      <w:r w:rsidR="007E21C8">
        <w:t xml:space="preserve">, D., </w:t>
      </w:r>
      <w:proofErr w:type="spellStart"/>
      <w:r w:rsidR="007E21C8">
        <w:t>Sansone</w:t>
      </w:r>
      <w:proofErr w:type="spellEnd"/>
      <w:r w:rsidR="007E21C8">
        <w:t xml:space="preserve"> A., </w:t>
      </w:r>
      <w:proofErr w:type="spellStart"/>
      <w:r w:rsidR="007E21C8">
        <w:t>Ciocca</w:t>
      </w:r>
      <w:proofErr w:type="spellEnd"/>
      <w:r w:rsidR="007E21C8">
        <w:t xml:space="preserve">, G., </w:t>
      </w:r>
      <w:proofErr w:type="spellStart"/>
      <w:r w:rsidR="007E21C8">
        <w:t>Limoncin</w:t>
      </w:r>
      <w:proofErr w:type="spellEnd"/>
      <w:r w:rsidR="007E21C8">
        <w:t xml:space="preserve">, E., </w:t>
      </w:r>
      <w:proofErr w:type="spellStart"/>
      <w:r w:rsidR="007E21C8">
        <w:t>Colonnello</w:t>
      </w:r>
      <w:proofErr w:type="spellEnd"/>
      <w:r w:rsidR="007E21C8">
        <w:t xml:space="preserve">, E., Di Lorenzo G. y </w:t>
      </w:r>
      <w:proofErr w:type="spellStart"/>
      <w:r w:rsidR="007E21C8">
        <w:t>Jannini</w:t>
      </w:r>
      <w:proofErr w:type="spellEnd"/>
      <w:r w:rsidR="007E21C8">
        <w:t>, E.</w:t>
      </w:r>
      <w:r w:rsidR="007E21C8">
        <w:rPr>
          <w:rStyle w:val="Refdenotaalpie"/>
        </w:rPr>
        <w:footnoteReference w:id="55"/>
      </w:r>
      <w:r w:rsidR="007E21C8">
        <w:t>, donde se comprobó que “l</w:t>
      </w:r>
      <w:r w:rsidR="007E21C8" w:rsidRPr="00D2216E">
        <w:t xml:space="preserve">os puntajes de ansiedad y depresión fueron significativamente más bajos en </w:t>
      </w:r>
      <w:r w:rsidR="007E21C8">
        <w:t xml:space="preserve">los </w:t>
      </w:r>
      <w:r w:rsidR="007E21C8" w:rsidRPr="00D2216E">
        <w:t>sujetos sexualmente activos durante el encierro</w:t>
      </w:r>
      <w:r w:rsidR="007E21C8">
        <w:t xml:space="preserve"> tiene una validación más expandida pues es una realidad estructural del confinamiento de impedir relaciones cara a cara y con ello imposibilitar el orgasmo, y ello según</w:t>
      </w:r>
      <w:r w:rsidR="007E21C8" w:rsidRPr="00D2216E">
        <w:t xml:space="preserve"> el género, la actividad sexual y vivir sin pareja durante el encierro afecta</w:t>
      </w:r>
      <w:r w:rsidR="007E21C8">
        <w:t>ron</w:t>
      </w:r>
      <w:r w:rsidR="007E21C8" w:rsidRPr="00D2216E">
        <w:t xml:space="preserve"> significativamente </w:t>
      </w:r>
      <w:r w:rsidR="007E21C8">
        <w:t xml:space="preserve">el aumento </w:t>
      </w:r>
      <w:r w:rsidR="007E21C8" w:rsidRPr="00D2216E">
        <w:t>de ansiedad y depresión</w:t>
      </w:r>
      <w:r w:rsidR="007E21C8">
        <w:t xml:space="preserve">. Es claro desde el punto de vista psicoanalítico  </w:t>
      </w:r>
      <w:r w:rsidR="007E21C8" w:rsidRPr="00D2216E">
        <w:t xml:space="preserve"> </w:t>
      </w:r>
      <w:r w:rsidR="007E21C8" w:rsidRPr="00590016">
        <w:lastRenderedPageBreak/>
        <w:t xml:space="preserve">el papel protector de la actividad sexual frente a la angustia psicológica, </w:t>
      </w:r>
      <w:r w:rsidR="007E21C8">
        <w:t xml:space="preserve">la </w:t>
      </w:r>
      <w:r w:rsidR="007E21C8" w:rsidRPr="00590016">
        <w:t xml:space="preserve">salud relacional y </w:t>
      </w:r>
      <w:r w:rsidR="007E21C8">
        <w:t xml:space="preserve">la </w:t>
      </w:r>
      <w:r w:rsidR="007E21C8" w:rsidRPr="00590016">
        <w:t>salud sexual, tanto de forma directa como indirectamente</w:t>
      </w:r>
      <w:r w:rsidR="007E21C8">
        <w:t>.</w:t>
      </w:r>
      <w:r w:rsidR="007E21C8" w:rsidRPr="00590016">
        <w:t xml:space="preserve"> </w:t>
      </w:r>
    </w:p>
    <w:p w14:paraId="2FAAF304" w14:textId="77777777" w:rsidR="00261398" w:rsidRDefault="00261398" w:rsidP="00261398">
      <w:pPr>
        <w:widowControl w:val="0"/>
        <w:spacing w:after="0" w:line="240" w:lineRule="auto"/>
        <w:jc w:val="both"/>
      </w:pPr>
    </w:p>
    <w:p w14:paraId="3425547B" w14:textId="2AF9B43F" w:rsidR="007E21C8" w:rsidRDefault="007E21C8" w:rsidP="00261398">
      <w:pPr>
        <w:widowControl w:val="0"/>
        <w:spacing w:after="0" w:line="240" w:lineRule="auto"/>
        <w:jc w:val="both"/>
      </w:pPr>
      <w:r>
        <w:t>También, lo que nuestras investigaciones contribuyen es a que debemos entender el fenómeno más holísticamente</w:t>
      </w:r>
      <w:r w:rsidR="0077700D">
        <w:t xml:space="preserve">, no es conceptualizable ni posible entender la realidad sino focalizamos todas las variables sociológicas del fenómeno a estudiar. El confinamiento en </w:t>
      </w:r>
      <w:r w:rsidR="00261398">
        <w:t>sus efectos</w:t>
      </w:r>
      <w:r w:rsidR="0077700D">
        <w:t xml:space="preserve"> no es entendible sin las edades de vida de los sujetos, la que dice relación con procesos sociohistóricos de la sociedad estudiada y con el desarrollo de los movimientos de empoderamiento de la mujer en el país estudiado, ni tampoco sin los datos de la realidad material de la vida misma de los sujetos que lejos de ser actores son sujetos soportes de la vida social.</w:t>
      </w:r>
    </w:p>
    <w:p w14:paraId="24BCEC6B" w14:textId="77777777" w:rsidR="00261398" w:rsidRDefault="00261398" w:rsidP="00261398">
      <w:pPr>
        <w:widowControl w:val="0"/>
        <w:spacing w:after="0" w:line="240" w:lineRule="auto"/>
        <w:jc w:val="both"/>
      </w:pPr>
    </w:p>
    <w:p w14:paraId="6FCCC99F" w14:textId="4884ABBA" w:rsidR="00821D2A" w:rsidRPr="00B84575" w:rsidRDefault="00821D2A" w:rsidP="00261398">
      <w:pPr>
        <w:widowControl w:val="0"/>
        <w:spacing w:after="0" w:line="240" w:lineRule="auto"/>
        <w:jc w:val="both"/>
      </w:pPr>
      <w:r>
        <w:t xml:space="preserve">Si analizamos el campo teórico de lo estudiado respecto a confinamiento y sexualidad desde la perspectiva precedente vemos que muchas ambivalencias de los datos dice relación con la ausencia de indicadores sociológicos implicados en la descripción, pues los objetos reales o los procesos detrás no son comparables, pero si nos situamos más profundamente, más holísticamente, nos damos cuenta de </w:t>
      </w:r>
      <w:r w:rsidR="00FF02DD">
        <w:t xml:space="preserve">que </w:t>
      </w:r>
      <w:r>
        <w:t>sí</w:t>
      </w:r>
      <w:r w:rsidR="00BC1ED8">
        <w:t xml:space="preserve"> se está dando cuenta, en sus </w:t>
      </w:r>
      <w:r w:rsidR="006B1E00">
        <w:t>manifestaciones</w:t>
      </w:r>
      <w:r w:rsidR="00BC1ED8">
        <w:t xml:space="preserve"> de un fenómeno social global.</w:t>
      </w:r>
      <w:r w:rsidR="000828AE">
        <w:t xml:space="preserve"> Si por una parte </w:t>
      </w:r>
      <w:r w:rsidR="00F55D6E">
        <w:t>estas</w:t>
      </w:r>
      <w:r w:rsidR="000828AE">
        <w:t xml:space="preserve"> contribuciones son un aporte </w:t>
      </w:r>
      <w:r w:rsidR="00F55D6E">
        <w:t>importantísimo</w:t>
      </w:r>
      <w:r w:rsidR="000828AE">
        <w:t xml:space="preserve"> al ver </w:t>
      </w:r>
      <w:r w:rsidR="00F55D6E">
        <w:t>esta realidad a través de una Gran Lupa Analítica Mundial</w:t>
      </w:r>
      <w:r w:rsidR="003B3995">
        <w:t xml:space="preserve"> Comparativa: </w:t>
      </w:r>
      <w:r w:rsidR="00F55D6E">
        <w:t>“sí n</w:t>
      </w:r>
      <w:r w:rsidR="0012299C">
        <w:t>u</w:t>
      </w:r>
      <w:r w:rsidR="00F55D6E">
        <w:t>mero</w:t>
      </w:r>
      <w:r w:rsidR="00955499">
        <w:t>so</w:t>
      </w:r>
      <w:r w:rsidR="00F55D6E">
        <w:t>s estudios han evaluado</w:t>
      </w:r>
      <w:r w:rsidR="003B3995">
        <w:t xml:space="preserve"> los efectos del confinamiento sobre el estar bien y la salud física y mental, más raros son aquellos que se interrogan sobre sus efectos sobre la sexualidad”</w:t>
      </w:r>
      <w:r w:rsidR="003B3995">
        <w:rPr>
          <w:rStyle w:val="Refdenotaalpie"/>
        </w:rPr>
        <w:footnoteReference w:id="56"/>
      </w:r>
      <w:r w:rsidR="003B3995">
        <w:t>, y cuando lo hacen tratan al problema como comportamientos sexuales: ”modificaciones de las prácticas masturbatorias, impacto del confinamiento sobre la frecuencia de las relaciones sexuales, desarrollo de la ciber sexualidad, consum</w:t>
      </w:r>
      <w:r w:rsidR="0012299C">
        <w:t>o</w:t>
      </w:r>
      <w:r w:rsidR="003B3995">
        <w:t xml:space="preserve"> de pornografía”</w:t>
      </w:r>
      <w:r w:rsidR="003B3995">
        <w:rPr>
          <w:rStyle w:val="Refdenotaalpie"/>
        </w:rPr>
        <w:footnoteReference w:id="57"/>
      </w:r>
      <w:r w:rsidR="00B84575">
        <w:t>. De allí el aporte</w:t>
      </w:r>
      <w:r w:rsidR="003B3995">
        <w:t xml:space="preserve"> de </w:t>
      </w:r>
      <w:proofErr w:type="spellStart"/>
      <w:r w:rsidR="00B84575" w:rsidRPr="00B84575">
        <w:t>Gouvernet</w:t>
      </w:r>
      <w:proofErr w:type="spellEnd"/>
      <w:r w:rsidR="00B84575">
        <w:t xml:space="preserve"> y</w:t>
      </w:r>
      <w:r w:rsidR="00B84575" w:rsidRPr="00B84575">
        <w:t xml:space="preserve"> </w:t>
      </w:r>
      <w:proofErr w:type="spellStart"/>
      <w:r w:rsidR="00B84575" w:rsidRPr="00B84575">
        <w:t>Bonierbale</w:t>
      </w:r>
      <w:proofErr w:type="spellEnd"/>
      <w:r w:rsidR="00B84575">
        <w:t xml:space="preserve"> (2021) sobre la descripción de los procesos cognitivos y las emociones experimentadas en pandemia respecto a su sexualidad, citado en las líneas precedentes.</w:t>
      </w:r>
      <w:r w:rsidR="00B84575" w:rsidRPr="00B84575">
        <w:t xml:space="preserve"> </w:t>
      </w:r>
    </w:p>
    <w:p w14:paraId="20A76D20" w14:textId="77777777" w:rsidR="00261398" w:rsidRDefault="00261398" w:rsidP="00B04D59">
      <w:pPr>
        <w:widowControl w:val="0"/>
        <w:spacing w:after="0" w:line="240" w:lineRule="auto"/>
        <w:jc w:val="both"/>
        <w:rPr>
          <w:b/>
          <w:bCs/>
        </w:rPr>
      </w:pPr>
    </w:p>
    <w:p w14:paraId="5E9E9273" w14:textId="7EC68348" w:rsidR="00B04D59" w:rsidRDefault="00B04D59" w:rsidP="00B04D59">
      <w:pPr>
        <w:widowControl w:val="0"/>
        <w:spacing w:after="0" w:line="240" w:lineRule="auto"/>
        <w:jc w:val="both"/>
        <w:rPr>
          <w:b/>
          <w:bCs/>
        </w:rPr>
      </w:pPr>
      <w:r>
        <w:rPr>
          <w:b/>
          <w:bCs/>
        </w:rPr>
        <w:t xml:space="preserve">La necesidad de insertar las transformaciones de la sociedad civil: </w:t>
      </w:r>
      <w:r w:rsidR="00387F23">
        <w:rPr>
          <w:b/>
          <w:bCs/>
        </w:rPr>
        <w:t>el caso d</w:t>
      </w:r>
      <w:r>
        <w:rPr>
          <w:b/>
          <w:bCs/>
        </w:rPr>
        <w:t>el empoderamiento de las mujeres</w:t>
      </w:r>
      <w:r w:rsidR="00387F23">
        <w:rPr>
          <w:b/>
          <w:bCs/>
        </w:rPr>
        <w:t xml:space="preserve"> en la sociedad chilena</w:t>
      </w:r>
    </w:p>
    <w:p w14:paraId="4B61B6AC" w14:textId="4D31534D" w:rsidR="003B3995" w:rsidRDefault="005C58DE" w:rsidP="00B04D59">
      <w:pPr>
        <w:widowControl w:val="0"/>
        <w:spacing w:after="0" w:line="240" w:lineRule="auto"/>
        <w:jc w:val="both"/>
      </w:pPr>
      <w:r>
        <w:t xml:space="preserve">Desde el punto de vista anterior la descripción de la masturbación ligada al confinamiento y el género no puede ser medida </w:t>
      </w:r>
      <w:r w:rsidR="00591A86">
        <w:t>ahistóricamente,</w:t>
      </w:r>
      <w:r>
        <w:t xml:space="preserve"> sino que debiese ser diferenciada en polos según las edades tecnológicas sociohistóricas de la sociedad estudiada.  Esto es, la muestra </w:t>
      </w:r>
      <w:r w:rsidR="007B7C14">
        <w:t xml:space="preserve">no puede establecer una variabilidad normal donde todos los segmentos etarios estén </w:t>
      </w:r>
      <w:r w:rsidR="00591A86">
        <w:t>representados,</w:t>
      </w:r>
      <w:r w:rsidR="007B7C14">
        <w:t xml:space="preserve"> sino que segmentarlo por procesos socioculturales. Esto significa que no puedo juntar </w:t>
      </w:r>
      <w:proofErr w:type="gramStart"/>
      <w:r w:rsidR="007B7C14">
        <w:t>18  a</w:t>
      </w:r>
      <w:proofErr w:type="gramEnd"/>
      <w:r w:rsidR="007B7C14">
        <w:t xml:space="preserve"> 30 años y buscar elementos comunes con  31- 40. Con 41-50- </w:t>
      </w:r>
      <w:proofErr w:type="spellStart"/>
      <w:r w:rsidR="007B7C14">
        <w:t>etc</w:t>
      </w:r>
      <w:proofErr w:type="spellEnd"/>
      <w:r w:rsidR="007B7C14">
        <w:t>, pues en la variabilidad se anulará la diferencia, la necesidad de una matemática cualitativa se hace necesaria (René Thom</w:t>
      </w:r>
      <w:r w:rsidR="007B7C14">
        <w:rPr>
          <w:rStyle w:val="Refdenotaalpie"/>
        </w:rPr>
        <w:footnoteReference w:id="58"/>
      </w:r>
      <w:r w:rsidR="007B7C14">
        <w:t>) pues de no hacerlo</w:t>
      </w:r>
      <w:r w:rsidR="00B23B8E">
        <w:t xml:space="preserve"> el modelo interpretativo no podrá entender la inserción de nuevas prácticas, como se deja ver en la investigación de </w:t>
      </w:r>
      <w:proofErr w:type="spellStart"/>
      <w:r w:rsidR="00B23B8E" w:rsidRPr="00B23B8E">
        <w:t>Hille</w:t>
      </w:r>
      <w:proofErr w:type="spellEnd"/>
      <w:r w:rsidR="00B23B8E" w:rsidRPr="00B23B8E">
        <w:t xml:space="preserve">, </w:t>
      </w:r>
      <w:proofErr w:type="spellStart"/>
      <w:r w:rsidR="00B23B8E" w:rsidRPr="00B23B8E">
        <w:t>Oezdemir</w:t>
      </w:r>
      <w:proofErr w:type="spellEnd"/>
      <w:r w:rsidR="00B23B8E" w:rsidRPr="00B23B8E">
        <w:t xml:space="preserve">, </w:t>
      </w:r>
      <w:proofErr w:type="spellStart"/>
      <w:r w:rsidR="00B23B8E" w:rsidRPr="00B23B8E">
        <w:t>Beier</w:t>
      </w:r>
      <w:proofErr w:type="spellEnd"/>
      <w:r w:rsidR="00B23B8E" w:rsidRPr="00B23B8E">
        <w:t xml:space="preserve"> (2021) </w:t>
      </w:r>
      <w:r w:rsidR="00B23B8E">
        <w:rPr>
          <w:rStyle w:val="Refdenotaalpie"/>
        </w:rPr>
        <w:footnoteReference w:id="59"/>
      </w:r>
      <w:r w:rsidR="00B23B8E">
        <w:t xml:space="preserve"> sobre una población alemana. Por ejemplo, en Chile a los 18 años los jóvenes están ya en primer año de la universidad y viven con sus padres, a menos que sean de provincia y vivan en otra ciudad por lo que arriendan un departamento con compañeros, y teniendo en cuenta que en el período de pandemia estudiado las clases son virtuales, más las razones correlacionadas de pérdida de empleos traen que la inmensa mayoría vive en condiciones más o menos similares</w:t>
      </w:r>
      <w:r w:rsidR="0012299C">
        <w:t>, con sus padres.</w:t>
      </w:r>
      <w:r w:rsidR="00B23B8E">
        <w:t xml:space="preserve"> Por otra parte, </w:t>
      </w:r>
      <w:r w:rsidR="00302A81">
        <w:t>a los 30 años, son jóvenes que trabajan desde los 25 años, viven solos o arrendando con otros, plenamente insertos en la estructura productiva de la sociedad.</w:t>
      </w:r>
    </w:p>
    <w:p w14:paraId="5A391123" w14:textId="7AF798F2" w:rsidR="00302A81" w:rsidRPr="00A3056E" w:rsidRDefault="00302A81" w:rsidP="00B04D59">
      <w:pPr>
        <w:widowControl w:val="0"/>
        <w:spacing w:after="0" w:line="240" w:lineRule="auto"/>
        <w:jc w:val="both"/>
        <w:rPr>
          <w:rFonts w:eastAsia="Cambria" w:cstheme="minorHAnsi"/>
        </w:rPr>
      </w:pPr>
      <w:r w:rsidRPr="00A3056E">
        <w:rPr>
          <w:rFonts w:cstheme="minorHAnsi"/>
        </w:rPr>
        <w:t>En ese contexto, si diferencio y polarizo la muestra</w:t>
      </w:r>
      <w:r w:rsidR="006A46DB" w:rsidRPr="00A3056E">
        <w:rPr>
          <w:rFonts w:cstheme="minorHAnsi"/>
        </w:rPr>
        <w:t xml:space="preserve"> encontramos una diferencia cualitativa importante: </w:t>
      </w:r>
      <w:r w:rsidR="00843992" w:rsidRPr="00A3056E">
        <w:rPr>
          <w:rFonts w:cstheme="minorHAnsi"/>
        </w:rPr>
        <w:t>“</w:t>
      </w:r>
      <w:r w:rsidR="00843992" w:rsidRPr="00A3056E">
        <w:rPr>
          <w:rFonts w:eastAsia="Cambria" w:cstheme="minorHAnsi"/>
        </w:rPr>
        <w:t xml:space="preserve">El grupo de 65 años señaló, en su mayoría, no masturbarse durante el confinamiento (mujeres un 73,3% no, y hombre un 60% no), mientras que los grupos más jóvenes sí señalan en su mayoría haberse masturbado (mujeres de 35: </w:t>
      </w:r>
      <w:r w:rsidR="00843992" w:rsidRPr="00A3056E">
        <w:rPr>
          <w:rFonts w:eastAsia="Cambria" w:cstheme="minorHAnsi"/>
        </w:rPr>
        <w:lastRenderedPageBreak/>
        <w:t xml:space="preserve">53,3%; hombres de 35: 86,7%), </w:t>
      </w:r>
      <w:r w:rsidR="001727ED" w:rsidRPr="00A3056E">
        <w:rPr>
          <w:rFonts w:eastAsia="Cambria" w:cstheme="minorHAnsi"/>
        </w:rPr>
        <w:t>sobre todo</w:t>
      </w:r>
      <w:r w:rsidR="00843992" w:rsidRPr="00A3056E">
        <w:rPr>
          <w:rFonts w:eastAsia="Cambria" w:cstheme="minorHAnsi"/>
        </w:rPr>
        <w:t xml:space="preserve"> el grupo de 25 años (mujeres 25: 93,8%; hombres 25: 94,4%). Esto puede significar que en los grupos etarios más antiguos la masturbación aún se encuentra muy estigmatizada como algo negativo, sobre todo en las mujeres”</w:t>
      </w:r>
      <w:r w:rsidR="00843992" w:rsidRPr="00A3056E">
        <w:rPr>
          <w:rStyle w:val="Refdenotaalpie"/>
          <w:rFonts w:eastAsia="Cambria" w:cstheme="minorHAnsi"/>
        </w:rPr>
        <w:footnoteReference w:id="60"/>
      </w:r>
      <w:r w:rsidR="00843992" w:rsidRPr="00A3056E">
        <w:rPr>
          <w:rFonts w:eastAsia="Cambria" w:cstheme="minorHAnsi"/>
        </w:rPr>
        <w:t xml:space="preserve">. </w:t>
      </w:r>
    </w:p>
    <w:p w14:paraId="6720E358" w14:textId="1BAE127E" w:rsidR="00843992" w:rsidRPr="00A3056E" w:rsidRDefault="00843992" w:rsidP="00B04D59">
      <w:pPr>
        <w:widowControl w:val="0"/>
        <w:spacing w:after="0" w:line="240" w:lineRule="auto"/>
        <w:jc w:val="both"/>
        <w:rPr>
          <w:rFonts w:eastAsia="Cambria" w:cstheme="minorHAnsi"/>
        </w:rPr>
      </w:pPr>
      <w:r w:rsidRPr="00A3056E">
        <w:rPr>
          <w:rFonts w:eastAsia="Cambria" w:cstheme="minorHAnsi"/>
        </w:rPr>
        <w:t xml:space="preserve">Por otra parte, </w:t>
      </w:r>
      <w:r w:rsidR="001727ED" w:rsidRPr="00A3056E">
        <w:rPr>
          <w:rFonts w:eastAsia="Cambria" w:cstheme="minorHAnsi"/>
        </w:rPr>
        <w:t>la encuesta chilena pregunta</w:t>
      </w:r>
      <w:r w:rsidR="005252AE" w:rsidRPr="00A3056E">
        <w:rPr>
          <w:rStyle w:val="Refdenotaalpie"/>
          <w:rFonts w:eastAsia="Cambria" w:cstheme="minorHAnsi"/>
        </w:rPr>
        <w:footnoteReference w:id="61"/>
      </w:r>
      <w:r w:rsidR="001727ED" w:rsidRPr="00A3056E">
        <w:rPr>
          <w:rFonts w:eastAsia="Cambria" w:cstheme="minorHAnsi"/>
        </w:rPr>
        <w:t xml:space="preserve"> ¿Por qué haces el amor? Las alternativas eran “para relajarme”, “para compartir con mi pareja”, “para tener energía y darme ánimo” , “para valorarme”</w:t>
      </w:r>
      <w:r w:rsidR="005252AE" w:rsidRPr="00A3056E">
        <w:rPr>
          <w:rFonts w:eastAsia="Cambria" w:cstheme="minorHAnsi"/>
        </w:rPr>
        <w:t xml:space="preserve">, “otros”,  En las mujeres de 25 años nos encontramos que un 18.7% lo hace para satisfacer necesidades de su propio cuerpo (relajarse 6,2%, tener energía 12,5%), solo un 50% de ellas lo hace “para compartir con su pareja”; en cambio en las mujeres de 65 años el 66,7% lo hace para compartir con su pareja; y en cambio en las mujeres de 35 años tenemos una categoría intermedia. </w:t>
      </w:r>
    </w:p>
    <w:p w14:paraId="00082758" w14:textId="77777777" w:rsidR="00A3056E" w:rsidRPr="00A3056E" w:rsidRDefault="00A3056E" w:rsidP="00B04D59">
      <w:pPr>
        <w:widowControl w:val="0"/>
        <w:spacing w:after="0" w:line="240" w:lineRule="auto"/>
        <w:jc w:val="both"/>
        <w:rPr>
          <w:rFonts w:eastAsia="Cambria" w:cstheme="minorHAnsi"/>
        </w:rPr>
      </w:pPr>
    </w:p>
    <w:p w14:paraId="22AFE28D" w14:textId="6A181EFD" w:rsidR="005252AE" w:rsidRDefault="005252AE" w:rsidP="00B04D59">
      <w:pPr>
        <w:widowControl w:val="0"/>
        <w:spacing w:after="0" w:line="240" w:lineRule="auto"/>
        <w:jc w:val="both"/>
        <w:rPr>
          <w:rFonts w:eastAsia="Cambria" w:cstheme="minorHAnsi"/>
        </w:rPr>
      </w:pPr>
      <w:r w:rsidRPr="00A3056E">
        <w:rPr>
          <w:rFonts w:eastAsia="Cambria" w:cstheme="minorHAnsi"/>
        </w:rPr>
        <w:t>Luego, ambas dimensiones</w:t>
      </w:r>
      <w:r w:rsidR="00A3056E" w:rsidRPr="00A3056E">
        <w:rPr>
          <w:rFonts w:eastAsia="Cambria" w:cstheme="minorHAnsi"/>
        </w:rPr>
        <w:t xml:space="preserve"> </w:t>
      </w:r>
      <w:r w:rsidR="00A3056E">
        <w:rPr>
          <w:rFonts w:eastAsia="Cambria" w:cstheme="minorHAnsi"/>
        </w:rPr>
        <w:t xml:space="preserve">son la expresión </w:t>
      </w:r>
      <w:r w:rsidR="001050D9">
        <w:rPr>
          <w:rFonts w:eastAsia="Cambria" w:cstheme="minorHAnsi"/>
        </w:rPr>
        <w:t>de un</w:t>
      </w:r>
      <w:r w:rsidR="00A3056E">
        <w:rPr>
          <w:rFonts w:eastAsia="Cambria" w:cstheme="minorHAnsi"/>
        </w:rPr>
        <w:t xml:space="preserve"> empoderamiento de la mujer a nivel del proceso histórico de la sociedad chilena</w:t>
      </w:r>
      <w:r w:rsidR="008453BB">
        <w:rPr>
          <w:rFonts w:eastAsia="Cambria" w:cstheme="minorHAnsi"/>
        </w:rPr>
        <w:t xml:space="preserve"> donde crecientemente reconoce las necesidades de su propio cuerpo, sea a nivel de las razones por las cuales hace el amor sea por su derecho a la masturbación. </w:t>
      </w:r>
    </w:p>
    <w:p w14:paraId="68273B04" w14:textId="65EE87A2" w:rsidR="008453BB" w:rsidRDefault="008453BB" w:rsidP="00B04D59">
      <w:pPr>
        <w:widowControl w:val="0"/>
        <w:spacing w:after="0" w:line="240" w:lineRule="auto"/>
        <w:jc w:val="both"/>
        <w:rPr>
          <w:rFonts w:eastAsia="Cambria" w:cstheme="minorHAnsi"/>
        </w:rPr>
      </w:pPr>
      <w:r>
        <w:rPr>
          <w:rFonts w:eastAsia="Cambria" w:cstheme="minorHAnsi"/>
        </w:rPr>
        <w:t>Por otra parte, respecto a la situación de tener sexo con su pareja si están enojados en los tres períodos estudiados se detecta que un 80% de las mujeres no lo harían, pues les parece imposible descontextualizar la realidad, pero en los hombres eso es diferente: en la generación de 65, época de la guerra fría y de una intensa y extensiva lucha política de la sociedad chilena, para los hombres sólo era posible para un 33% de su género (lo que implicaba un punto de vista de respeto al otro</w:t>
      </w:r>
      <w:r w:rsidR="002D2B95">
        <w:rPr>
          <w:rFonts w:eastAsia="Cambria" w:cstheme="minorHAnsi"/>
        </w:rPr>
        <w:t>), pero para la generación de 35 años, un 40% lo podría hacer y en cambio, hoy, en la generación de hombres de 25 años un 66,7% lo hace; por lo que es posible detectar un proceso creciente de machismo patriarcal en los hombres de la sociedad chilena, al mismo tiempo que un proceso creciente de liberación de la mujer.</w:t>
      </w:r>
    </w:p>
    <w:p w14:paraId="0AD63AD4" w14:textId="5CCF391C" w:rsidR="00F94561" w:rsidRDefault="00F94561" w:rsidP="00B04D59">
      <w:pPr>
        <w:widowControl w:val="0"/>
        <w:spacing w:after="0" w:line="240" w:lineRule="auto"/>
        <w:jc w:val="both"/>
        <w:rPr>
          <w:rFonts w:eastAsia="Cambria" w:cstheme="minorHAnsi"/>
        </w:rPr>
      </w:pPr>
      <w:r>
        <w:rPr>
          <w:rFonts w:eastAsia="Cambria" w:cstheme="minorHAnsi"/>
        </w:rPr>
        <w:t xml:space="preserve">De allí que muchas ambivalencias detectadas en la coyuntura epistémica </w:t>
      </w:r>
      <w:r w:rsidR="00297B30">
        <w:rPr>
          <w:rFonts w:eastAsia="Cambria" w:cstheme="minorHAnsi"/>
        </w:rPr>
        <w:t xml:space="preserve">mundial </w:t>
      </w:r>
      <w:r>
        <w:rPr>
          <w:rFonts w:eastAsia="Cambria" w:cstheme="minorHAnsi"/>
        </w:rPr>
        <w:t xml:space="preserve">sobre nuestra </w:t>
      </w:r>
      <w:r w:rsidR="00F71E30">
        <w:rPr>
          <w:rFonts w:eastAsia="Cambria" w:cstheme="minorHAnsi"/>
        </w:rPr>
        <w:t xml:space="preserve">problemática </w:t>
      </w:r>
      <w:r w:rsidR="00322498">
        <w:rPr>
          <w:rFonts w:eastAsia="Cambria" w:cstheme="minorHAnsi"/>
        </w:rPr>
        <w:t xml:space="preserve">quizás podrían ser sobremontada por la inserción analítica de variables socioculturales buscándose más que expandir una inferenciabilidad establecer bases muestrales polares según algún criterio etnográfico que la avale. </w:t>
      </w:r>
    </w:p>
    <w:p w14:paraId="69439F3F" w14:textId="3AE09B9C" w:rsidR="00322498" w:rsidRPr="00322498" w:rsidRDefault="00322498" w:rsidP="00B04D59">
      <w:pPr>
        <w:widowControl w:val="0"/>
        <w:spacing w:after="0" w:line="240" w:lineRule="auto"/>
        <w:jc w:val="both"/>
        <w:rPr>
          <w:rFonts w:cstheme="minorHAnsi"/>
        </w:rPr>
      </w:pPr>
      <w:r>
        <w:rPr>
          <w:rFonts w:eastAsia="Cambria" w:cstheme="minorHAnsi"/>
        </w:rPr>
        <w:t>Es claro que las investigaciones nuestras que aquí exponemos son referidas a los estratos medios de la Región Metropolitana (Gran Santiago, Chile) y a jóvenes, con excepción de una</w:t>
      </w:r>
      <w:r>
        <w:rPr>
          <w:rStyle w:val="Refdenotaalpie"/>
          <w:rFonts w:eastAsia="Cambria" w:cstheme="minorHAnsi"/>
        </w:rPr>
        <w:footnoteReference w:id="62"/>
      </w:r>
      <w:r>
        <w:rPr>
          <w:rFonts w:eastAsia="Cambria" w:cstheme="minorHAnsi"/>
        </w:rPr>
        <w:t xml:space="preserve"> que pretende, en el mismo estrato social establecer diferencias por edades de vida. Nuestra contribución es de </w:t>
      </w:r>
      <w:r w:rsidRPr="00322498">
        <w:rPr>
          <w:rFonts w:eastAsia="Cambria" w:cstheme="minorHAnsi"/>
          <w:i/>
          <w:iCs/>
        </w:rPr>
        <w:t>pequeños datos</w:t>
      </w:r>
      <w:r>
        <w:rPr>
          <w:rFonts w:eastAsia="Cambria" w:cstheme="minorHAnsi"/>
        </w:rPr>
        <w:t>, pero al mismo tiempo de una perspectiva analítica para enfrentar este objeto real.</w:t>
      </w:r>
    </w:p>
    <w:p w14:paraId="10BAA73F" w14:textId="63AEDE1F" w:rsidR="003B3995" w:rsidRDefault="003B3995" w:rsidP="00B04D59">
      <w:pPr>
        <w:widowControl w:val="0"/>
        <w:spacing w:after="0" w:line="240" w:lineRule="auto"/>
        <w:jc w:val="both"/>
      </w:pPr>
    </w:p>
    <w:p w14:paraId="506CC8A3" w14:textId="4A802E66" w:rsidR="007655AB" w:rsidRDefault="007655AB" w:rsidP="007655AB">
      <w:pPr>
        <w:widowControl w:val="0"/>
        <w:spacing w:after="0" w:line="240" w:lineRule="auto"/>
        <w:jc w:val="both"/>
        <w:rPr>
          <w:b/>
          <w:bCs/>
        </w:rPr>
      </w:pPr>
      <w:r>
        <w:rPr>
          <w:b/>
          <w:bCs/>
        </w:rPr>
        <w:t>La necesidad de insertar los dispositivos socioculturales de manifestación de los afectos</w:t>
      </w:r>
    </w:p>
    <w:p w14:paraId="220F5695" w14:textId="629E4294" w:rsidR="00E27013" w:rsidRDefault="00591A86" w:rsidP="007655AB">
      <w:pPr>
        <w:widowControl w:val="0"/>
        <w:spacing w:after="0" w:line="240" w:lineRule="auto"/>
        <w:jc w:val="both"/>
      </w:pPr>
      <w:r w:rsidRPr="00D8589A">
        <w:t xml:space="preserve">Si bien es </w:t>
      </w:r>
      <w:r w:rsidR="00D8589A">
        <w:t>importante insertar en el análisis variables contextuales como las luchas de la sociedad civil, cómo los procesos de empoderamiento de las mujeres, debemos también tener en cuenta procesos sociohistóricos de la sociedad como globalidad, desde el punto de vista psicoanalítico y sociológico lo que nos permite entender el lugar desde donde se construyen los afectos; esto es, cuales son los procesos sociales que permiten el paso entre el propio cuerpo de cada sujeto y la identificación y/o relación con los otros y con ello del todo social</w:t>
      </w:r>
      <w:r w:rsidR="000061D6">
        <w:t xml:space="preserve">, para entender desde allí el lugar asignado sociológicamente al confinamiento. </w:t>
      </w:r>
      <w:r w:rsidR="00D8589A">
        <w:t xml:space="preserve">Desde el punto de vista analítico los procesos que ha vivido un sujeto de 65 años no tiene nada que ver con uno de 35 y uno de 25 años (hoy), por lo menos en la realidad chilena. </w:t>
      </w:r>
      <w:r w:rsidR="00FD5F9F">
        <w:t>El de 65 años de la encuesta del 2020 tendría hoy 66 años, nació en 1955 y tenía 18 años en plena guerra fría en 1973 (Golpe de Estado en Chile); el de 35 años del 2020 tendría hoy 36, nació en 1985, tendría 15 años en la época del 2000</w:t>
      </w:r>
      <w:r w:rsidR="008266DE">
        <w:rPr>
          <w:rStyle w:val="Refdenotaalpie"/>
        </w:rPr>
        <w:footnoteReference w:id="63"/>
      </w:r>
      <w:r w:rsidR="00FD5F9F">
        <w:t>, ha pasado la pubertad dedicado a</w:t>
      </w:r>
      <w:r w:rsidR="00D756D6">
        <w:t xml:space="preserve"> las relaciones sociales en el</w:t>
      </w:r>
      <w:r w:rsidR="00FD5F9F">
        <w:t xml:space="preserve"> c</w:t>
      </w:r>
      <w:r w:rsidR="00715B03">
        <w:t>i</w:t>
      </w:r>
      <w:r w:rsidR="00FD5F9F">
        <w:t>ber café</w:t>
      </w:r>
      <w:r w:rsidR="00715B03">
        <w:t>, y a navegar en línea, tiene Messenger</w:t>
      </w:r>
      <w:r w:rsidR="00D756D6">
        <w:t xml:space="preserve"> y correo electrónico</w:t>
      </w:r>
      <w:r w:rsidR="00715B03">
        <w:t xml:space="preserve">, lo más probable ausencia de computador en la </w:t>
      </w:r>
      <w:r w:rsidR="00715B03">
        <w:lastRenderedPageBreak/>
        <w:t>casa, pero sí en la escuela, consume video- juego y manga japonés mayoritariamente, visita espacios de intercambio de anime (tiendas especializadas)</w:t>
      </w:r>
      <w:r w:rsidR="000061D6">
        <w:t xml:space="preserve"> y no tiene nada visible por lo que luchar (Chile en esa época tiene un alto PIB y no hay grandes problemas en la sociedad civil (aunque una enorme desigualdad no visible para los actores)</w:t>
      </w:r>
      <w:r w:rsidR="000061D6">
        <w:rPr>
          <w:rStyle w:val="Refdenotaalpie"/>
        </w:rPr>
        <w:footnoteReference w:id="64"/>
      </w:r>
      <w:r w:rsidR="00D756D6">
        <w:t>; muy diferente al de 25 años,</w:t>
      </w:r>
      <w:r w:rsidR="00F71E30">
        <w:t xml:space="preserve"> tiene</w:t>
      </w:r>
      <w:r w:rsidR="00D756D6">
        <w:t xml:space="preserve"> </w:t>
      </w:r>
      <w:r w:rsidR="00F71E30">
        <w:t xml:space="preserve">computador en la casa y un 78,9% de la población navega vía celular, </w:t>
      </w:r>
      <w:r w:rsidR="00D756D6">
        <w:t xml:space="preserve">época de redes de WhatsApp, Twitter, </w:t>
      </w:r>
      <w:proofErr w:type="spellStart"/>
      <w:r w:rsidR="00D756D6">
        <w:t>T</w:t>
      </w:r>
      <w:r w:rsidR="00A27E24">
        <w:t>ik</w:t>
      </w:r>
      <w:proofErr w:type="spellEnd"/>
      <w:r w:rsidR="00A27E24">
        <w:t xml:space="preserve"> </w:t>
      </w:r>
      <w:proofErr w:type="spellStart"/>
      <w:r w:rsidR="00D756D6">
        <w:t>To</w:t>
      </w:r>
      <w:r w:rsidR="00A27E24">
        <w:t>k</w:t>
      </w:r>
      <w:proofErr w:type="spellEnd"/>
      <w:r w:rsidR="00D756D6">
        <w:t xml:space="preserve">, </w:t>
      </w:r>
      <w:r w:rsidR="00D11BF2">
        <w:t>Instagram,</w:t>
      </w:r>
      <w:r w:rsidR="00297B30">
        <w:t xml:space="preserve"> Facebook, </w:t>
      </w:r>
      <w:r w:rsidR="00D11BF2">
        <w:t xml:space="preserve"> establece ligazones en las redes y las desarrolla en el pub, </w:t>
      </w:r>
      <w:proofErr w:type="spellStart"/>
      <w:r w:rsidR="00D11BF2">
        <w:t>discoteque</w:t>
      </w:r>
      <w:proofErr w:type="spellEnd"/>
      <w:r w:rsidR="00D11BF2">
        <w:t>, juntas de amiga (o)s, tocatas, etc. Esas diferenciabilidades cuentan</w:t>
      </w:r>
      <w:r w:rsidR="00E27013">
        <w:t xml:space="preserve"> pues el afecto y la sexualidad se desarrollan a través de las relaciones sociales que </w:t>
      </w:r>
      <w:r w:rsidR="000061D6">
        <w:t xml:space="preserve">les toca vivir a </w:t>
      </w:r>
      <w:r w:rsidR="00E27013">
        <w:t>los sujetos</w:t>
      </w:r>
      <w:r w:rsidR="000061D6">
        <w:t xml:space="preserve"> y los caminos de ejecución no son los mismos.</w:t>
      </w:r>
      <w:r w:rsidR="005848D8">
        <w:t xml:space="preserve"> Veamos los tres períodos y la construcción de los afectos</w:t>
      </w:r>
      <w:r w:rsidR="00A73D5E">
        <w:t xml:space="preserve"> y las implicancias de la situación de confinamiento</w:t>
      </w:r>
      <w:r w:rsidR="005848D8">
        <w:t>:</w:t>
      </w:r>
    </w:p>
    <w:p w14:paraId="2C77064B" w14:textId="36C93ECE" w:rsidR="007655AB" w:rsidRDefault="00D11BF2" w:rsidP="005848D8">
      <w:pPr>
        <w:widowControl w:val="0"/>
        <w:spacing w:after="0" w:line="240" w:lineRule="auto"/>
        <w:jc w:val="both"/>
        <w:rPr>
          <w:b/>
          <w:bCs/>
        </w:rPr>
      </w:pPr>
      <w:r>
        <w:t xml:space="preserve"> </w:t>
      </w:r>
      <w:r w:rsidR="007655AB">
        <w:rPr>
          <w:b/>
          <w:bCs/>
        </w:rPr>
        <w:t>-La construcción de los afectos en la época de la guerra fría. El caso chileno (1970: hoy 65 años)</w:t>
      </w:r>
    </w:p>
    <w:p w14:paraId="617B23C6" w14:textId="24FECBA5" w:rsidR="00A73D5E" w:rsidRPr="0068156A" w:rsidRDefault="0068156A" w:rsidP="00860EA0">
      <w:pPr>
        <w:widowControl w:val="0"/>
        <w:spacing w:after="0" w:line="240" w:lineRule="auto"/>
        <w:jc w:val="both"/>
      </w:pPr>
      <w:r w:rsidRPr="0068156A">
        <w:t>No</w:t>
      </w:r>
      <w:r>
        <w:t xml:space="preserve"> todos los países vivieron desde el mismo modo la Guerra Fría, denominación al período post segunda guerra mundial donde se enfrentaban dos modelos de sociedad y de acumulación del capital: el modelo capitalista, cuya hegemonía política militar y económica lo tienen los Estados Unidos de América y el modelo comunista donde la hegemonía la t</w:t>
      </w:r>
      <w:r w:rsidR="00474543">
        <w:t>enía</w:t>
      </w:r>
      <w:r>
        <w:t xml:space="preserve"> la Unión de Repúblicas Socialista Soviética. </w:t>
      </w:r>
      <w:r w:rsidR="00474543">
        <w:t>No podemos caracterizar en unas pocas líneas las complejidades de los movimientos históricos de la época</w:t>
      </w:r>
      <w:r w:rsidR="00D62AAA">
        <w:t>: su</w:t>
      </w:r>
      <w:r w:rsidR="00D62AAA">
        <w:rPr>
          <w:lang w:val="es-CL"/>
        </w:rPr>
        <w:t>s contradicciones</w:t>
      </w:r>
      <w:r w:rsidR="00D62AAA" w:rsidRPr="005768CA">
        <w:rPr>
          <w:lang w:val="es-CL"/>
        </w:rPr>
        <w:t xml:space="preserve"> de funcionamiento generaban toda una construcción de identidades, un proyecto histórico de la sociedad, más allá de la consciencia de sus actores mismos</w:t>
      </w:r>
      <w:r w:rsidR="00D62AAA">
        <w:rPr>
          <w:lang w:val="es-CL"/>
        </w:rPr>
        <w:t xml:space="preserve"> que “</w:t>
      </w:r>
      <w:r w:rsidR="00D62AAA" w:rsidRPr="00D62AAA">
        <w:rPr>
          <w:lang w:val="es-CL"/>
        </w:rPr>
        <w:t xml:space="preserve">nos permite singularizar las identidades de los actores históricos hegemónicos en juego, al interior del cual se ordena el proceso: Identidad (la clase obrera) los oponentes (la burguesía) y el Proyecto de Totalidad consistente en la eliminación de toda propiedad privada de los medios de producción. De otra </w:t>
      </w:r>
      <w:r w:rsidR="001050D9" w:rsidRPr="00D62AAA">
        <w:rPr>
          <w:lang w:val="es-CL"/>
        </w:rPr>
        <w:t>parte,</w:t>
      </w:r>
      <w:r w:rsidR="00D62AAA" w:rsidRPr="00D62AAA">
        <w:rPr>
          <w:lang w:val="es-CL"/>
        </w:rPr>
        <w:t xml:space="preserve"> la Burguesía se construye como oponente al proletariado que amenaza con alterarle el modelo de apropiación privada de las herramientas de producción</w:t>
      </w:r>
      <w:r w:rsidR="00D62AAA">
        <w:rPr>
          <w:lang w:val="es-CL"/>
        </w:rPr>
        <w:t>”</w:t>
      </w:r>
      <w:r w:rsidR="00D62AAA">
        <w:rPr>
          <w:rStyle w:val="Refdenotaalpie"/>
          <w:lang w:val="es-CL"/>
        </w:rPr>
        <w:footnoteReference w:id="65"/>
      </w:r>
      <w:r w:rsidR="00D62AAA">
        <w:rPr>
          <w:lang w:val="es-CL"/>
        </w:rPr>
        <w:t>. Si bien es cierto que esta realidad tocó a todo el funcionamiento de la época, no todas las sociedades la vivieron de la misma forma, además que entre los dos polos emergió la socialdemocracia y el humanismo cristiano que tr</w:t>
      </w:r>
      <w:r w:rsidR="007F0393">
        <w:rPr>
          <w:lang w:val="es-CL"/>
        </w:rPr>
        <w:t>a</w:t>
      </w:r>
      <w:r w:rsidR="00D62AAA">
        <w:rPr>
          <w:lang w:val="es-CL"/>
        </w:rPr>
        <w:t>taban de mediar entre los dos polos de acumu</w:t>
      </w:r>
      <w:r w:rsidR="007F0393">
        <w:rPr>
          <w:lang w:val="es-CL"/>
        </w:rPr>
        <w:t>l</w:t>
      </w:r>
      <w:r w:rsidR="00D62AAA">
        <w:rPr>
          <w:lang w:val="es-CL"/>
        </w:rPr>
        <w:t>ación y de poder</w:t>
      </w:r>
      <w:r w:rsidR="007F0393">
        <w:rPr>
          <w:lang w:val="es-CL"/>
        </w:rPr>
        <w:t>. En algunos países, como en Chile, se vivió intensamente las contradicciones de funcionamiento tocando a toda la sociedad, si en la década de los 60 la sociedad operaba con tres grandes polos de construcción de identidades, ya en la época de 1970 la sociedad se polarizó en dos grandes bloques, desapareciendo el tercer modelo mediador, lo que implicó el Gobierno de la Clase Obrera y el Posterior Golpe de Estado de la Burguesía. En ese sentido</w:t>
      </w:r>
      <w:r w:rsidR="00860EA0" w:rsidRPr="00860EA0">
        <w:t xml:space="preserve"> </w:t>
      </w:r>
      <w:r w:rsidR="00860EA0">
        <w:t xml:space="preserve">la contradicción de funcionamiento entre el mundo interior ligado al propio cuerpo y el orden externo se desplaza en significantes propuestos por la sociedad como objetos de deseo (deseo </w:t>
      </w:r>
      <w:proofErr w:type="spellStart"/>
      <w:r w:rsidR="00860EA0">
        <w:t>petit</w:t>
      </w:r>
      <w:proofErr w:type="spellEnd"/>
      <w:r w:rsidR="00860EA0">
        <w:t xml:space="preserve"> a), es el deseo de lo Otro (de l’autre en </w:t>
      </w:r>
      <w:r w:rsidR="007C03CC">
        <w:t>francés</w:t>
      </w:r>
      <w:r w:rsidR="00860EA0">
        <w:t>) de alterar el desequilibrio imperante entre tu cuerpo y la sociedad</w:t>
      </w:r>
      <w:r w:rsidR="001050D9">
        <w:t xml:space="preserve"> la fuerza</w:t>
      </w:r>
      <w:r w:rsidR="00860EA0">
        <w:t xml:space="preserve">. Siguiendo a </w:t>
      </w:r>
      <w:proofErr w:type="spellStart"/>
      <w:r w:rsidR="00860EA0">
        <w:t>Zizek</w:t>
      </w:r>
      <w:proofErr w:type="spellEnd"/>
      <w:r w:rsidR="00860EA0">
        <w:t xml:space="preserve"> ” La actitud que constituye la subjetividad no es “soy el agente activo autónomo que lo hace, sino “cuando otro lo hace por mí, lo hago yo mismo por medio de él”</w:t>
      </w:r>
      <w:r w:rsidR="00860EA0">
        <w:rPr>
          <w:rStyle w:val="Refdenotaalpie"/>
        </w:rPr>
        <w:footnoteReference w:id="66"/>
      </w:r>
      <w:r w:rsidR="004E41D7">
        <w:t>, y “ese otro es el Partido, y el Partido a través de sus banderas y consignas insertan al sujeto en la Historia….provocan un desplazamiento: es el Part</w:t>
      </w:r>
      <w:r w:rsidR="00DE5A2C">
        <w:t>i</w:t>
      </w:r>
      <w:r w:rsidR="004E41D7">
        <w:t>do, y con ello, la Historia, quien actúa por mí, y yo actúo a través del otro”</w:t>
      </w:r>
      <w:r w:rsidR="004E41D7">
        <w:rPr>
          <w:rStyle w:val="Refdenotaalpie"/>
        </w:rPr>
        <w:footnoteReference w:id="67"/>
      </w:r>
      <w:r w:rsidR="00DE5A2C">
        <w:t xml:space="preserve">. En el contexto chileno de la época las relaciones socio afectivas se desarrollan en el Partido, en la Unidad Productiva, y en la Universidad, en el caso de los jóvenes. Las mujeres (65 años) conocieron a su pareja en el Colegio, Universidad, Trabajo en un 33,7%, y los hombres (65 años) </w:t>
      </w:r>
      <w:r w:rsidR="00AE3EEC">
        <w:t>un 40% en Colegio, Universidad, Trabajo, y un 10% en Actividades Políticas; es claro que las relaciones sexo afectivas se hacían cara a cara, a través de interacciones concretas</w:t>
      </w:r>
      <w:r w:rsidR="00A37215">
        <w:rPr>
          <w:rStyle w:val="Refdenotaalpie"/>
        </w:rPr>
        <w:footnoteReference w:id="68"/>
      </w:r>
      <w:r w:rsidR="00AE3EEC">
        <w:t>.</w:t>
      </w:r>
    </w:p>
    <w:p w14:paraId="6D394814" w14:textId="6DCB8245" w:rsidR="007655AB" w:rsidRDefault="007655AB" w:rsidP="007655AB">
      <w:pPr>
        <w:widowControl w:val="0"/>
        <w:spacing w:after="0" w:line="240" w:lineRule="auto"/>
        <w:jc w:val="both"/>
        <w:rPr>
          <w:b/>
          <w:bCs/>
        </w:rPr>
      </w:pPr>
      <w:r>
        <w:rPr>
          <w:b/>
          <w:bCs/>
        </w:rPr>
        <w:lastRenderedPageBreak/>
        <w:t>-La construcción de los afectos en la época del anime (2000: hoy 35 años)</w:t>
      </w:r>
    </w:p>
    <w:p w14:paraId="6C646B7C" w14:textId="177220F4" w:rsidR="00AE3EEC" w:rsidRDefault="003868A0" w:rsidP="00A37215">
      <w:pPr>
        <w:widowControl w:val="0"/>
        <w:spacing w:after="0" w:line="240" w:lineRule="auto"/>
      </w:pPr>
      <w:r w:rsidRPr="00351350">
        <w:t>Numerosos procesos históricos acaecidos durante el siglo XX establecieron una ruptura con dichas concepciones y con el saber construido científicamente respecto a las identidades: la caída del muro de Berlín, el desarrollo tecnológico y la generación de una economía global, entre otros, fueron desplazando la comunicación pública a la comunicación en la vida cotidiana y generando una interrelación de funcionamiento entre lo local y lo global que ha contribuido notablemente a diversificar la producción cultural</w:t>
      </w:r>
      <w:r w:rsidR="00351350">
        <w:t xml:space="preserve"> en Chile del 2000. </w:t>
      </w:r>
      <w:r w:rsidR="005D30E4">
        <w:t>El equipamiento tecnológico generalizado de Internet y Computadores en Colegios y Unidades Productivas, DVD, a lo menos dos televisores por familia en el estrato social más pobre, consolas de video- juego, entre otros, hace que la sociedad no dependa de un centro de referencia común, insertándose micro culturas de la japoanimación (Manga) y de video- juego, junto a la emergencia de ciber café pues no toda la clase media tiene computadores</w:t>
      </w:r>
      <w:r w:rsidR="001C4421">
        <w:t>. En ese contexto investigado por Del Villar</w:t>
      </w:r>
      <w:r w:rsidR="00351350">
        <w:rPr>
          <w:rStyle w:val="Refdenotaalpie"/>
        </w:rPr>
        <w:footnoteReference w:id="69"/>
      </w:r>
      <w:r w:rsidR="001C4421">
        <w:t xml:space="preserve"> respecto a las micro culturas de la animación que se generan en la sociedad chilena de la época, se hace visible la generación de relaciones sociales y afectos en las redes que se inician por correo electrónico y por la existencia de locales de venta de productos del anime, generalmente ubicados en las partes menos rentables de la ciudad, que se constituyen como centro de interacción cara a cara que se interconecta con lo virtual del ciber café o de la casa. Se detecta en dicha investigación que los sujetos de las nuevas generaciones de la época construyen su identidad a partir del saber sobre el anime construyendo ya la emergencia de un pensamiento complejo de tratamiento paralelo de la información.</w:t>
      </w:r>
      <w:r w:rsidR="00A37215">
        <w:t xml:space="preserve"> En </w:t>
      </w:r>
      <w:r w:rsidR="00FA40ED">
        <w:t xml:space="preserve">Chile </w:t>
      </w:r>
      <w:r w:rsidR="00A37215">
        <w:t>d</w:t>
      </w:r>
      <w:r w:rsidR="00FA40ED">
        <w:t xml:space="preserve">esde 1990 </w:t>
      </w:r>
      <w:r w:rsidR="00A37215">
        <w:t xml:space="preserve">al </w:t>
      </w:r>
      <w:r w:rsidR="00FA40ED">
        <w:t>2000 no hubo grandes movimientos: “Las casi tres décadas de crecimiento económico desde fines de los</w:t>
      </w:r>
      <w:r w:rsidR="00A37215">
        <w:t xml:space="preserve"> </w:t>
      </w:r>
      <w:r w:rsidR="00FA40ED">
        <w:t>años 1980 han permitido una mayor inclusión mediante empleo y expansión de los servicios sociales. Si</w:t>
      </w:r>
      <w:r w:rsidR="00A37215">
        <w:t xml:space="preserve"> </w:t>
      </w:r>
      <w:r w:rsidR="00FA40ED">
        <w:t>bien la desigualdad socioeconómica es una de las grandes deudas de las últimas décadas, el aumento del</w:t>
      </w:r>
      <w:r w:rsidR="00A37215">
        <w:t xml:space="preserve"> </w:t>
      </w:r>
      <w:r w:rsidR="00FA40ED">
        <w:t>PIB per cápita a más de US$ 15.000 y la baja de la pobreza al 20% de la población implican un escenario</w:t>
      </w:r>
      <w:r w:rsidR="00A37215">
        <w:t xml:space="preserve"> </w:t>
      </w:r>
      <w:r w:rsidR="00FA40ED">
        <w:t>muy distinto para los actores políticos y sociales”</w:t>
      </w:r>
      <w:r>
        <w:rPr>
          <w:rStyle w:val="Refdenotaalpie"/>
        </w:rPr>
        <w:footnoteReference w:id="70"/>
      </w:r>
      <w:r w:rsidR="00FA40ED">
        <w:t xml:space="preserve"> (BAROZET 2016:35), pero habiendo extrema desigualdad</w:t>
      </w:r>
      <w:r w:rsidR="00A37215">
        <w:t xml:space="preserve"> </w:t>
      </w:r>
      <w:r w:rsidR="00FA40ED">
        <w:t>y precariedad del empleo.</w:t>
      </w:r>
    </w:p>
    <w:p w14:paraId="6AF0F4B1" w14:textId="5FE74358" w:rsidR="00A37215" w:rsidRDefault="00A37215" w:rsidP="00A37215">
      <w:pPr>
        <w:widowControl w:val="0"/>
        <w:spacing w:after="0" w:line="240" w:lineRule="auto"/>
      </w:pPr>
      <w:r>
        <w:t xml:space="preserve">En ese contexto, siguiendo a Marc </w:t>
      </w:r>
      <w:proofErr w:type="spellStart"/>
      <w:r>
        <w:t>Augé</w:t>
      </w:r>
      <w:proofErr w:type="spellEnd"/>
      <w:r>
        <w:rPr>
          <w:rStyle w:val="Refdenotaalpie"/>
        </w:rPr>
        <w:footnoteReference w:id="71"/>
      </w:r>
      <w:r>
        <w:t xml:space="preserve"> se mezclan dos espacios de construcción de identidades: los lugares (interacción cara a cara) y los no- lugares del anime.</w:t>
      </w:r>
    </w:p>
    <w:p w14:paraId="460F823A" w14:textId="3EBFF506" w:rsidR="00A37215" w:rsidRDefault="00A37215" w:rsidP="00A37215">
      <w:pPr>
        <w:widowControl w:val="0"/>
        <w:spacing w:after="0" w:line="240" w:lineRule="auto"/>
      </w:pPr>
      <w:r>
        <w:t>Allí es posible detectar en nuestra investigación</w:t>
      </w:r>
      <w:r>
        <w:rPr>
          <w:rStyle w:val="Refdenotaalpie"/>
        </w:rPr>
        <w:footnoteReference w:id="72"/>
      </w:r>
      <w:r w:rsidR="00C6212D">
        <w:t xml:space="preserve"> que </w:t>
      </w:r>
      <w:r w:rsidR="008A3F73">
        <w:t>l</w:t>
      </w:r>
      <w:r w:rsidR="008A3F73" w:rsidRPr="008A3F73">
        <w:t xml:space="preserve">as mujeres conocieron a sus parejas en un 40% a través del colegio, universidad o trabajo y un 40% a través de juntas de amigos. En cambio, los hombres un 47% a través de colegio, universidad o trabajo, pero a diferencia de las mujeres, solamente un 20% en junta de amigos y 20% </w:t>
      </w:r>
      <w:r w:rsidR="00270F11">
        <w:t xml:space="preserve">en </w:t>
      </w:r>
      <w:r w:rsidR="008A3F73" w:rsidRPr="008A3F73">
        <w:t xml:space="preserve">fiesta </w:t>
      </w:r>
      <w:r w:rsidR="00270F11">
        <w:t xml:space="preserve">y </w:t>
      </w:r>
      <w:r w:rsidR="008A3F73" w:rsidRPr="008A3F73">
        <w:t>actividad social. No se dio una tendencia a conocer a sus parejas por medio digital</w:t>
      </w:r>
      <w:r w:rsidR="008A3F73">
        <w:t>, luego, se privilegia todavía las relaciones sociales cara a cara.</w:t>
      </w:r>
    </w:p>
    <w:p w14:paraId="498F297E" w14:textId="350E2C98" w:rsidR="007655AB" w:rsidRDefault="007655AB" w:rsidP="007655AB">
      <w:pPr>
        <w:widowControl w:val="0"/>
        <w:spacing w:after="0" w:line="240" w:lineRule="auto"/>
        <w:jc w:val="both"/>
        <w:rPr>
          <w:b/>
          <w:bCs/>
        </w:rPr>
      </w:pPr>
      <w:r>
        <w:rPr>
          <w:b/>
          <w:bCs/>
        </w:rPr>
        <w:t>-La construcción de los afectos en la época de hoy (hoy 18 a 25 años)</w:t>
      </w:r>
    </w:p>
    <w:p w14:paraId="7BD1853A" w14:textId="0EB31225" w:rsidR="008A3F73" w:rsidRDefault="008A3F73" w:rsidP="007655AB">
      <w:pPr>
        <w:widowControl w:val="0"/>
        <w:spacing w:after="0" w:line="240" w:lineRule="auto"/>
        <w:jc w:val="both"/>
      </w:pPr>
      <w:r>
        <w:t>En este período, la referencia de la micro cultura del anime se desplaza a ser más</w:t>
      </w:r>
      <w:r w:rsidR="00270F11">
        <w:t xml:space="preserve"> pequeña</w:t>
      </w:r>
      <w:r>
        <w:t xml:space="preserve">, se expande a toda la sociedad la </w:t>
      </w:r>
      <w:r w:rsidRPr="008C403B">
        <w:t>presencia de computadores</w:t>
      </w:r>
      <w:r w:rsidR="008C403B" w:rsidRPr="008C403B">
        <w:t xml:space="preserve"> fijos 34% y portátiles un 68%</w:t>
      </w:r>
      <w:r w:rsidR="008C403B" w:rsidRPr="008C403B">
        <w:rPr>
          <w:rStyle w:val="Refdenotaalpie"/>
        </w:rPr>
        <w:footnoteReference w:id="73"/>
      </w:r>
      <w:r w:rsidRPr="008C403B">
        <w:t>,</w:t>
      </w:r>
      <w:r>
        <w:t xml:space="preserve"> el 7</w:t>
      </w:r>
      <w:r w:rsidR="008B1EA8">
        <w:t>8</w:t>
      </w:r>
      <w:r>
        <w:t>% navega a través del celular</w:t>
      </w:r>
      <w:r w:rsidR="008B1EA8">
        <w:rPr>
          <w:rStyle w:val="Refdenotaalpie"/>
        </w:rPr>
        <w:footnoteReference w:id="74"/>
      </w:r>
      <w:r>
        <w:t xml:space="preserve">, y </w:t>
      </w:r>
      <w:r w:rsidR="005541E5">
        <w:t xml:space="preserve">además </w:t>
      </w:r>
      <w:r>
        <w:t xml:space="preserve">se desarrollan redes de WhatsApp, Twitter, Instagram, </w:t>
      </w:r>
      <w:proofErr w:type="spellStart"/>
      <w:r>
        <w:t>T</w:t>
      </w:r>
      <w:r w:rsidR="00D028D2">
        <w:t>ik</w:t>
      </w:r>
      <w:r w:rsidR="005541E5">
        <w:t>-</w:t>
      </w:r>
      <w:proofErr w:type="gramStart"/>
      <w:r>
        <w:t>To</w:t>
      </w:r>
      <w:r w:rsidR="00D028D2">
        <w:t>k</w:t>
      </w:r>
      <w:proofErr w:type="spellEnd"/>
      <w:r>
        <w:t xml:space="preserve"> </w:t>
      </w:r>
      <w:r w:rsidR="00270F11">
        <w:t>,</w:t>
      </w:r>
      <w:proofErr w:type="gramEnd"/>
      <w:r w:rsidR="00270F11">
        <w:t xml:space="preserve"> Facebook </w:t>
      </w:r>
      <w:r>
        <w:t>construidas en torno a acciones.</w:t>
      </w:r>
    </w:p>
    <w:p w14:paraId="69073191" w14:textId="2B3C9243" w:rsidR="005541E5" w:rsidRPr="005541E5" w:rsidRDefault="005541E5" w:rsidP="005541E5">
      <w:pPr>
        <w:widowControl w:val="0"/>
        <w:spacing w:after="0" w:line="240" w:lineRule="auto"/>
        <w:jc w:val="both"/>
      </w:pPr>
      <w:r>
        <w:t>En ese contexto la investigación detecta</w:t>
      </w:r>
      <w:r>
        <w:rPr>
          <w:rStyle w:val="Refdenotaalpie"/>
        </w:rPr>
        <w:footnoteReference w:id="75"/>
      </w:r>
      <w:r>
        <w:t xml:space="preserve"> que t</w:t>
      </w:r>
      <w:r w:rsidRPr="005541E5">
        <w:t>anto H</w:t>
      </w:r>
      <w:r>
        <w:t>ombres</w:t>
      </w:r>
      <w:r w:rsidRPr="005541E5">
        <w:t xml:space="preserve"> como M</w:t>
      </w:r>
      <w:r>
        <w:t>ujeres</w:t>
      </w:r>
      <w:r w:rsidRPr="005541E5">
        <w:t xml:space="preserve"> conocieron a su pareja en </w:t>
      </w:r>
      <w:r>
        <w:t xml:space="preserve">la </w:t>
      </w:r>
      <w:r w:rsidRPr="005541E5">
        <w:t>Universidad Traba</w:t>
      </w:r>
      <w:r>
        <w:t>j</w:t>
      </w:r>
      <w:r w:rsidRPr="005541E5">
        <w:t xml:space="preserve">o </w:t>
      </w:r>
      <w:r w:rsidR="00522850">
        <w:t>o Colegio</w:t>
      </w:r>
      <w:r w:rsidRPr="005541E5">
        <w:t xml:space="preserve"> </w:t>
      </w:r>
      <w:r w:rsidR="00522850">
        <w:t>aproximadamente en un</w:t>
      </w:r>
      <w:r w:rsidRPr="005541E5">
        <w:t xml:space="preserve"> 30%</w:t>
      </w:r>
      <w:r w:rsidR="00522850">
        <w:t xml:space="preserve">, no siendo un lugar fundamental. Para los hombres </w:t>
      </w:r>
      <w:r w:rsidR="00522850">
        <w:lastRenderedPageBreak/>
        <w:t xml:space="preserve">lo más importante fue Internet en un 44% y </w:t>
      </w:r>
      <w:r w:rsidR="008C403B">
        <w:t>las</w:t>
      </w:r>
      <w:r w:rsidR="00522850">
        <w:t xml:space="preserve"> reuniones de </w:t>
      </w:r>
      <w:proofErr w:type="spellStart"/>
      <w:r w:rsidR="00522850">
        <w:t>amig</w:t>
      </w:r>
      <w:proofErr w:type="spellEnd"/>
      <w:r w:rsidR="008C403B">
        <w:t>(x)</w:t>
      </w:r>
      <w:r w:rsidR="00522850">
        <w:t>s un 37,5%</w:t>
      </w:r>
      <w:r w:rsidR="008C403B">
        <w:t>.</w:t>
      </w:r>
    </w:p>
    <w:p w14:paraId="4E8C9CFD" w14:textId="4C825625" w:rsidR="001D6260" w:rsidRPr="00522850" w:rsidRDefault="00522850" w:rsidP="00B04D59">
      <w:pPr>
        <w:widowControl w:val="0"/>
        <w:spacing w:after="0" w:line="240" w:lineRule="auto"/>
        <w:jc w:val="both"/>
      </w:pPr>
      <w:r>
        <w:t xml:space="preserve">La construcción de los </w:t>
      </w:r>
      <w:r w:rsidR="007C03CC">
        <w:t>afectos</w:t>
      </w:r>
      <w:r>
        <w:t xml:space="preserve"> entonces pasa por relaciones sociales pero mediadas por la interacción vía correo electrónico, WhatsApp, Twitter, </w:t>
      </w:r>
      <w:proofErr w:type="spellStart"/>
      <w:r w:rsidR="009D744E">
        <w:t>T</w:t>
      </w:r>
      <w:r w:rsidR="00D028D2">
        <w:t>ik</w:t>
      </w:r>
      <w:proofErr w:type="spellEnd"/>
      <w:r>
        <w:t xml:space="preserve">- </w:t>
      </w:r>
      <w:proofErr w:type="spellStart"/>
      <w:r w:rsidR="00D028D2">
        <w:t>Tok</w:t>
      </w:r>
      <w:proofErr w:type="spellEnd"/>
      <w:r>
        <w:t xml:space="preserve">, Instagram, </w:t>
      </w:r>
      <w:r w:rsidR="00D028D2">
        <w:t xml:space="preserve">Facebook, </w:t>
      </w:r>
      <w:r>
        <w:t>etc.</w:t>
      </w:r>
    </w:p>
    <w:p w14:paraId="17D16937" w14:textId="0E359FF6" w:rsidR="00B04D59" w:rsidRDefault="00B04D59" w:rsidP="00B04D59">
      <w:pPr>
        <w:widowControl w:val="0"/>
        <w:spacing w:after="0" w:line="240" w:lineRule="auto"/>
        <w:jc w:val="both"/>
        <w:rPr>
          <w:b/>
          <w:bCs/>
        </w:rPr>
      </w:pPr>
      <w:r>
        <w:rPr>
          <w:b/>
          <w:bCs/>
        </w:rPr>
        <w:t>Sobre los desequilibrios</w:t>
      </w:r>
      <w:r w:rsidR="001D6260">
        <w:rPr>
          <w:b/>
          <w:bCs/>
        </w:rPr>
        <w:t xml:space="preserve"> de los dispositivos de construcción de las relaciones sexo afectivas y confinamiento: </w:t>
      </w:r>
      <w:r w:rsidR="001D6260" w:rsidRPr="00522850">
        <w:rPr>
          <w:b/>
          <w:bCs/>
        </w:rPr>
        <w:t>el lugar de la transgresión catártica y/o la forclusión</w:t>
      </w:r>
    </w:p>
    <w:p w14:paraId="3A464DC6" w14:textId="45D6ADCB" w:rsidR="00522850" w:rsidRDefault="009D744E" w:rsidP="00C035E7">
      <w:pPr>
        <w:widowControl w:val="0"/>
        <w:spacing w:after="0" w:line="240" w:lineRule="auto"/>
      </w:pPr>
      <w:r>
        <w:t>Si analizamos lo real</w:t>
      </w:r>
      <w:r w:rsidR="00CB1D05">
        <w:t>,</w:t>
      </w:r>
      <w:r>
        <w:t xml:space="preserve"> es la estructuración de los afectos la que ha sido interrumpida con el Confinamiento y las condiciones de funcionamiento han sido reducidas al espacio familiar, </w:t>
      </w:r>
      <w:r w:rsidR="009A0011">
        <w:t xml:space="preserve">donde la realidad no está exenta de contradicciones. </w:t>
      </w:r>
      <w:r w:rsidR="00E52C1B">
        <w:t>Tomemos la investigación sobre la percepción del afecto</w:t>
      </w:r>
      <w:r w:rsidR="00942A57">
        <w:rPr>
          <w:rStyle w:val="Refdenotaalpie"/>
        </w:rPr>
        <w:footnoteReference w:id="76"/>
      </w:r>
      <w:r w:rsidR="00E52C1B">
        <w:t>: t</w:t>
      </w:r>
      <w:r w:rsidR="009A0011">
        <w:t>anto el género femenino como el masculino y el no- binario recibieron más afecto de la figura materna y el padre sólo lo da entre un 12,3</w:t>
      </w:r>
      <w:r w:rsidR="00E52C1B">
        <w:t>%</w:t>
      </w:r>
      <w:r w:rsidR="009A0011">
        <w:t xml:space="preserve"> y un 13,8</w:t>
      </w:r>
      <w:r w:rsidR="00E52C1B">
        <w:t xml:space="preserve">%. De esto se desprende que en todos los casos el resultado preponderante es que el padre no es una fuente de gratificación emotiva. El padre ejerce la función del </w:t>
      </w:r>
      <w:r w:rsidR="00E52C1B">
        <w:rPr>
          <w:i/>
          <w:iCs/>
        </w:rPr>
        <w:t>reto</w:t>
      </w:r>
      <w:r w:rsidR="00E52C1B">
        <w:t xml:space="preserve"> tanto a hombres (32,3%) como a mujeres (36,9%) pero más a los No- Binarios (42.1%)</w:t>
      </w:r>
      <w:r w:rsidR="00942A57">
        <w:t>. Al mismo tiempo, es la madre quien ayudaba a hacer las tareas en la infancia, un 56,9 % a mujeres, un 24,6% a hombres y en un 29,8% a no binarios</w:t>
      </w:r>
      <w:r w:rsidR="00C035E7">
        <w:t>. “Las mujeres esperaban felicitaciones de la Figura Paterna cuando se sacaban una buena nota en un 53,8%, porcentaje que no es en ningún caso equivalente al afecto que daba el padre en la realidad, un 13,8%. Vemos entonces que se genera un desequilibrio, una asimetría en la generación de los afectos. Por otro lado, había un 53,8% que lo esperaba de la Figura Materna, lo que sí estaba en equivalencia con las gratificaciones que recibían de la mamá, un 85% a nivel real. Luego, la asimetría se da respecto a la Figura Paterna</w:t>
      </w:r>
      <w:r w:rsidR="008A6C9D">
        <w:t>”</w:t>
      </w:r>
      <w:r w:rsidR="00C035E7">
        <w:t xml:space="preserve">. Los no binarios por otra parte esperaban poco la gratificación paterna, quizás por la historia de retos de </w:t>
      </w:r>
      <w:r w:rsidR="008A6C9D">
        <w:t>dicha</w:t>
      </w:r>
      <w:r w:rsidR="00C035E7">
        <w:t xml:space="preserve"> figura.</w:t>
      </w:r>
      <w:r w:rsidR="008A6C9D">
        <w:t xml:space="preserve">  El dispositivo de gratificaciones emotivas respectos a cumplir el trabajo escolar de los adolescentes era referido a los padres. Los adolescentes no esperaban gratificaciones de sus compañeros de colegio por ello. “Es posible entonces detectar que </w:t>
      </w:r>
      <w:bookmarkStart w:id="22" w:name="_Hlk69752411"/>
      <w:r w:rsidR="008A6C9D" w:rsidRPr="004333DA">
        <w:rPr>
          <w:b/>
          <w:bCs/>
        </w:rPr>
        <w:t>hay desequilibrios respecto a los procesos de gratificaciones emotivas</w:t>
      </w:r>
      <w:r w:rsidR="008A6C9D">
        <w:t>,</w:t>
      </w:r>
      <w:bookmarkEnd w:id="22"/>
      <w:r w:rsidR="008A6C9D">
        <w:t xml:space="preserve"> y ello afecta más a las mujeres que a los hombres y no </w:t>
      </w:r>
      <w:proofErr w:type="spellStart"/>
      <w:r w:rsidR="008A6C9D">
        <w:t>binarixs</w:t>
      </w:r>
      <w:proofErr w:type="spellEnd"/>
      <w:r w:rsidR="008A6C9D">
        <w:t>”</w:t>
      </w:r>
      <w:r w:rsidR="00CC74C8">
        <w:rPr>
          <w:rStyle w:val="Refdenotaalpie"/>
        </w:rPr>
        <w:footnoteReference w:id="77"/>
      </w:r>
      <w:r w:rsidR="008A6C9D">
        <w:t xml:space="preserve">. </w:t>
      </w:r>
      <w:r w:rsidR="00F30406">
        <w:t xml:space="preserve">Por otra </w:t>
      </w:r>
      <w:r w:rsidR="005A6563">
        <w:t>parte,</w:t>
      </w:r>
      <w:r w:rsidR="00F30406">
        <w:t xml:space="preserve"> entre </w:t>
      </w:r>
      <w:r w:rsidR="00F30406" w:rsidRPr="00F30406">
        <w:rPr>
          <w:b/>
          <w:bCs/>
        </w:rPr>
        <w:t>un 36,4 y un 40% no tiene un espacio propio</w:t>
      </w:r>
      <w:r w:rsidR="00F30406">
        <w:t>: las mujeres lo tienen en un 66,2%, los hombres en un 60% y los no- binarios un 50,9%. Si los no binarios esperan poca gratificación de sus padres, ellos son los que tampoco suelen tener un espacio propio (sólo lo tiene un 50,9%), y se sienten solo(a)s:</w:t>
      </w:r>
      <w:r w:rsidR="005A6563" w:rsidRPr="005A6563">
        <w:rPr>
          <w:b/>
          <w:bCs/>
        </w:rPr>
        <w:t xml:space="preserve"> </w:t>
      </w:r>
      <w:r w:rsidR="005A6563">
        <w:rPr>
          <w:b/>
          <w:bCs/>
        </w:rPr>
        <w:t>“</w:t>
      </w:r>
      <w:r w:rsidR="005A6563" w:rsidRPr="005A6563">
        <w:t>Las personas al relacionarse amorosamente con una persona buscan en su mayoría en mujeres y hombres conexión y complementariedad y afecto. En cambio, en los no binarios debo insertar la compañía que es casi tan importante como el afecto</w:t>
      </w:r>
      <w:r w:rsidR="005A6563">
        <w:rPr>
          <w:b/>
          <w:bCs/>
        </w:rPr>
        <w:t>”</w:t>
      </w:r>
      <w:r w:rsidR="005A6563">
        <w:rPr>
          <w:rStyle w:val="Refdenotaalpie"/>
          <w:b/>
          <w:bCs/>
        </w:rPr>
        <w:footnoteReference w:id="78"/>
      </w:r>
      <w:r w:rsidR="005A6563">
        <w:rPr>
          <w:b/>
          <w:bCs/>
        </w:rPr>
        <w:t xml:space="preserve">. </w:t>
      </w:r>
      <w:r w:rsidR="005A6563">
        <w:t xml:space="preserve">Al mismo que el espacio familiar tiene un desequilibrio emotivo para los jóvenes, ellos en un 60% contestaron </w:t>
      </w:r>
      <w:r w:rsidR="002C7A68">
        <w:t>que han desarrollado una vida afectiva virtualmente, pero quienes más lo hicieron fueron los no- binaria(o)s en un 70%.</w:t>
      </w:r>
      <w:r w:rsidR="00204E54">
        <w:t xml:space="preserve">  Respecto a la prohibición</w:t>
      </w:r>
      <w:r w:rsidR="00E27553">
        <w:t xml:space="preserve"> </w:t>
      </w:r>
      <w:r w:rsidR="00204E54">
        <w:t>de la sexualidad</w:t>
      </w:r>
      <w:r w:rsidR="00204E54">
        <w:rPr>
          <w:rStyle w:val="Refdenotaalpie"/>
        </w:rPr>
        <w:footnoteReference w:id="79"/>
      </w:r>
      <w:r w:rsidR="00204E54">
        <w:t xml:space="preserve">: un 62,5% de las mujeres de 25 años han sido coartadas en su sexualidad, frente al 44,4% de los hombres; </w:t>
      </w:r>
      <w:r w:rsidR="00AE1A9F">
        <w:t xml:space="preserve">las mujeres, por la cultura patriarcal tiene mayores prohibiciones, y en ellas </w:t>
      </w:r>
      <w:r w:rsidR="00204E54">
        <w:t xml:space="preserve">la </w:t>
      </w:r>
      <w:r w:rsidR="007E06F0">
        <w:t>figura paterna</w:t>
      </w:r>
      <w:r w:rsidR="00204E54">
        <w:t xml:space="preserve"> lo ha prohibido en un 50%, y la materna en un 37,5%. </w:t>
      </w:r>
      <w:r w:rsidR="00E27553">
        <w:t xml:space="preserve">Luego, se puede deducir que hay varias aristas de un conflicto al interior de la familia que tenía un principio de </w:t>
      </w:r>
      <w:r w:rsidR="002B6FE2">
        <w:t>fuga al</w:t>
      </w:r>
      <w:r w:rsidR="00E27553">
        <w:t xml:space="preserve"> interior del cara a cara de las relaciones sociales antes de la pandemia</w:t>
      </w:r>
      <w:r w:rsidR="002B6FE2">
        <w:t>: se pregunta</w:t>
      </w:r>
      <w:r w:rsidR="002B6FE2">
        <w:rPr>
          <w:rStyle w:val="Refdenotaalpie"/>
        </w:rPr>
        <w:footnoteReference w:id="80"/>
      </w:r>
      <w:r w:rsidR="002B6FE2">
        <w:t xml:space="preserve"> ¿con qué frecuencia salías a fiestas o juntas con amigxs?, y las respuestas fueron Siempre (al menos </w:t>
      </w:r>
      <w:r w:rsidR="00835BDF">
        <w:t>una vez a la semana) 46,2% en Mujeres, un 52,3% en Hombres y 17,5% en No Binario(a)s; A Veces (una o dos veces al mes) 52,3% en Mujeres, 40% en Hombres, y un 56,1% en No Binario(a)s.</w:t>
      </w:r>
      <w:r w:rsidR="00F819D8">
        <w:t xml:space="preserve"> </w:t>
      </w:r>
      <w:r w:rsidR="0071004D">
        <w:t xml:space="preserve">Y las parejas se </w:t>
      </w:r>
      <w:r w:rsidR="0071004D">
        <w:lastRenderedPageBreak/>
        <w:t xml:space="preserve">construyen a partir de las </w:t>
      </w:r>
      <w:r w:rsidR="009E0F62">
        <w:t>relaciones cara en Mujeres un 87,6% y en Hombres en un 56%.</w:t>
      </w:r>
      <w:r w:rsidR="009E0F62">
        <w:rPr>
          <w:rStyle w:val="Refdenotaalpie"/>
        </w:rPr>
        <w:footnoteReference w:id="81"/>
      </w:r>
      <w:r w:rsidR="009E0F62">
        <w:t xml:space="preserve"> </w:t>
      </w:r>
      <w:r w:rsidR="00835BDF">
        <w:t xml:space="preserve"> </w:t>
      </w:r>
      <w:r w:rsidR="00327022">
        <w:t>Cabe preguntarse ¿cuál es la temática objeto de esa vida social? Hay en dicha investigación preguntas indirectas que dan cuenta de ello (temas preferidos para chatear): “vida cotidiana de tus amigxs” 65% en Hombres y Mujeres, 57% en no binari</w:t>
      </w:r>
      <w:r w:rsidR="006E739A">
        <w:t>o(a)s. En Segundo Lugar “Cultura Pop” en Mujeres y No Binario(a)s y “Deportes” en Hombres, con un 28 o 30 % aproximadamente.  La política en las tres categorías de Identificación de Género sólo interesa a todos en un 20%. Ahora bien, estamos ante una realidad distinta que el Grupo Edades de Vida 65 años, en los cuales los datos etnográficos nos dicen que participaron en la Guerra Fría y tenían un Esquema Analítico Inteligibilizador; y diferentes también a la Generación del Anime Japonés que implicaba una competencia del saber sobre las Series, Ovas, Mangas</w:t>
      </w:r>
      <w:r w:rsidR="006E739A">
        <w:rPr>
          <w:rStyle w:val="Refdenotaalpie"/>
        </w:rPr>
        <w:footnoteReference w:id="82"/>
      </w:r>
      <w:r w:rsidR="00AE1A9F">
        <w:t xml:space="preserve"> era constitutivas de la construcción de sus identidades</w:t>
      </w:r>
      <w:r w:rsidR="00523BD3">
        <w:t xml:space="preserve"> (</w:t>
      </w:r>
      <w:r w:rsidR="00AE1A9F">
        <w:t xml:space="preserve">distinta a otro grupo no </w:t>
      </w:r>
      <w:r w:rsidR="00523BD3">
        <w:t>hegemónico</w:t>
      </w:r>
      <w:r w:rsidR="00AE1A9F">
        <w:t xml:space="preserve"> más interesado en el comic americano, los video juegos de combate y el deporte</w:t>
      </w:r>
      <w:r w:rsidR="00523BD3">
        <w:t xml:space="preserve">).  Sin embargo, si la vida cotidiana es la temática hegemónica y la política solo un 20% en la generación de  25 años, es claro que es solo una minoría (un 20%) la que puede desplazar las carencias en un proyecto político similar a la estructuración psicoanalítica del deseo en guerra fría detectado por </w:t>
      </w:r>
      <w:proofErr w:type="spellStart"/>
      <w:r w:rsidR="00523BD3">
        <w:t>Zizek</w:t>
      </w:r>
      <w:proofErr w:type="spellEnd"/>
      <w:r w:rsidR="00523BD3">
        <w:rPr>
          <w:rStyle w:val="Refdenotaalpie"/>
        </w:rPr>
        <w:footnoteReference w:id="83"/>
      </w:r>
      <w:r w:rsidR="00523BD3">
        <w:t xml:space="preserve">, lo que implica que los espacios de lo cotidiano no son sustituidos por un proyecto ideológico ni pueden sobrevivir en un principio de fuga, pues el cara a cara es bloqueado por la pandemia.  </w:t>
      </w:r>
    </w:p>
    <w:p w14:paraId="27FB5F05" w14:textId="25D33079" w:rsidR="00523BD3" w:rsidRPr="005A6563" w:rsidRDefault="00523BD3" w:rsidP="00C035E7">
      <w:pPr>
        <w:widowControl w:val="0"/>
        <w:spacing w:after="0" w:line="240" w:lineRule="auto"/>
      </w:pPr>
      <w:r>
        <w:t>Lo precedente es una deducción de indicios, coherencias interpretativas posibles que necesitan de una investigación inferencial más extensa</w:t>
      </w:r>
      <w:r w:rsidR="0017412B">
        <w:t xml:space="preserve"> para comprobarse; pero es claro que la hipótesis analítica para explicar la emergencia de la transgresión de las reglas que imponen el confinamiento para garantizar la salud de los ciudadanos, al mismo tiempo que la correlación ansiedad- depresión, entre los síntomas detectados</w:t>
      </w:r>
      <w:r w:rsidR="008B3E7F">
        <w:t xml:space="preserve"> existen en forma generalizada</w:t>
      </w:r>
      <w:r w:rsidR="0017412B">
        <w:t>.</w:t>
      </w:r>
      <w:r w:rsidR="00F81889">
        <w:t xml:space="preserve"> En todo caso, el conflicto de funcionamiento de los afectos y de la sexualidad detectado en estas tres investigaciones aportan </w:t>
      </w:r>
      <w:r w:rsidR="00F81889">
        <w:rPr>
          <w:i/>
          <w:iCs/>
        </w:rPr>
        <w:t xml:space="preserve">pequeños datos de un problema real </w:t>
      </w:r>
      <w:r w:rsidR="00F81889">
        <w:t>posibles de visibilizarse en las condiciones de confinamiento total</w:t>
      </w:r>
      <w:r w:rsidR="00281E10">
        <w:t>: la estructuración generativa de los comportamientos que nos aparecen como una ambivalencia.</w:t>
      </w:r>
    </w:p>
    <w:p w14:paraId="643EB482" w14:textId="549FC727" w:rsidR="001D6260" w:rsidRDefault="001D6260" w:rsidP="00B04D59">
      <w:pPr>
        <w:widowControl w:val="0"/>
        <w:spacing w:after="0" w:line="240" w:lineRule="auto"/>
        <w:jc w:val="both"/>
      </w:pPr>
    </w:p>
    <w:p w14:paraId="5D2363A5" w14:textId="77777777" w:rsidR="009A0011" w:rsidRDefault="009A0011" w:rsidP="00055076">
      <w:pPr>
        <w:widowControl w:val="0"/>
        <w:spacing w:after="0" w:line="240" w:lineRule="auto"/>
        <w:jc w:val="both"/>
        <w:rPr>
          <w:b/>
          <w:bCs/>
        </w:rPr>
      </w:pPr>
    </w:p>
    <w:p w14:paraId="2C2F0D8D" w14:textId="77777777" w:rsidR="009A0011" w:rsidRDefault="009A0011" w:rsidP="00055076">
      <w:pPr>
        <w:widowControl w:val="0"/>
        <w:spacing w:after="0" w:line="240" w:lineRule="auto"/>
        <w:jc w:val="both"/>
        <w:rPr>
          <w:b/>
          <w:bCs/>
        </w:rPr>
      </w:pPr>
    </w:p>
    <w:p w14:paraId="1EE0C1C4" w14:textId="77777777" w:rsidR="009A0011" w:rsidRDefault="009A0011" w:rsidP="00055076">
      <w:pPr>
        <w:widowControl w:val="0"/>
        <w:spacing w:after="0" w:line="240" w:lineRule="auto"/>
        <w:jc w:val="both"/>
        <w:rPr>
          <w:b/>
          <w:bCs/>
        </w:rPr>
      </w:pPr>
    </w:p>
    <w:p w14:paraId="689383E4" w14:textId="77777777" w:rsidR="009A0011" w:rsidRDefault="009A0011" w:rsidP="00055076">
      <w:pPr>
        <w:widowControl w:val="0"/>
        <w:spacing w:after="0" w:line="240" w:lineRule="auto"/>
        <w:jc w:val="both"/>
        <w:rPr>
          <w:b/>
          <w:bCs/>
        </w:rPr>
      </w:pPr>
    </w:p>
    <w:p w14:paraId="3AFC0B83" w14:textId="77777777" w:rsidR="009A0011" w:rsidRDefault="009A0011" w:rsidP="00055076">
      <w:pPr>
        <w:widowControl w:val="0"/>
        <w:spacing w:after="0" w:line="240" w:lineRule="auto"/>
        <w:jc w:val="both"/>
        <w:rPr>
          <w:b/>
          <w:bCs/>
        </w:rPr>
      </w:pPr>
    </w:p>
    <w:sectPr w:rsidR="009A0011" w:rsidSect="00280746">
      <w:pgSz w:w="12240" w:h="15840" w:code="1"/>
      <w:pgMar w:top="1361"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BCE7" w14:textId="77777777" w:rsidR="00B2261F" w:rsidRDefault="00B2261F" w:rsidP="00D6635D">
      <w:pPr>
        <w:spacing w:after="0" w:line="240" w:lineRule="auto"/>
      </w:pPr>
      <w:r>
        <w:separator/>
      </w:r>
    </w:p>
  </w:endnote>
  <w:endnote w:type="continuationSeparator" w:id="0">
    <w:p w14:paraId="0A6FD61C" w14:textId="77777777" w:rsidR="00B2261F" w:rsidRDefault="00B2261F" w:rsidP="00D6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zyufysqmglalgttoelnwcnknxf">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EBDB5" w14:textId="77777777" w:rsidR="00B2261F" w:rsidRDefault="00B2261F" w:rsidP="00D6635D">
      <w:pPr>
        <w:spacing w:after="0" w:line="240" w:lineRule="auto"/>
      </w:pPr>
      <w:r>
        <w:separator/>
      </w:r>
    </w:p>
  </w:footnote>
  <w:footnote w:type="continuationSeparator" w:id="0">
    <w:p w14:paraId="7E2A790A" w14:textId="77777777" w:rsidR="00B2261F" w:rsidRDefault="00B2261F" w:rsidP="00D6635D">
      <w:pPr>
        <w:spacing w:after="0" w:line="240" w:lineRule="auto"/>
      </w:pPr>
      <w:r>
        <w:continuationSeparator/>
      </w:r>
    </w:p>
  </w:footnote>
  <w:footnote w:id="1">
    <w:p w14:paraId="18734825" w14:textId="1FBF11B8" w:rsidR="0057136B" w:rsidRPr="006001E8" w:rsidRDefault="0057136B" w:rsidP="008178DA">
      <w:pPr>
        <w:pStyle w:val="Textonotapie"/>
        <w:rPr>
          <w:rFonts w:asciiTheme="minorHAnsi" w:hAnsiTheme="minorHAnsi" w:cstheme="minorHAnsi"/>
          <w:sz w:val="18"/>
          <w:szCs w:val="18"/>
          <w:lang w:val="en-US"/>
        </w:rPr>
      </w:pPr>
      <w:r w:rsidRPr="006001E8">
        <w:rPr>
          <w:rStyle w:val="Refdenotaalpie"/>
          <w:rFonts w:asciiTheme="minorHAnsi" w:hAnsiTheme="minorHAnsi" w:cstheme="minorHAnsi"/>
          <w:sz w:val="18"/>
          <w:szCs w:val="18"/>
        </w:rPr>
        <w:footnoteRef/>
      </w:r>
      <w:r w:rsidRPr="006001E8">
        <w:rPr>
          <w:rFonts w:asciiTheme="minorHAnsi" w:hAnsiTheme="minorHAnsi" w:cstheme="minorHAnsi"/>
          <w:sz w:val="18"/>
          <w:szCs w:val="18"/>
          <w:lang w:val="en-US"/>
        </w:rPr>
        <w:t xml:space="preserve"> </w:t>
      </w:r>
      <w:proofErr w:type="spellStart"/>
      <w:r w:rsidRPr="006001E8">
        <w:rPr>
          <w:rFonts w:asciiTheme="minorHAnsi" w:hAnsiTheme="minorHAnsi" w:cstheme="minorHAnsi"/>
          <w:color w:val="202122"/>
          <w:sz w:val="18"/>
          <w:szCs w:val="18"/>
          <w:shd w:val="clear" w:color="auto" w:fill="FFFFFF"/>
          <w:lang w:val="en-US"/>
        </w:rPr>
        <w:t>Tönnies</w:t>
      </w:r>
      <w:proofErr w:type="spellEnd"/>
      <w:r w:rsidRPr="006001E8">
        <w:rPr>
          <w:rFonts w:asciiTheme="minorHAnsi" w:hAnsiTheme="minorHAnsi" w:cstheme="minorHAnsi"/>
          <w:color w:val="202122"/>
          <w:sz w:val="18"/>
          <w:szCs w:val="18"/>
          <w:shd w:val="clear" w:color="auto" w:fill="FFFFFF"/>
          <w:lang w:val="en-US"/>
        </w:rPr>
        <w:t>, Ferdinand (1887). </w:t>
      </w:r>
      <w:r w:rsidRPr="006001E8">
        <w:rPr>
          <w:rFonts w:asciiTheme="minorHAnsi" w:hAnsiTheme="minorHAnsi" w:cstheme="minorHAnsi"/>
          <w:i/>
          <w:iCs/>
          <w:color w:val="202122"/>
          <w:sz w:val="18"/>
          <w:szCs w:val="18"/>
          <w:shd w:val="clear" w:color="auto" w:fill="FFFFFF"/>
          <w:lang w:val="en-US"/>
        </w:rPr>
        <w:t xml:space="preserve">Gemeinschaft und </w:t>
      </w:r>
      <w:proofErr w:type="gramStart"/>
      <w:r w:rsidRPr="006001E8">
        <w:rPr>
          <w:rFonts w:asciiTheme="minorHAnsi" w:hAnsiTheme="minorHAnsi" w:cstheme="minorHAnsi"/>
          <w:i/>
          <w:iCs/>
          <w:color w:val="202122"/>
          <w:sz w:val="18"/>
          <w:szCs w:val="18"/>
          <w:shd w:val="clear" w:color="auto" w:fill="FFFFFF"/>
          <w:lang w:val="en-US"/>
        </w:rPr>
        <w:t>Gesellschaft</w:t>
      </w:r>
      <w:r w:rsidRPr="006001E8">
        <w:rPr>
          <w:rFonts w:asciiTheme="minorHAnsi" w:hAnsiTheme="minorHAnsi" w:cstheme="minorHAnsi"/>
          <w:color w:val="202122"/>
          <w:sz w:val="18"/>
          <w:szCs w:val="18"/>
          <w:shd w:val="clear" w:color="auto" w:fill="FFFFFF"/>
          <w:lang w:val="en-US"/>
        </w:rPr>
        <w:t> ,</w:t>
      </w:r>
      <w:proofErr w:type="gramEnd"/>
      <w:r w:rsidRPr="006001E8">
        <w:rPr>
          <w:rFonts w:asciiTheme="minorHAnsi" w:hAnsiTheme="minorHAnsi" w:cstheme="minorHAnsi"/>
          <w:color w:val="202122"/>
          <w:sz w:val="18"/>
          <w:szCs w:val="18"/>
          <w:shd w:val="clear" w:color="auto" w:fill="FFFFFF"/>
          <w:lang w:val="en-US"/>
        </w:rPr>
        <w:t xml:space="preserve"> Leipzig: Verlag de </w:t>
      </w:r>
      <w:proofErr w:type="spellStart"/>
      <w:r w:rsidRPr="006001E8">
        <w:rPr>
          <w:rFonts w:asciiTheme="minorHAnsi" w:hAnsiTheme="minorHAnsi" w:cstheme="minorHAnsi"/>
          <w:color w:val="202122"/>
          <w:sz w:val="18"/>
          <w:szCs w:val="18"/>
          <w:shd w:val="clear" w:color="auto" w:fill="FFFFFF"/>
          <w:lang w:val="en-US"/>
        </w:rPr>
        <w:t>Fues</w:t>
      </w:r>
      <w:proofErr w:type="spellEnd"/>
      <w:r w:rsidRPr="006001E8">
        <w:rPr>
          <w:rFonts w:asciiTheme="minorHAnsi" w:hAnsiTheme="minorHAnsi" w:cstheme="minorHAnsi"/>
          <w:color w:val="202122"/>
          <w:sz w:val="18"/>
          <w:szCs w:val="18"/>
          <w:shd w:val="clear" w:color="auto" w:fill="FFFFFF"/>
          <w:lang w:val="en-US"/>
        </w:rPr>
        <w:t>.</w:t>
      </w:r>
    </w:p>
  </w:footnote>
  <w:footnote w:id="2">
    <w:p w14:paraId="47CC086C" w14:textId="2180A48C" w:rsidR="00A12144" w:rsidRPr="006001E8" w:rsidRDefault="00A12144" w:rsidP="008178DA">
      <w:pPr>
        <w:pStyle w:val="Textonotapie"/>
        <w:rPr>
          <w:rFonts w:asciiTheme="minorHAnsi" w:hAnsiTheme="minorHAnsi" w:cstheme="minorHAnsi"/>
          <w:sz w:val="18"/>
          <w:szCs w:val="18"/>
          <w:lang w:val="en-US"/>
        </w:rPr>
      </w:pPr>
      <w:r w:rsidRPr="006001E8">
        <w:rPr>
          <w:rStyle w:val="Refdenotaalpie"/>
          <w:rFonts w:asciiTheme="minorHAnsi" w:hAnsiTheme="minorHAnsi" w:cstheme="minorHAnsi"/>
          <w:sz w:val="18"/>
          <w:szCs w:val="18"/>
        </w:rPr>
        <w:footnoteRef/>
      </w:r>
      <w:r w:rsidRPr="006001E8">
        <w:rPr>
          <w:rFonts w:asciiTheme="minorHAnsi" w:hAnsiTheme="minorHAnsi" w:cstheme="minorHAnsi"/>
          <w:sz w:val="18"/>
          <w:szCs w:val="18"/>
          <w:lang w:val="en-US"/>
        </w:rPr>
        <w:t xml:space="preserve"> </w:t>
      </w:r>
      <w:bookmarkStart w:id="0" w:name="_Hlk72682791"/>
      <w:r w:rsidRPr="006001E8">
        <w:rPr>
          <w:rFonts w:asciiTheme="minorHAnsi" w:hAnsiTheme="minorHAnsi" w:cstheme="minorHAnsi"/>
          <w:sz w:val="18"/>
          <w:szCs w:val="18"/>
          <w:lang w:val="en-US"/>
        </w:rPr>
        <w:t xml:space="preserve">S. </w:t>
      </w:r>
      <w:proofErr w:type="spellStart"/>
      <w:r w:rsidRPr="006001E8">
        <w:rPr>
          <w:rFonts w:asciiTheme="minorHAnsi" w:hAnsiTheme="minorHAnsi" w:cstheme="minorHAnsi"/>
          <w:sz w:val="18"/>
          <w:szCs w:val="18"/>
          <w:lang w:val="en-US"/>
        </w:rPr>
        <w:t>Eleuteri</w:t>
      </w:r>
      <w:proofErr w:type="spellEnd"/>
      <w:r w:rsidRPr="006001E8">
        <w:rPr>
          <w:rFonts w:asciiTheme="minorHAnsi" w:hAnsiTheme="minorHAnsi" w:cstheme="minorHAnsi"/>
          <w:sz w:val="18"/>
          <w:szCs w:val="18"/>
          <w:lang w:val="en-US"/>
        </w:rPr>
        <w:t xml:space="preserve">, G. </w:t>
      </w:r>
      <w:proofErr w:type="spellStart"/>
      <w:r w:rsidRPr="006001E8">
        <w:rPr>
          <w:rFonts w:asciiTheme="minorHAnsi" w:hAnsiTheme="minorHAnsi" w:cstheme="minorHAnsi"/>
          <w:sz w:val="18"/>
          <w:szCs w:val="18"/>
          <w:lang w:val="en-US"/>
        </w:rPr>
        <w:t>Terzitta</w:t>
      </w:r>
      <w:proofErr w:type="spellEnd"/>
      <w:r w:rsidRPr="006001E8">
        <w:rPr>
          <w:rFonts w:asciiTheme="minorHAnsi" w:hAnsiTheme="minorHAnsi" w:cstheme="minorHAnsi"/>
          <w:sz w:val="18"/>
          <w:szCs w:val="18"/>
          <w:lang w:val="en-US"/>
        </w:rPr>
        <w:t xml:space="preserve"> (2021) </w:t>
      </w:r>
      <w:bookmarkEnd w:id="0"/>
      <w:r w:rsidRPr="006001E8">
        <w:rPr>
          <w:rFonts w:asciiTheme="minorHAnsi" w:hAnsiTheme="minorHAnsi" w:cstheme="minorHAnsi"/>
          <w:sz w:val="18"/>
          <w:szCs w:val="18"/>
          <w:lang w:val="en-US"/>
        </w:rPr>
        <w:t xml:space="preserve">Sexuality during the COVID-19 pandemic: The importance of Internet </w:t>
      </w:r>
      <w:proofErr w:type="spellStart"/>
      <w:r w:rsidRPr="006001E8">
        <w:rPr>
          <w:rFonts w:asciiTheme="minorHAnsi" w:hAnsiTheme="minorHAnsi" w:cstheme="minorHAnsi"/>
          <w:sz w:val="18"/>
          <w:szCs w:val="18"/>
          <w:lang w:val="en-US"/>
        </w:rPr>
        <w:t>en</w:t>
      </w:r>
      <w:proofErr w:type="spellEnd"/>
      <w:r w:rsidRPr="006001E8">
        <w:rPr>
          <w:rFonts w:asciiTheme="minorHAnsi" w:hAnsiTheme="minorHAnsi" w:cstheme="minorHAnsi"/>
          <w:sz w:val="18"/>
          <w:szCs w:val="18"/>
          <w:lang w:val="en-US"/>
        </w:rPr>
        <w:t xml:space="preserve"> </w:t>
      </w:r>
      <w:proofErr w:type="spellStart"/>
      <w:r w:rsidRPr="006001E8">
        <w:rPr>
          <w:rFonts w:asciiTheme="minorHAnsi" w:hAnsiTheme="minorHAnsi" w:cstheme="minorHAnsi"/>
          <w:i/>
          <w:iCs/>
          <w:sz w:val="18"/>
          <w:szCs w:val="18"/>
          <w:lang w:val="en-US"/>
        </w:rPr>
        <w:t>Sexologies</w:t>
      </w:r>
      <w:proofErr w:type="spellEnd"/>
      <w:r w:rsidRPr="006001E8">
        <w:rPr>
          <w:rFonts w:asciiTheme="minorHAnsi" w:hAnsiTheme="minorHAnsi" w:cstheme="minorHAnsi"/>
          <w:i/>
          <w:iCs/>
          <w:sz w:val="18"/>
          <w:szCs w:val="18"/>
          <w:lang w:val="en-US"/>
        </w:rPr>
        <w:t>, Volume 30, Issue 1</w:t>
      </w:r>
      <w:r w:rsidRPr="006001E8">
        <w:rPr>
          <w:rFonts w:asciiTheme="minorHAnsi" w:hAnsiTheme="minorHAnsi" w:cstheme="minorHAnsi"/>
          <w:sz w:val="18"/>
          <w:szCs w:val="18"/>
          <w:lang w:val="en-US"/>
        </w:rPr>
        <w:t>, January–March 2021, Pages e55-e</w:t>
      </w:r>
      <w:proofErr w:type="gramStart"/>
      <w:r w:rsidRPr="006001E8">
        <w:rPr>
          <w:rFonts w:asciiTheme="minorHAnsi" w:hAnsiTheme="minorHAnsi" w:cstheme="minorHAnsi"/>
          <w:sz w:val="18"/>
          <w:szCs w:val="18"/>
          <w:lang w:val="en-US"/>
        </w:rPr>
        <w:t>60</w:t>
      </w:r>
      <w:r w:rsidR="00B23926" w:rsidRPr="006001E8">
        <w:rPr>
          <w:rFonts w:asciiTheme="minorHAnsi" w:hAnsiTheme="minorHAnsi" w:cstheme="minorHAnsi"/>
          <w:sz w:val="18"/>
          <w:szCs w:val="18"/>
          <w:lang w:val="en-US"/>
        </w:rPr>
        <w:t xml:space="preserve"> .</w:t>
      </w:r>
      <w:proofErr w:type="gramEnd"/>
    </w:p>
  </w:footnote>
  <w:footnote w:id="3">
    <w:p w14:paraId="46CA0CC0" w14:textId="1EC8F9AD" w:rsidR="001A5D3E" w:rsidRPr="006001E8" w:rsidRDefault="001A5D3E" w:rsidP="008178DA">
      <w:pPr>
        <w:pStyle w:val="Textonotapie"/>
        <w:rPr>
          <w:rFonts w:asciiTheme="minorHAnsi" w:hAnsiTheme="minorHAnsi" w:cstheme="minorHAnsi"/>
          <w:sz w:val="18"/>
          <w:szCs w:val="18"/>
          <w:lang w:val="es-ES"/>
        </w:rPr>
      </w:pPr>
      <w:r w:rsidRPr="006001E8">
        <w:rPr>
          <w:rStyle w:val="Refdenotaalpie"/>
          <w:rFonts w:asciiTheme="minorHAnsi" w:hAnsiTheme="minorHAnsi" w:cstheme="minorHAnsi"/>
          <w:sz w:val="18"/>
          <w:szCs w:val="18"/>
        </w:rPr>
        <w:footnoteRef/>
      </w:r>
      <w:r w:rsidRPr="006001E8">
        <w:rPr>
          <w:rFonts w:asciiTheme="minorHAnsi" w:hAnsiTheme="minorHAnsi" w:cstheme="minorHAnsi"/>
          <w:sz w:val="18"/>
          <w:szCs w:val="18"/>
          <w:lang w:val="es-ES"/>
        </w:rPr>
        <w:t xml:space="preserve"> S. </w:t>
      </w:r>
      <w:proofErr w:type="spellStart"/>
      <w:r w:rsidRPr="006001E8">
        <w:rPr>
          <w:rFonts w:asciiTheme="minorHAnsi" w:hAnsiTheme="minorHAnsi" w:cstheme="minorHAnsi"/>
          <w:sz w:val="18"/>
          <w:szCs w:val="18"/>
          <w:lang w:val="es-ES"/>
        </w:rPr>
        <w:t>Eleuteri</w:t>
      </w:r>
      <w:proofErr w:type="spellEnd"/>
      <w:r w:rsidRPr="006001E8">
        <w:rPr>
          <w:rFonts w:asciiTheme="minorHAnsi" w:hAnsiTheme="minorHAnsi" w:cstheme="minorHAnsi"/>
          <w:sz w:val="18"/>
          <w:szCs w:val="18"/>
          <w:lang w:val="es-ES"/>
        </w:rPr>
        <w:t xml:space="preserve">, G. </w:t>
      </w:r>
      <w:proofErr w:type="spellStart"/>
      <w:r w:rsidRPr="006001E8">
        <w:rPr>
          <w:rFonts w:asciiTheme="minorHAnsi" w:hAnsiTheme="minorHAnsi" w:cstheme="minorHAnsi"/>
          <w:sz w:val="18"/>
          <w:szCs w:val="18"/>
          <w:lang w:val="es-ES"/>
        </w:rPr>
        <w:t>Terzitta</w:t>
      </w:r>
      <w:proofErr w:type="spellEnd"/>
      <w:r w:rsidRPr="006001E8">
        <w:rPr>
          <w:rFonts w:asciiTheme="minorHAnsi" w:hAnsiTheme="minorHAnsi" w:cstheme="minorHAnsi"/>
          <w:sz w:val="18"/>
          <w:szCs w:val="18"/>
          <w:lang w:val="es-ES"/>
        </w:rPr>
        <w:t xml:space="preserve"> (2021), </w:t>
      </w:r>
      <w:proofErr w:type="spellStart"/>
      <w:r w:rsidRPr="006001E8">
        <w:rPr>
          <w:rFonts w:asciiTheme="minorHAnsi" w:hAnsiTheme="minorHAnsi" w:cstheme="minorHAnsi"/>
          <w:sz w:val="18"/>
          <w:szCs w:val="18"/>
          <w:lang w:val="es-ES"/>
        </w:rPr>
        <w:t>op</w:t>
      </w:r>
      <w:proofErr w:type="spellEnd"/>
      <w:r w:rsidRPr="006001E8">
        <w:rPr>
          <w:rFonts w:asciiTheme="minorHAnsi" w:hAnsiTheme="minorHAnsi" w:cstheme="minorHAnsi"/>
          <w:sz w:val="18"/>
          <w:szCs w:val="18"/>
          <w:lang w:val="es-ES"/>
        </w:rPr>
        <w:t>. cit. p. 3/17</w:t>
      </w:r>
    </w:p>
  </w:footnote>
  <w:footnote w:id="4">
    <w:p w14:paraId="787774C9" w14:textId="03FD41F5" w:rsidR="0096489E" w:rsidRPr="006001E8" w:rsidRDefault="0096489E">
      <w:pPr>
        <w:pStyle w:val="Textonotapie"/>
        <w:rPr>
          <w:rFonts w:asciiTheme="minorHAnsi" w:hAnsiTheme="minorHAnsi" w:cstheme="minorHAnsi"/>
          <w:sz w:val="18"/>
          <w:szCs w:val="18"/>
        </w:rPr>
      </w:pPr>
      <w:r w:rsidRPr="006001E8">
        <w:rPr>
          <w:rStyle w:val="Refdenotaalpie"/>
          <w:rFonts w:asciiTheme="minorHAnsi" w:hAnsiTheme="minorHAnsi" w:cstheme="minorHAnsi"/>
          <w:sz w:val="18"/>
          <w:szCs w:val="18"/>
        </w:rPr>
        <w:footnoteRef/>
      </w:r>
      <w:r w:rsidRPr="006001E8">
        <w:rPr>
          <w:rFonts w:asciiTheme="minorHAnsi" w:hAnsiTheme="minorHAnsi" w:cstheme="minorHAnsi"/>
          <w:sz w:val="18"/>
          <w:szCs w:val="18"/>
        </w:rPr>
        <w:t xml:space="preserve"> Muestra Intencional 252 casos 18 a 24 años diferenciada por identificación de género: Femenina 65 casos, Masculina 65 casos, No- Binarios 57 casos.  </w:t>
      </w:r>
      <w:proofErr w:type="spellStart"/>
      <w:r w:rsidRPr="006001E8">
        <w:rPr>
          <w:rFonts w:asciiTheme="minorHAnsi" w:hAnsiTheme="minorHAnsi" w:cstheme="minorHAnsi"/>
          <w:sz w:val="18"/>
          <w:szCs w:val="18"/>
          <w:lang w:val="es-ES"/>
        </w:rPr>
        <w:t>Jaña</w:t>
      </w:r>
      <w:proofErr w:type="spellEnd"/>
      <w:r w:rsidRPr="006001E8">
        <w:rPr>
          <w:rFonts w:asciiTheme="minorHAnsi" w:hAnsiTheme="minorHAnsi" w:cstheme="minorHAnsi"/>
          <w:sz w:val="18"/>
          <w:szCs w:val="18"/>
          <w:lang w:val="es-ES"/>
        </w:rPr>
        <w:t xml:space="preserve">, J., Jones, V., Ramírez, </w:t>
      </w:r>
      <w:proofErr w:type="gramStart"/>
      <w:r w:rsidRPr="006001E8">
        <w:rPr>
          <w:rFonts w:asciiTheme="minorHAnsi" w:hAnsiTheme="minorHAnsi" w:cstheme="minorHAnsi"/>
          <w:sz w:val="18"/>
          <w:szCs w:val="18"/>
          <w:lang w:val="es-ES"/>
        </w:rPr>
        <w:t>K</w:t>
      </w:r>
      <w:r w:rsidR="00EE5ED1" w:rsidRPr="006001E8">
        <w:rPr>
          <w:rFonts w:asciiTheme="minorHAnsi" w:hAnsiTheme="minorHAnsi" w:cstheme="minorHAnsi"/>
          <w:sz w:val="18"/>
          <w:szCs w:val="18"/>
          <w:lang w:val="es-ES"/>
        </w:rPr>
        <w:t>. :</w:t>
      </w:r>
      <w:proofErr w:type="gramEnd"/>
      <w:r w:rsidR="00EE5ED1" w:rsidRPr="006001E8">
        <w:rPr>
          <w:rFonts w:asciiTheme="minorHAnsi" w:hAnsiTheme="minorHAnsi" w:cstheme="minorHAnsi"/>
          <w:sz w:val="18"/>
          <w:szCs w:val="18"/>
          <w:lang w:val="es-ES"/>
        </w:rPr>
        <w:t xml:space="preserve"> </w:t>
      </w:r>
      <w:r w:rsidRPr="006001E8">
        <w:rPr>
          <w:rFonts w:asciiTheme="minorHAnsi" w:hAnsiTheme="minorHAnsi" w:cstheme="minorHAnsi"/>
          <w:sz w:val="18"/>
          <w:szCs w:val="18"/>
          <w:lang w:val="es-ES"/>
        </w:rPr>
        <w:t xml:space="preserve"> </w:t>
      </w:r>
      <w:r w:rsidRPr="006001E8">
        <w:rPr>
          <w:rFonts w:asciiTheme="minorHAnsi" w:hAnsiTheme="minorHAnsi" w:cstheme="minorHAnsi"/>
          <w:sz w:val="18"/>
          <w:szCs w:val="18"/>
          <w:lang w:val="es-ES"/>
        </w:rPr>
        <w:t>"El afecto en tanto relaciones sexo afectivas y su significación en condiciones de pandemia"</w:t>
      </w:r>
      <w:r w:rsidRPr="006001E8">
        <w:rPr>
          <w:rFonts w:asciiTheme="minorHAnsi" w:hAnsiTheme="minorHAnsi" w:cstheme="minorHAnsi"/>
          <w:sz w:val="18"/>
          <w:szCs w:val="18"/>
          <w:lang w:val="es-ES"/>
        </w:rPr>
        <w:t>.</w:t>
      </w:r>
    </w:p>
  </w:footnote>
  <w:footnote w:id="5">
    <w:p w14:paraId="41F99BB1" w14:textId="11EB9216" w:rsidR="00EE5ED1" w:rsidRPr="00EE5ED1" w:rsidRDefault="00EE5ED1">
      <w:pPr>
        <w:pStyle w:val="Textonotapie"/>
        <w:rPr>
          <w:rFonts w:ascii="Calibri" w:hAnsi="Calibri" w:cs="Calibri"/>
          <w:sz w:val="18"/>
          <w:szCs w:val="18"/>
        </w:rPr>
      </w:pPr>
      <w:r w:rsidRPr="006001E8">
        <w:rPr>
          <w:rStyle w:val="Refdenotaalpie"/>
          <w:rFonts w:asciiTheme="minorHAnsi" w:hAnsiTheme="minorHAnsi" w:cstheme="minorHAnsi"/>
          <w:sz w:val="18"/>
          <w:szCs w:val="18"/>
        </w:rPr>
        <w:footnoteRef/>
      </w:r>
      <w:r w:rsidRPr="006001E8">
        <w:rPr>
          <w:rFonts w:asciiTheme="minorHAnsi" w:hAnsiTheme="minorHAnsi" w:cstheme="minorHAnsi"/>
          <w:sz w:val="18"/>
          <w:szCs w:val="18"/>
        </w:rPr>
        <w:t xml:space="preserve"> Muestra Intencional 736 casos. Confinadas con su pareja 133 casos</w:t>
      </w:r>
      <w:r w:rsidR="006001E8" w:rsidRPr="006001E8">
        <w:rPr>
          <w:rFonts w:asciiTheme="minorHAnsi" w:hAnsiTheme="minorHAnsi" w:cstheme="minorHAnsi"/>
          <w:sz w:val="18"/>
          <w:szCs w:val="18"/>
        </w:rPr>
        <w:t>/ Confinadas sin su pareja 603 casos. Pineda, G., Palacios, R.; Mena, S.; Robles, M. “</w:t>
      </w:r>
      <w:r w:rsidR="006001E8" w:rsidRPr="006001E8">
        <w:rPr>
          <w:rFonts w:asciiTheme="minorHAnsi" w:hAnsiTheme="minorHAnsi" w:cstheme="minorHAnsi"/>
          <w:sz w:val="18"/>
          <w:szCs w:val="18"/>
        </w:rPr>
        <w:t>Orgasmo virtual en tiempos de pandemia</w:t>
      </w:r>
      <w:r w:rsidR="006001E8" w:rsidRPr="006001E8">
        <w:rPr>
          <w:rFonts w:asciiTheme="minorHAnsi" w:hAnsiTheme="minorHAnsi" w:cstheme="minorHAnsi"/>
          <w:sz w:val="18"/>
          <w:szCs w:val="18"/>
        </w:rPr>
        <w:t>”.</w:t>
      </w:r>
    </w:p>
  </w:footnote>
  <w:footnote w:id="6">
    <w:p w14:paraId="03F2B680" w14:textId="69ABEA0C" w:rsidR="0070384D" w:rsidRPr="0096489E" w:rsidRDefault="0070384D" w:rsidP="0096489E">
      <w:pPr>
        <w:pBdr>
          <w:top w:val="nil"/>
          <w:left w:val="nil"/>
          <w:bottom w:val="nil"/>
          <w:right w:val="nil"/>
          <w:between w:val="nil"/>
        </w:pBdr>
        <w:spacing w:after="0" w:line="240" w:lineRule="auto"/>
        <w:jc w:val="both"/>
        <w:rPr>
          <w:rFonts w:eastAsia="Cambria" w:cstheme="minorHAnsi"/>
          <w:sz w:val="18"/>
          <w:szCs w:val="18"/>
          <w:highlight w:val="white"/>
          <w:lang w:val="es-MX"/>
        </w:rPr>
      </w:pPr>
      <w:r w:rsidRPr="005D2105">
        <w:rPr>
          <w:rStyle w:val="Refdenotaalpie"/>
          <w:rFonts w:ascii="Calibri" w:hAnsi="Calibri" w:cs="Calibri"/>
          <w:sz w:val="18"/>
          <w:szCs w:val="18"/>
        </w:rPr>
        <w:footnoteRef/>
      </w:r>
      <w:r w:rsidR="005D2105">
        <w:rPr>
          <w:rFonts w:ascii="Calibri" w:hAnsi="Calibri" w:cs="Calibri"/>
          <w:sz w:val="18"/>
          <w:szCs w:val="18"/>
        </w:rPr>
        <w:t xml:space="preserve"> Muestra Intencional 94 casos diferenciados por edad y género </w:t>
      </w:r>
      <w:r w:rsidR="005D2105" w:rsidRPr="005D2105">
        <w:rPr>
          <w:rFonts w:cstheme="minorHAnsi"/>
          <w:sz w:val="18"/>
          <w:szCs w:val="18"/>
        </w:rPr>
        <w:t>(</w:t>
      </w:r>
      <w:r w:rsidR="005D2105" w:rsidRPr="005D2105">
        <w:rPr>
          <w:rFonts w:eastAsia="Cambria" w:cstheme="minorHAnsi"/>
          <w:sz w:val="18"/>
          <w:szCs w:val="18"/>
          <w:highlight w:val="white"/>
        </w:rPr>
        <w:t>16 mujeres y 18 hombres de 25 años</w:t>
      </w:r>
      <w:r w:rsidR="005D2105">
        <w:rPr>
          <w:rFonts w:eastAsia="Cambria" w:cstheme="minorHAnsi"/>
          <w:sz w:val="18"/>
          <w:szCs w:val="18"/>
          <w:highlight w:val="white"/>
        </w:rPr>
        <w:t xml:space="preserve">; </w:t>
      </w:r>
      <w:r w:rsidR="005D2105" w:rsidRPr="005D2105">
        <w:rPr>
          <w:rFonts w:eastAsia="Cambria" w:cstheme="minorHAnsi"/>
          <w:sz w:val="18"/>
          <w:szCs w:val="18"/>
          <w:highlight w:val="white"/>
        </w:rPr>
        <w:t>15 mujeres y 15 hombres de 35 años</w:t>
      </w:r>
      <w:r w:rsidR="005D2105">
        <w:rPr>
          <w:rFonts w:eastAsia="Cambria" w:cstheme="minorHAnsi"/>
          <w:sz w:val="18"/>
          <w:szCs w:val="18"/>
          <w:highlight w:val="white"/>
        </w:rPr>
        <w:t xml:space="preserve">; </w:t>
      </w:r>
      <w:r w:rsidR="005D2105" w:rsidRPr="005D2105">
        <w:rPr>
          <w:rFonts w:eastAsia="Cambria" w:cstheme="minorHAnsi"/>
          <w:sz w:val="18"/>
          <w:szCs w:val="18"/>
          <w:highlight w:val="white"/>
        </w:rPr>
        <w:t>15 mujeres y 15 hombres de 65 años</w:t>
      </w:r>
      <w:r w:rsidR="005D2105">
        <w:rPr>
          <w:rFonts w:eastAsia="Cambria" w:cstheme="minorHAnsi"/>
          <w:sz w:val="18"/>
          <w:szCs w:val="18"/>
          <w:highlight w:val="white"/>
        </w:rPr>
        <w:t xml:space="preserve">) Arteaga, P.; Torrellas, F.; </w:t>
      </w:r>
      <w:proofErr w:type="spellStart"/>
      <w:r w:rsidR="005D2105">
        <w:rPr>
          <w:rFonts w:eastAsia="Cambria" w:cstheme="minorHAnsi"/>
          <w:sz w:val="18"/>
          <w:szCs w:val="18"/>
          <w:highlight w:val="white"/>
        </w:rPr>
        <w:t>Nuñez</w:t>
      </w:r>
      <w:proofErr w:type="spellEnd"/>
      <w:r w:rsidR="005D2105">
        <w:rPr>
          <w:rFonts w:eastAsia="Cambria" w:cstheme="minorHAnsi"/>
          <w:sz w:val="18"/>
          <w:szCs w:val="18"/>
          <w:highlight w:val="white"/>
        </w:rPr>
        <w:t xml:space="preserve">, </w:t>
      </w:r>
      <w:proofErr w:type="spellStart"/>
      <w:proofErr w:type="gramStart"/>
      <w:r w:rsidR="005D2105">
        <w:rPr>
          <w:rFonts w:eastAsia="Cambria" w:cstheme="minorHAnsi"/>
          <w:sz w:val="18"/>
          <w:szCs w:val="18"/>
          <w:highlight w:val="white"/>
        </w:rPr>
        <w:t>T.</w:t>
      </w:r>
      <w:r w:rsidR="008178DA">
        <w:rPr>
          <w:rFonts w:eastAsia="Cambria" w:cstheme="minorHAnsi"/>
          <w:sz w:val="18"/>
          <w:szCs w:val="18"/>
          <w:highlight w:val="white"/>
        </w:rPr>
        <w:t>;Salcedo</w:t>
      </w:r>
      <w:proofErr w:type="spellEnd"/>
      <w:proofErr w:type="gramEnd"/>
      <w:r w:rsidR="008178DA">
        <w:rPr>
          <w:rFonts w:eastAsia="Cambria" w:cstheme="minorHAnsi"/>
          <w:sz w:val="18"/>
          <w:szCs w:val="18"/>
          <w:highlight w:val="white"/>
        </w:rPr>
        <w:t>, F.</w:t>
      </w:r>
      <w:r w:rsidR="008178DA" w:rsidRPr="008178DA">
        <w:t xml:space="preserve"> </w:t>
      </w:r>
      <w:r w:rsidR="008178DA">
        <w:t>“</w:t>
      </w:r>
      <w:r w:rsidR="008178DA" w:rsidRPr="008178DA">
        <w:rPr>
          <w:rFonts w:eastAsia="Cambria" w:cstheme="minorHAnsi"/>
          <w:sz w:val="18"/>
          <w:szCs w:val="18"/>
        </w:rPr>
        <w:t>Análisis del desarrollo de las relaciones sexoafectivas en cuatro contextos históricos diferentes</w:t>
      </w:r>
      <w:r w:rsidR="008178DA">
        <w:rPr>
          <w:rFonts w:eastAsia="Cambria" w:cstheme="minorHAnsi"/>
          <w:sz w:val="18"/>
          <w:szCs w:val="18"/>
        </w:rPr>
        <w:t>”</w:t>
      </w:r>
    </w:p>
  </w:footnote>
  <w:footnote w:id="7">
    <w:p w14:paraId="062F5C94" w14:textId="6A9B5740" w:rsidR="00D6635D" w:rsidRPr="00DC0D88" w:rsidRDefault="00D6635D" w:rsidP="00D6635D">
      <w:pPr>
        <w:pStyle w:val="Textonotapie"/>
        <w:rPr>
          <w:rFonts w:ascii="Calibri" w:hAnsi="Calibri" w:cs="Calibri"/>
          <w:sz w:val="18"/>
          <w:szCs w:val="18"/>
          <w:lang w:val="es-ES"/>
        </w:rPr>
      </w:pPr>
      <w:r>
        <w:rPr>
          <w:rStyle w:val="Refdenotaalpie"/>
        </w:rPr>
        <w:footnoteRef/>
      </w:r>
      <w:r>
        <w:t xml:space="preserve"> </w:t>
      </w:r>
      <w:bookmarkStart w:id="1" w:name="_Hlk72882062"/>
      <w:r w:rsidRPr="00DC0D88">
        <w:rPr>
          <w:rFonts w:ascii="Calibri" w:hAnsi="Calibri" w:cs="Calibri"/>
          <w:sz w:val="18"/>
          <w:szCs w:val="18"/>
        </w:rPr>
        <w:t>Capítulo Orgasmo virtual en tiempos de pandemia. (Pineda, G., Robles, M., Palacios, R., Mena, S.)</w:t>
      </w:r>
      <w:bookmarkEnd w:id="1"/>
      <w:r w:rsidR="00EE5ED1">
        <w:rPr>
          <w:rFonts w:ascii="Calibri" w:hAnsi="Calibri" w:cs="Calibri"/>
          <w:sz w:val="18"/>
          <w:szCs w:val="18"/>
        </w:rPr>
        <w:t xml:space="preserve">. </w:t>
      </w:r>
    </w:p>
  </w:footnote>
  <w:footnote w:id="8">
    <w:p w14:paraId="61FF5DE0" w14:textId="77777777" w:rsidR="00D6635D" w:rsidRPr="005A3C26" w:rsidRDefault="00D6635D" w:rsidP="00D6635D">
      <w:pPr>
        <w:pStyle w:val="Textonotapie"/>
        <w:rPr>
          <w:rFonts w:asciiTheme="minorHAnsi" w:hAnsiTheme="minorHAnsi" w:cstheme="minorHAnsi"/>
          <w:sz w:val="18"/>
          <w:szCs w:val="18"/>
          <w:lang w:val="es-ES"/>
        </w:rPr>
      </w:pPr>
      <w:r w:rsidRPr="005A3C26">
        <w:rPr>
          <w:rStyle w:val="Refdenotaalpie"/>
          <w:rFonts w:asciiTheme="minorHAnsi" w:hAnsiTheme="minorHAnsi" w:cstheme="minorHAnsi"/>
          <w:sz w:val="18"/>
          <w:szCs w:val="18"/>
        </w:rPr>
        <w:footnoteRef/>
      </w:r>
      <w:r w:rsidRPr="005A3C26">
        <w:rPr>
          <w:rFonts w:asciiTheme="minorHAnsi" w:hAnsiTheme="minorHAnsi" w:cstheme="minorHAnsi"/>
          <w:sz w:val="18"/>
          <w:szCs w:val="18"/>
        </w:rPr>
        <w:t xml:space="preserve"> </w:t>
      </w:r>
      <w:bookmarkStart w:id="2" w:name="_Hlk72880281"/>
      <w:r w:rsidRPr="005A3C26">
        <w:rPr>
          <w:rFonts w:asciiTheme="minorHAnsi" w:hAnsiTheme="minorHAnsi" w:cstheme="minorHAnsi"/>
          <w:sz w:val="18"/>
          <w:szCs w:val="18"/>
          <w:lang w:val="es-ES"/>
        </w:rPr>
        <w:t>Capítulo La Percepción del afecto y la construcción de las relaciones sexoafectivas de jóvenes chilenos en confinamiento (</w:t>
      </w:r>
      <w:proofErr w:type="spellStart"/>
      <w:r w:rsidRPr="005A3C26">
        <w:rPr>
          <w:rFonts w:asciiTheme="minorHAnsi" w:hAnsiTheme="minorHAnsi" w:cstheme="minorHAnsi"/>
          <w:sz w:val="18"/>
          <w:szCs w:val="18"/>
          <w:lang w:val="es-ES"/>
        </w:rPr>
        <w:t>Jaña</w:t>
      </w:r>
      <w:proofErr w:type="spellEnd"/>
      <w:r w:rsidRPr="005A3C26">
        <w:rPr>
          <w:rFonts w:asciiTheme="minorHAnsi" w:hAnsiTheme="minorHAnsi" w:cstheme="minorHAnsi"/>
          <w:sz w:val="18"/>
          <w:szCs w:val="18"/>
          <w:lang w:val="es-ES"/>
        </w:rPr>
        <w:t xml:space="preserve">, J., Jones, V., Ramírez, K.). </w:t>
      </w:r>
      <w:bookmarkEnd w:id="2"/>
    </w:p>
  </w:footnote>
  <w:footnote w:id="9">
    <w:p w14:paraId="1CC1387D" w14:textId="13E27CF8" w:rsidR="00D6635D" w:rsidRPr="005A3C26" w:rsidRDefault="00D6635D" w:rsidP="00D6635D">
      <w:pPr>
        <w:pStyle w:val="Textonotapie"/>
        <w:rPr>
          <w:rFonts w:asciiTheme="minorHAnsi" w:hAnsiTheme="minorHAnsi" w:cstheme="minorHAnsi"/>
          <w:sz w:val="18"/>
          <w:szCs w:val="18"/>
          <w:lang w:val="es-ES"/>
        </w:rPr>
      </w:pPr>
      <w:r w:rsidRPr="005A3C26">
        <w:rPr>
          <w:rStyle w:val="Refdenotaalpie"/>
          <w:rFonts w:asciiTheme="minorHAnsi" w:hAnsiTheme="minorHAnsi" w:cstheme="minorHAnsi"/>
          <w:sz w:val="18"/>
          <w:szCs w:val="18"/>
        </w:rPr>
        <w:footnoteRef/>
      </w:r>
      <w:r w:rsidRPr="005A3C26">
        <w:rPr>
          <w:rFonts w:asciiTheme="minorHAnsi" w:hAnsiTheme="minorHAnsi" w:cstheme="minorHAnsi"/>
          <w:sz w:val="18"/>
          <w:szCs w:val="18"/>
        </w:rPr>
        <w:t xml:space="preserve"> </w:t>
      </w:r>
      <w:r w:rsidRPr="005A3C26">
        <w:rPr>
          <w:rFonts w:asciiTheme="minorHAnsi" w:hAnsiTheme="minorHAnsi" w:cstheme="minorHAnsi"/>
          <w:sz w:val="18"/>
          <w:szCs w:val="18"/>
          <w:lang w:val="es-ES"/>
        </w:rPr>
        <w:t xml:space="preserve">Capítulo Análisis del desarrollo de las relaciones sexoafectivas en tres contextos históricos diferentes (Arteaga, P., Núñez, T., Salcedo, F., </w:t>
      </w:r>
      <w:r w:rsidR="009B06BD">
        <w:rPr>
          <w:rFonts w:asciiTheme="minorHAnsi" w:hAnsiTheme="minorHAnsi" w:cstheme="minorHAnsi"/>
          <w:sz w:val="18"/>
          <w:szCs w:val="18"/>
          <w:lang w:val="es-ES"/>
        </w:rPr>
        <w:t>Torrellas</w:t>
      </w:r>
      <w:r w:rsidRPr="005A3C26">
        <w:rPr>
          <w:rFonts w:asciiTheme="minorHAnsi" w:hAnsiTheme="minorHAnsi" w:cstheme="minorHAnsi"/>
          <w:sz w:val="18"/>
          <w:szCs w:val="18"/>
          <w:lang w:val="es-ES"/>
        </w:rPr>
        <w:t xml:space="preserve">, F.). </w:t>
      </w:r>
    </w:p>
  </w:footnote>
  <w:footnote w:id="10">
    <w:p w14:paraId="3BA0CC48" w14:textId="5C6BCC3A" w:rsidR="00D6635D" w:rsidRPr="005A3C26" w:rsidRDefault="00D6635D" w:rsidP="00DD0B97">
      <w:pPr>
        <w:spacing w:after="0" w:line="240" w:lineRule="auto"/>
        <w:rPr>
          <w:rFonts w:cstheme="minorHAnsi"/>
          <w:color w:val="2E2E2E"/>
          <w:sz w:val="18"/>
          <w:szCs w:val="18"/>
          <w:lang w:val="en-US"/>
        </w:rPr>
      </w:pPr>
      <w:r w:rsidRPr="005A3C26">
        <w:rPr>
          <w:rStyle w:val="Refdenotaalpie"/>
          <w:rFonts w:cstheme="minorHAnsi"/>
          <w:sz w:val="18"/>
          <w:szCs w:val="18"/>
        </w:rPr>
        <w:footnoteRef/>
      </w:r>
      <w:r w:rsidRPr="005A3C26">
        <w:rPr>
          <w:rFonts w:cstheme="minorHAnsi"/>
          <w:sz w:val="18"/>
          <w:szCs w:val="18"/>
          <w:lang w:val="en-US"/>
        </w:rPr>
        <w:t xml:space="preserve"> </w:t>
      </w:r>
      <w:r w:rsidRPr="005A3C26">
        <w:rPr>
          <w:rFonts w:cstheme="minorHAnsi"/>
          <w:color w:val="2E2E2E"/>
          <w:sz w:val="18"/>
          <w:szCs w:val="18"/>
          <w:lang w:val="en-US"/>
        </w:rPr>
        <w:t xml:space="preserve">Ahmed, M.Z.; Ahmed, O.; </w:t>
      </w:r>
      <w:proofErr w:type="spellStart"/>
      <w:r w:rsidRPr="005A3C26">
        <w:rPr>
          <w:rFonts w:cstheme="minorHAnsi"/>
          <w:color w:val="2E2E2E"/>
          <w:sz w:val="18"/>
          <w:szCs w:val="18"/>
          <w:lang w:val="en-US"/>
        </w:rPr>
        <w:t>Aibao</w:t>
      </w:r>
      <w:proofErr w:type="spellEnd"/>
      <w:r w:rsidRPr="005A3C26">
        <w:rPr>
          <w:rFonts w:cstheme="minorHAnsi"/>
          <w:color w:val="2E2E2E"/>
          <w:sz w:val="18"/>
          <w:szCs w:val="18"/>
          <w:lang w:val="en-US"/>
        </w:rPr>
        <w:t xml:space="preserve">, Z.; </w:t>
      </w:r>
      <w:proofErr w:type="spellStart"/>
      <w:r w:rsidRPr="005A3C26">
        <w:rPr>
          <w:rFonts w:cstheme="minorHAnsi"/>
          <w:color w:val="2E2E2E"/>
          <w:sz w:val="18"/>
          <w:szCs w:val="18"/>
          <w:lang w:val="en-US"/>
        </w:rPr>
        <w:t>Hanbin</w:t>
      </w:r>
      <w:proofErr w:type="spellEnd"/>
      <w:r w:rsidRPr="005A3C26">
        <w:rPr>
          <w:rFonts w:cstheme="minorHAnsi"/>
          <w:color w:val="2E2E2E"/>
          <w:sz w:val="18"/>
          <w:szCs w:val="18"/>
          <w:lang w:val="en-US"/>
        </w:rPr>
        <w:t xml:space="preserve">, S.; </w:t>
      </w:r>
      <w:proofErr w:type="spellStart"/>
      <w:r w:rsidRPr="005A3C26">
        <w:rPr>
          <w:rFonts w:cstheme="minorHAnsi"/>
          <w:color w:val="2E2E2E"/>
          <w:sz w:val="18"/>
          <w:szCs w:val="18"/>
          <w:lang w:val="en-US"/>
        </w:rPr>
        <w:t>Siyu</w:t>
      </w:r>
      <w:proofErr w:type="spellEnd"/>
      <w:r w:rsidRPr="005A3C26">
        <w:rPr>
          <w:rFonts w:cstheme="minorHAnsi"/>
          <w:color w:val="2E2E2E"/>
          <w:sz w:val="18"/>
          <w:szCs w:val="18"/>
          <w:lang w:val="en-US"/>
        </w:rPr>
        <w:t>, L.; Ahmad, A. Epidemic of COVID-19 in China and</w:t>
      </w:r>
    </w:p>
    <w:p w14:paraId="3011143C" w14:textId="54E9DFDC" w:rsidR="00D6635D" w:rsidRPr="005A3C26" w:rsidRDefault="00D6635D" w:rsidP="00DD0B97">
      <w:pPr>
        <w:spacing w:after="0" w:line="240" w:lineRule="auto"/>
        <w:rPr>
          <w:rFonts w:cstheme="minorHAnsi"/>
          <w:color w:val="2E2E2E"/>
          <w:sz w:val="18"/>
          <w:szCs w:val="18"/>
          <w:lang w:val="en-US"/>
        </w:rPr>
      </w:pPr>
      <w:r w:rsidRPr="005A3C26">
        <w:rPr>
          <w:rFonts w:cstheme="minorHAnsi"/>
          <w:color w:val="2E2E2E"/>
          <w:sz w:val="18"/>
          <w:szCs w:val="18"/>
          <w:lang w:val="en-US"/>
        </w:rPr>
        <w:t>associated Psychological Problems. Asian J. Psychiatry 2020, 51, 102092. [</w:t>
      </w:r>
      <w:proofErr w:type="spellStart"/>
      <w:r w:rsidRPr="005A3C26">
        <w:rPr>
          <w:rFonts w:cstheme="minorHAnsi"/>
          <w:color w:val="2E2E2E"/>
          <w:sz w:val="18"/>
          <w:szCs w:val="18"/>
          <w:lang w:val="en-US"/>
        </w:rPr>
        <w:t>CrossRef</w:t>
      </w:r>
      <w:proofErr w:type="spellEnd"/>
      <w:r w:rsidRPr="005A3C26">
        <w:rPr>
          <w:rFonts w:cstheme="minorHAnsi"/>
          <w:color w:val="2E2E2E"/>
          <w:sz w:val="18"/>
          <w:szCs w:val="18"/>
          <w:lang w:val="en-US"/>
        </w:rPr>
        <w:t>]</w:t>
      </w:r>
    </w:p>
  </w:footnote>
  <w:footnote w:id="11">
    <w:p w14:paraId="1A4204A3" w14:textId="04E59456" w:rsidR="00D6635D" w:rsidRPr="005A3C26" w:rsidRDefault="00D6635D" w:rsidP="00DD0B97">
      <w:pPr>
        <w:spacing w:after="0" w:line="240" w:lineRule="auto"/>
        <w:rPr>
          <w:rFonts w:cstheme="minorHAnsi"/>
          <w:color w:val="2E2E2E"/>
          <w:sz w:val="18"/>
          <w:szCs w:val="18"/>
          <w:lang w:val="en-US"/>
        </w:rPr>
      </w:pPr>
      <w:r w:rsidRPr="005A3C26">
        <w:rPr>
          <w:rStyle w:val="Refdenotaalpie"/>
          <w:rFonts w:cstheme="minorHAnsi"/>
          <w:sz w:val="18"/>
          <w:szCs w:val="18"/>
        </w:rPr>
        <w:footnoteRef/>
      </w:r>
      <w:r w:rsidRPr="005A3C26">
        <w:rPr>
          <w:rFonts w:cstheme="minorHAnsi"/>
          <w:sz w:val="18"/>
          <w:szCs w:val="18"/>
          <w:lang w:val="en-US"/>
        </w:rPr>
        <w:t xml:space="preserve"> </w:t>
      </w:r>
      <w:r w:rsidRPr="005A3C26">
        <w:rPr>
          <w:rFonts w:cstheme="minorHAnsi"/>
          <w:color w:val="2E2E2E"/>
          <w:sz w:val="18"/>
          <w:szCs w:val="18"/>
          <w:lang w:val="en-US"/>
        </w:rPr>
        <w:t xml:space="preserve">Huang, Y.; Zhao, N. Generalized anxiety disorder, depressive </w:t>
      </w:r>
      <w:proofErr w:type="gramStart"/>
      <w:r w:rsidRPr="005A3C26">
        <w:rPr>
          <w:rFonts w:cstheme="minorHAnsi"/>
          <w:color w:val="2E2E2E"/>
          <w:sz w:val="18"/>
          <w:szCs w:val="18"/>
          <w:lang w:val="en-US"/>
        </w:rPr>
        <w:t>symptoms</w:t>
      </w:r>
      <w:proofErr w:type="gramEnd"/>
      <w:r w:rsidRPr="005A3C26">
        <w:rPr>
          <w:rFonts w:cstheme="minorHAnsi"/>
          <w:color w:val="2E2E2E"/>
          <w:sz w:val="18"/>
          <w:szCs w:val="18"/>
          <w:lang w:val="en-US"/>
        </w:rPr>
        <w:t xml:space="preserve"> and sleep quality during COVID-19</w:t>
      </w:r>
    </w:p>
    <w:p w14:paraId="514F9A6C" w14:textId="68A559BA" w:rsidR="00D6635D" w:rsidRPr="005A3C26" w:rsidRDefault="00D6635D" w:rsidP="005D3D09">
      <w:pPr>
        <w:spacing w:after="0" w:line="240" w:lineRule="auto"/>
        <w:rPr>
          <w:rFonts w:cstheme="minorHAnsi"/>
          <w:color w:val="2E2E2E"/>
          <w:sz w:val="18"/>
          <w:szCs w:val="18"/>
          <w:lang w:val="en-US"/>
        </w:rPr>
      </w:pPr>
      <w:r w:rsidRPr="005A3C26">
        <w:rPr>
          <w:rFonts w:cstheme="minorHAnsi"/>
          <w:color w:val="2E2E2E"/>
          <w:sz w:val="18"/>
          <w:szCs w:val="18"/>
          <w:lang w:val="en-US"/>
        </w:rPr>
        <w:t>outbreak in China: A web-based cross-sectional survey. Psychiatry Res. 2020, 288, 112954. [</w:t>
      </w:r>
      <w:proofErr w:type="spellStart"/>
      <w:r w:rsidRPr="005A3C26">
        <w:rPr>
          <w:rFonts w:cstheme="minorHAnsi"/>
          <w:color w:val="2E2E2E"/>
          <w:sz w:val="18"/>
          <w:szCs w:val="18"/>
          <w:lang w:val="en-US"/>
        </w:rPr>
        <w:t>CrossRef</w:t>
      </w:r>
      <w:proofErr w:type="spellEnd"/>
      <w:r w:rsidRPr="005A3C26">
        <w:rPr>
          <w:rFonts w:cstheme="minorHAnsi"/>
          <w:color w:val="2E2E2E"/>
          <w:sz w:val="18"/>
          <w:szCs w:val="18"/>
          <w:lang w:val="en-US"/>
        </w:rPr>
        <w:t>]</w:t>
      </w:r>
    </w:p>
  </w:footnote>
  <w:footnote w:id="12">
    <w:p w14:paraId="6CBD10B9" w14:textId="295ECE50" w:rsidR="005D3D09" w:rsidRPr="005A3C26" w:rsidRDefault="005D3D09" w:rsidP="005A3C26">
      <w:pPr>
        <w:pStyle w:val="Textonotapie"/>
        <w:rPr>
          <w:rFonts w:asciiTheme="minorHAnsi" w:hAnsiTheme="minorHAnsi" w:cstheme="minorHAnsi"/>
          <w:sz w:val="18"/>
          <w:szCs w:val="18"/>
          <w:lang w:val="en-US"/>
        </w:rPr>
      </w:pPr>
      <w:r w:rsidRPr="005A3C26">
        <w:rPr>
          <w:rStyle w:val="Refdenotaalpie"/>
          <w:rFonts w:asciiTheme="minorHAnsi" w:hAnsiTheme="minorHAnsi" w:cstheme="minorHAnsi"/>
          <w:sz w:val="18"/>
          <w:szCs w:val="18"/>
        </w:rPr>
        <w:footnoteRef/>
      </w:r>
      <w:r w:rsidRPr="005A3C26">
        <w:rPr>
          <w:rFonts w:asciiTheme="minorHAnsi" w:hAnsiTheme="minorHAnsi" w:cstheme="minorHAnsi"/>
          <w:sz w:val="18"/>
          <w:szCs w:val="18"/>
          <w:lang w:val="en-US"/>
        </w:rPr>
        <w:t xml:space="preserve"> </w:t>
      </w:r>
      <w:proofErr w:type="spellStart"/>
      <w:r w:rsidRPr="005A3C26">
        <w:rPr>
          <w:rFonts w:asciiTheme="minorHAnsi" w:hAnsiTheme="minorHAnsi" w:cstheme="minorHAnsi"/>
          <w:sz w:val="18"/>
          <w:szCs w:val="18"/>
          <w:lang w:val="en-US"/>
        </w:rPr>
        <w:t>Gualano</w:t>
      </w:r>
      <w:proofErr w:type="spellEnd"/>
      <w:r w:rsidRPr="005A3C26">
        <w:rPr>
          <w:rFonts w:asciiTheme="minorHAnsi" w:hAnsiTheme="minorHAnsi" w:cstheme="minorHAnsi"/>
          <w:sz w:val="18"/>
          <w:szCs w:val="18"/>
          <w:lang w:val="en-US"/>
        </w:rPr>
        <w:t xml:space="preserve"> M. R., Lo Moro G., </w:t>
      </w:r>
      <w:proofErr w:type="spellStart"/>
      <w:r w:rsidRPr="005A3C26">
        <w:rPr>
          <w:rFonts w:asciiTheme="minorHAnsi" w:hAnsiTheme="minorHAnsi" w:cstheme="minorHAnsi"/>
          <w:sz w:val="18"/>
          <w:szCs w:val="18"/>
          <w:lang w:val="en-US"/>
        </w:rPr>
        <w:t>Voglino</w:t>
      </w:r>
      <w:proofErr w:type="spellEnd"/>
      <w:r w:rsidRPr="005A3C26">
        <w:rPr>
          <w:rFonts w:asciiTheme="minorHAnsi" w:hAnsiTheme="minorHAnsi" w:cstheme="minorHAnsi"/>
          <w:sz w:val="18"/>
          <w:szCs w:val="18"/>
          <w:lang w:val="en-US"/>
        </w:rPr>
        <w:t xml:space="preserve"> G., Bert F. </w:t>
      </w:r>
      <w:proofErr w:type="spellStart"/>
      <w:r w:rsidRPr="005A3C26">
        <w:rPr>
          <w:rFonts w:asciiTheme="minorHAnsi" w:hAnsiTheme="minorHAnsi" w:cstheme="minorHAnsi"/>
          <w:sz w:val="18"/>
          <w:szCs w:val="18"/>
          <w:lang w:val="en-US"/>
        </w:rPr>
        <w:t>Siliquini</w:t>
      </w:r>
      <w:proofErr w:type="spellEnd"/>
      <w:r w:rsidRPr="005A3C26">
        <w:rPr>
          <w:rFonts w:asciiTheme="minorHAnsi" w:hAnsiTheme="minorHAnsi" w:cstheme="minorHAnsi"/>
          <w:sz w:val="18"/>
          <w:szCs w:val="18"/>
          <w:lang w:val="en-US"/>
        </w:rPr>
        <w:t xml:space="preserve"> R. (2020) Effects of Covid-19 Lockdown on Mental Health and Sleep Disturbances in Italy, </w:t>
      </w:r>
      <w:proofErr w:type="spellStart"/>
      <w:r w:rsidRPr="005A3C26">
        <w:rPr>
          <w:rFonts w:asciiTheme="minorHAnsi" w:hAnsiTheme="minorHAnsi" w:cstheme="minorHAnsi"/>
          <w:sz w:val="18"/>
          <w:szCs w:val="18"/>
          <w:lang w:val="en-US"/>
        </w:rPr>
        <w:t>en</w:t>
      </w:r>
      <w:proofErr w:type="spellEnd"/>
      <w:r w:rsidRPr="005A3C26">
        <w:rPr>
          <w:rFonts w:asciiTheme="minorHAnsi" w:hAnsiTheme="minorHAnsi" w:cstheme="minorHAnsi"/>
          <w:sz w:val="18"/>
          <w:szCs w:val="18"/>
          <w:lang w:val="en-US"/>
        </w:rPr>
        <w:t xml:space="preserve"> International Journal of Environmental Research and public Health </w:t>
      </w:r>
      <w:hyperlink r:id="rId1" w:history="1">
        <w:r w:rsidRPr="005A3C26">
          <w:rPr>
            <w:rStyle w:val="Hipervnculo"/>
            <w:rFonts w:asciiTheme="minorHAnsi" w:hAnsiTheme="minorHAnsi" w:cstheme="minorHAnsi"/>
            <w:sz w:val="18"/>
            <w:szCs w:val="18"/>
            <w:lang w:val="en-US"/>
          </w:rPr>
          <w:t>https://doi.org/10.3390/ijerph17134779</w:t>
        </w:r>
      </w:hyperlink>
    </w:p>
  </w:footnote>
  <w:footnote w:id="13">
    <w:p w14:paraId="4A405C7A" w14:textId="62E321CE" w:rsidR="005A3C26" w:rsidRPr="005A3C26" w:rsidRDefault="005A3C26" w:rsidP="005A3C26">
      <w:pPr>
        <w:pStyle w:val="Textonotapie"/>
        <w:rPr>
          <w:rFonts w:asciiTheme="minorHAnsi" w:hAnsiTheme="minorHAnsi" w:cstheme="minorHAnsi"/>
          <w:sz w:val="18"/>
          <w:szCs w:val="18"/>
        </w:rPr>
      </w:pPr>
      <w:r w:rsidRPr="005A3C26">
        <w:rPr>
          <w:rStyle w:val="Refdenotaalpie"/>
          <w:rFonts w:asciiTheme="minorHAnsi" w:hAnsiTheme="minorHAnsi" w:cstheme="minorHAnsi"/>
          <w:sz w:val="18"/>
          <w:szCs w:val="18"/>
        </w:rPr>
        <w:footnoteRef/>
      </w:r>
      <w:r w:rsidRPr="005A3C26">
        <w:rPr>
          <w:rFonts w:asciiTheme="minorHAnsi" w:hAnsiTheme="minorHAnsi" w:cstheme="minorHAnsi"/>
          <w:sz w:val="18"/>
          <w:szCs w:val="18"/>
        </w:rPr>
        <w:t xml:space="preserve"> González-Sanguino, </w:t>
      </w:r>
      <w:proofErr w:type="gramStart"/>
      <w:r w:rsidRPr="005A3C26">
        <w:rPr>
          <w:rFonts w:asciiTheme="minorHAnsi" w:hAnsiTheme="minorHAnsi" w:cstheme="minorHAnsi"/>
          <w:sz w:val="18"/>
          <w:szCs w:val="18"/>
        </w:rPr>
        <w:t>C .</w:t>
      </w:r>
      <w:proofErr w:type="gramEnd"/>
      <w:r w:rsidRPr="005A3C26">
        <w:rPr>
          <w:rFonts w:asciiTheme="minorHAnsi" w:hAnsiTheme="minorHAnsi" w:cstheme="minorHAnsi"/>
          <w:sz w:val="18"/>
          <w:szCs w:val="18"/>
        </w:rPr>
        <w:t xml:space="preserve">; </w:t>
      </w:r>
      <w:proofErr w:type="spellStart"/>
      <w:r w:rsidRPr="005A3C26">
        <w:rPr>
          <w:rFonts w:asciiTheme="minorHAnsi" w:hAnsiTheme="minorHAnsi" w:cstheme="minorHAnsi"/>
          <w:sz w:val="18"/>
          <w:szCs w:val="18"/>
        </w:rPr>
        <w:t>Ausín</w:t>
      </w:r>
      <w:proofErr w:type="spellEnd"/>
      <w:r w:rsidRPr="005A3C26">
        <w:rPr>
          <w:rFonts w:asciiTheme="minorHAnsi" w:hAnsiTheme="minorHAnsi" w:cstheme="minorHAnsi"/>
          <w:sz w:val="18"/>
          <w:szCs w:val="18"/>
        </w:rPr>
        <w:t xml:space="preserve">, B .; Castellanos, M.Á .; Saiz, J .; López-Gómez, A .; </w:t>
      </w:r>
      <w:proofErr w:type="spellStart"/>
      <w:r w:rsidRPr="005A3C26">
        <w:rPr>
          <w:rFonts w:asciiTheme="minorHAnsi" w:hAnsiTheme="minorHAnsi" w:cstheme="minorHAnsi"/>
          <w:sz w:val="18"/>
          <w:szCs w:val="18"/>
        </w:rPr>
        <w:t>Ugidos</w:t>
      </w:r>
      <w:proofErr w:type="spellEnd"/>
      <w:r w:rsidRPr="005A3C26">
        <w:rPr>
          <w:rFonts w:asciiTheme="minorHAnsi" w:hAnsiTheme="minorHAnsi" w:cstheme="minorHAnsi"/>
          <w:sz w:val="18"/>
          <w:szCs w:val="18"/>
        </w:rPr>
        <w:t xml:space="preserve">, C .; Muñoz, M. Consecuencias en la salud mental durante la etapa inicial de la pandemia de Coronavirus 2020 (COVID-19) en España. </w:t>
      </w:r>
      <w:proofErr w:type="spellStart"/>
      <w:r w:rsidRPr="005A3C26">
        <w:rPr>
          <w:rFonts w:asciiTheme="minorHAnsi" w:hAnsiTheme="minorHAnsi" w:cstheme="minorHAnsi"/>
          <w:sz w:val="18"/>
          <w:szCs w:val="18"/>
        </w:rPr>
        <w:t>Brain</w:t>
      </w:r>
      <w:proofErr w:type="spellEnd"/>
      <w:r w:rsidRPr="005A3C26">
        <w:rPr>
          <w:rFonts w:asciiTheme="minorHAnsi" w:hAnsiTheme="minorHAnsi" w:cstheme="minorHAnsi"/>
          <w:sz w:val="18"/>
          <w:szCs w:val="18"/>
        </w:rPr>
        <w:t xml:space="preserve"> </w:t>
      </w:r>
      <w:proofErr w:type="spellStart"/>
      <w:r w:rsidRPr="005A3C26">
        <w:rPr>
          <w:rFonts w:asciiTheme="minorHAnsi" w:hAnsiTheme="minorHAnsi" w:cstheme="minorHAnsi"/>
          <w:sz w:val="18"/>
          <w:szCs w:val="18"/>
        </w:rPr>
        <w:t>Behav</w:t>
      </w:r>
      <w:proofErr w:type="spellEnd"/>
      <w:r w:rsidRPr="005A3C26">
        <w:rPr>
          <w:rFonts w:asciiTheme="minorHAnsi" w:hAnsiTheme="minorHAnsi" w:cstheme="minorHAnsi"/>
          <w:sz w:val="18"/>
          <w:szCs w:val="18"/>
        </w:rPr>
        <w:t xml:space="preserve">. </w:t>
      </w:r>
      <w:proofErr w:type="spellStart"/>
      <w:r w:rsidRPr="005A3C26">
        <w:rPr>
          <w:rFonts w:asciiTheme="minorHAnsi" w:hAnsiTheme="minorHAnsi" w:cstheme="minorHAnsi"/>
          <w:sz w:val="18"/>
          <w:szCs w:val="18"/>
        </w:rPr>
        <w:t>Immun</w:t>
      </w:r>
      <w:proofErr w:type="spellEnd"/>
      <w:r w:rsidRPr="005A3C26">
        <w:rPr>
          <w:rFonts w:asciiTheme="minorHAnsi" w:hAnsiTheme="minorHAnsi" w:cstheme="minorHAnsi"/>
          <w:sz w:val="18"/>
          <w:szCs w:val="18"/>
        </w:rPr>
        <w:t xml:space="preserve">. </w:t>
      </w:r>
      <w:proofErr w:type="gramStart"/>
      <w:r w:rsidRPr="005A3C26">
        <w:rPr>
          <w:rFonts w:asciiTheme="minorHAnsi" w:hAnsiTheme="minorHAnsi" w:cstheme="minorHAnsi"/>
          <w:sz w:val="18"/>
          <w:szCs w:val="18"/>
        </w:rPr>
        <w:t>2020 .</w:t>
      </w:r>
      <w:proofErr w:type="gramEnd"/>
      <w:r w:rsidRPr="005A3C26">
        <w:rPr>
          <w:rFonts w:asciiTheme="minorHAnsi" w:hAnsiTheme="minorHAnsi" w:cstheme="minorHAnsi"/>
          <w:sz w:val="18"/>
          <w:szCs w:val="18"/>
        </w:rPr>
        <w:t xml:space="preserve"> [ Google </w:t>
      </w:r>
      <w:proofErr w:type="gramStart"/>
      <w:r w:rsidRPr="005A3C26">
        <w:rPr>
          <w:rFonts w:asciiTheme="minorHAnsi" w:hAnsiTheme="minorHAnsi" w:cstheme="minorHAnsi"/>
          <w:sz w:val="18"/>
          <w:szCs w:val="18"/>
        </w:rPr>
        <w:t>Académico ]</w:t>
      </w:r>
      <w:proofErr w:type="gramEnd"/>
      <w:r w:rsidRPr="005A3C26">
        <w:rPr>
          <w:rFonts w:asciiTheme="minorHAnsi" w:hAnsiTheme="minorHAnsi" w:cstheme="minorHAnsi"/>
          <w:sz w:val="18"/>
          <w:szCs w:val="18"/>
        </w:rPr>
        <w:t xml:space="preserve"> [ </w:t>
      </w:r>
      <w:proofErr w:type="spellStart"/>
      <w:r w:rsidRPr="005A3C26">
        <w:rPr>
          <w:rFonts w:asciiTheme="minorHAnsi" w:hAnsiTheme="minorHAnsi" w:cstheme="minorHAnsi"/>
          <w:sz w:val="18"/>
          <w:szCs w:val="18"/>
        </w:rPr>
        <w:t>CrossRef</w:t>
      </w:r>
      <w:proofErr w:type="spellEnd"/>
      <w:r w:rsidRPr="005A3C26">
        <w:rPr>
          <w:rFonts w:asciiTheme="minorHAnsi" w:hAnsiTheme="minorHAnsi" w:cstheme="minorHAnsi"/>
          <w:sz w:val="18"/>
          <w:szCs w:val="18"/>
        </w:rPr>
        <w:t xml:space="preserve"> ]</w:t>
      </w:r>
    </w:p>
  </w:footnote>
  <w:footnote w:id="14">
    <w:p w14:paraId="068CA778" w14:textId="0D47C130" w:rsidR="005A3C26" w:rsidRPr="005A3C26" w:rsidRDefault="005A3C26">
      <w:pPr>
        <w:pStyle w:val="Textonotapie"/>
        <w:rPr>
          <w:lang w:val="es-ES"/>
        </w:rPr>
      </w:pPr>
      <w:r w:rsidRPr="005A3C26">
        <w:rPr>
          <w:rStyle w:val="Refdenotaalpie"/>
          <w:rFonts w:asciiTheme="minorHAnsi" w:hAnsiTheme="minorHAnsi" w:cstheme="minorHAnsi"/>
          <w:sz w:val="18"/>
          <w:szCs w:val="18"/>
        </w:rPr>
        <w:footnoteRef/>
      </w:r>
      <w:r w:rsidRPr="005A3C26">
        <w:rPr>
          <w:rFonts w:asciiTheme="minorHAnsi" w:hAnsiTheme="minorHAnsi" w:cstheme="minorHAnsi"/>
          <w:sz w:val="18"/>
          <w:szCs w:val="18"/>
        </w:rPr>
        <w:t xml:space="preserve"> Ozamiz-Etxebarria, </w:t>
      </w:r>
      <w:proofErr w:type="gramStart"/>
      <w:r w:rsidRPr="005A3C26">
        <w:rPr>
          <w:rFonts w:asciiTheme="minorHAnsi" w:hAnsiTheme="minorHAnsi" w:cstheme="minorHAnsi"/>
          <w:sz w:val="18"/>
          <w:szCs w:val="18"/>
        </w:rPr>
        <w:t>N .</w:t>
      </w:r>
      <w:proofErr w:type="gramEnd"/>
      <w:r w:rsidRPr="005A3C26">
        <w:rPr>
          <w:rFonts w:asciiTheme="minorHAnsi" w:hAnsiTheme="minorHAnsi" w:cstheme="minorHAnsi"/>
          <w:sz w:val="18"/>
          <w:szCs w:val="18"/>
        </w:rPr>
        <w:t xml:space="preserve">; </w:t>
      </w:r>
      <w:proofErr w:type="spellStart"/>
      <w:r w:rsidRPr="005A3C26">
        <w:rPr>
          <w:rFonts w:asciiTheme="minorHAnsi" w:hAnsiTheme="minorHAnsi" w:cstheme="minorHAnsi"/>
          <w:sz w:val="18"/>
          <w:szCs w:val="18"/>
        </w:rPr>
        <w:t>Dosil</w:t>
      </w:r>
      <w:proofErr w:type="spellEnd"/>
      <w:r w:rsidRPr="005A3C26">
        <w:rPr>
          <w:rFonts w:asciiTheme="minorHAnsi" w:hAnsiTheme="minorHAnsi" w:cstheme="minorHAnsi"/>
          <w:sz w:val="18"/>
          <w:szCs w:val="18"/>
        </w:rPr>
        <w:t xml:space="preserve">-Santamaria, M .; Picaza-Gorrochategui, M .; </w:t>
      </w:r>
      <w:proofErr w:type="spellStart"/>
      <w:r w:rsidRPr="005A3C26">
        <w:rPr>
          <w:rFonts w:asciiTheme="minorHAnsi" w:hAnsiTheme="minorHAnsi" w:cstheme="minorHAnsi"/>
          <w:sz w:val="18"/>
          <w:szCs w:val="18"/>
        </w:rPr>
        <w:t>Idoiaga-Mondragon</w:t>
      </w:r>
      <w:proofErr w:type="spellEnd"/>
      <w:r w:rsidRPr="005A3C26">
        <w:rPr>
          <w:rFonts w:asciiTheme="minorHAnsi" w:hAnsiTheme="minorHAnsi" w:cstheme="minorHAnsi"/>
          <w:sz w:val="18"/>
          <w:szCs w:val="18"/>
        </w:rPr>
        <w:t xml:space="preserve">, N. Niveles de estrés, ansiedad y depresión en la etapa inicial del brote de COVID-19 en una muestra de población del norte de España. Canalla. </w:t>
      </w:r>
      <w:proofErr w:type="spellStart"/>
      <w:r w:rsidRPr="005A3C26">
        <w:rPr>
          <w:rFonts w:asciiTheme="minorHAnsi" w:hAnsiTheme="minorHAnsi" w:cstheme="minorHAnsi"/>
          <w:sz w:val="18"/>
          <w:szCs w:val="18"/>
        </w:rPr>
        <w:t>Saude</w:t>
      </w:r>
      <w:proofErr w:type="spellEnd"/>
      <w:r w:rsidRPr="005A3C26">
        <w:rPr>
          <w:rFonts w:asciiTheme="minorHAnsi" w:hAnsiTheme="minorHAnsi" w:cstheme="minorHAnsi"/>
          <w:sz w:val="18"/>
          <w:szCs w:val="18"/>
        </w:rPr>
        <w:t xml:space="preserve"> Publica </w:t>
      </w:r>
      <w:proofErr w:type="gramStart"/>
      <w:r w:rsidRPr="005A3C26">
        <w:rPr>
          <w:rFonts w:asciiTheme="minorHAnsi" w:hAnsiTheme="minorHAnsi" w:cstheme="minorHAnsi"/>
          <w:sz w:val="18"/>
          <w:szCs w:val="18"/>
        </w:rPr>
        <w:t>2020 ,</w:t>
      </w:r>
      <w:proofErr w:type="gramEnd"/>
      <w:r w:rsidRPr="005A3C26">
        <w:rPr>
          <w:rFonts w:asciiTheme="minorHAnsi" w:hAnsiTheme="minorHAnsi" w:cstheme="minorHAnsi"/>
          <w:sz w:val="18"/>
          <w:szCs w:val="18"/>
        </w:rPr>
        <w:t xml:space="preserve"> 36 , e00054020. [ Google </w:t>
      </w:r>
      <w:proofErr w:type="gramStart"/>
      <w:r w:rsidRPr="005A3C26">
        <w:rPr>
          <w:rFonts w:asciiTheme="minorHAnsi" w:hAnsiTheme="minorHAnsi" w:cstheme="minorHAnsi"/>
          <w:sz w:val="18"/>
          <w:szCs w:val="18"/>
        </w:rPr>
        <w:t>Académico ]</w:t>
      </w:r>
      <w:proofErr w:type="gramEnd"/>
      <w:r w:rsidRPr="005A3C26">
        <w:rPr>
          <w:rFonts w:asciiTheme="minorHAnsi" w:hAnsiTheme="minorHAnsi" w:cstheme="minorHAnsi"/>
          <w:sz w:val="18"/>
          <w:szCs w:val="18"/>
        </w:rPr>
        <w:t xml:space="preserve"> [ </w:t>
      </w:r>
      <w:proofErr w:type="spellStart"/>
      <w:r w:rsidRPr="005A3C26">
        <w:rPr>
          <w:rFonts w:asciiTheme="minorHAnsi" w:hAnsiTheme="minorHAnsi" w:cstheme="minorHAnsi"/>
          <w:sz w:val="18"/>
          <w:szCs w:val="18"/>
        </w:rPr>
        <w:t>CrossRef</w:t>
      </w:r>
      <w:proofErr w:type="spellEnd"/>
      <w:r w:rsidRPr="005A3C26">
        <w:rPr>
          <w:rFonts w:asciiTheme="minorHAnsi" w:hAnsiTheme="minorHAnsi" w:cstheme="minorHAnsi"/>
          <w:sz w:val="18"/>
          <w:szCs w:val="18"/>
        </w:rPr>
        <w:t xml:space="preserve"> ]</w:t>
      </w:r>
    </w:p>
  </w:footnote>
  <w:footnote w:id="15">
    <w:p w14:paraId="035D742A" w14:textId="700236C7" w:rsidR="005A3C26" w:rsidRPr="007F7349" w:rsidRDefault="005A3C26" w:rsidP="004F2D13">
      <w:pPr>
        <w:spacing w:after="0" w:line="240" w:lineRule="auto"/>
        <w:rPr>
          <w:rFonts w:cstheme="minorHAnsi"/>
          <w:color w:val="2E2E2E"/>
          <w:sz w:val="18"/>
          <w:szCs w:val="18"/>
          <w:lang w:val="en-US"/>
        </w:rPr>
      </w:pPr>
      <w:r>
        <w:rPr>
          <w:rStyle w:val="Refdenotaalpie"/>
        </w:rPr>
        <w:footnoteRef/>
      </w:r>
      <w:r w:rsidRPr="003215C1">
        <w:rPr>
          <w:rFonts w:cstheme="minorHAnsi"/>
          <w:color w:val="2E2E2E"/>
          <w:sz w:val="18"/>
          <w:szCs w:val="18"/>
        </w:rPr>
        <w:t xml:space="preserve">Mazza, </w:t>
      </w:r>
      <w:proofErr w:type="gramStart"/>
      <w:r w:rsidRPr="003215C1">
        <w:rPr>
          <w:rFonts w:cstheme="minorHAnsi"/>
          <w:color w:val="2E2E2E"/>
          <w:sz w:val="18"/>
          <w:szCs w:val="18"/>
        </w:rPr>
        <w:t>C .</w:t>
      </w:r>
      <w:proofErr w:type="gramEnd"/>
      <w:r w:rsidRPr="003215C1">
        <w:rPr>
          <w:rFonts w:cstheme="minorHAnsi"/>
          <w:color w:val="2E2E2E"/>
          <w:sz w:val="18"/>
          <w:szCs w:val="18"/>
        </w:rPr>
        <w:t xml:space="preserve">; Ricci, E .; </w:t>
      </w:r>
      <w:proofErr w:type="spellStart"/>
      <w:r w:rsidRPr="003215C1">
        <w:rPr>
          <w:rFonts w:cstheme="minorHAnsi"/>
          <w:color w:val="2E2E2E"/>
          <w:sz w:val="18"/>
          <w:szCs w:val="18"/>
        </w:rPr>
        <w:t>Biondi</w:t>
      </w:r>
      <w:proofErr w:type="spellEnd"/>
      <w:r w:rsidRPr="003215C1">
        <w:rPr>
          <w:rFonts w:cstheme="minorHAnsi"/>
          <w:color w:val="2E2E2E"/>
          <w:sz w:val="18"/>
          <w:szCs w:val="18"/>
        </w:rPr>
        <w:t xml:space="preserve">, S .; </w:t>
      </w:r>
      <w:proofErr w:type="spellStart"/>
      <w:r w:rsidRPr="003215C1">
        <w:rPr>
          <w:rFonts w:cstheme="minorHAnsi"/>
          <w:color w:val="2E2E2E"/>
          <w:sz w:val="18"/>
          <w:szCs w:val="18"/>
        </w:rPr>
        <w:t>Colasanti</w:t>
      </w:r>
      <w:proofErr w:type="spellEnd"/>
      <w:r w:rsidRPr="003215C1">
        <w:rPr>
          <w:rFonts w:cstheme="minorHAnsi"/>
          <w:color w:val="2E2E2E"/>
          <w:sz w:val="18"/>
          <w:szCs w:val="18"/>
        </w:rPr>
        <w:t xml:space="preserve">, M .; </w:t>
      </w:r>
      <w:proofErr w:type="spellStart"/>
      <w:r w:rsidRPr="003215C1">
        <w:rPr>
          <w:rFonts w:cstheme="minorHAnsi"/>
          <w:color w:val="2E2E2E"/>
          <w:sz w:val="18"/>
          <w:szCs w:val="18"/>
        </w:rPr>
        <w:t>Ferracuti</w:t>
      </w:r>
      <w:proofErr w:type="spellEnd"/>
      <w:r w:rsidRPr="003215C1">
        <w:rPr>
          <w:rFonts w:cstheme="minorHAnsi"/>
          <w:color w:val="2E2E2E"/>
          <w:sz w:val="18"/>
          <w:szCs w:val="18"/>
        </w:rPr>
        <w:t xml:space="preserve">, S .; Napoli, C .; Roma, P. Una encuesta a nivel nacional sobre la angustia psicológica entre los italianos durante la pandemia de COVID-19: respuestas psicológicas inmediatas y factores asociados. </w:t>
      </w:r>
      <w:proofErr w:type="spellStart"/>
      <w:r w:rsidRPr="007F7349">
        <w:rPr>
          <w:rFonts w:cstheme="minorHAnsi"/>
          <w:color w:val="2E2E2E"/>
          <w:sz w:val="18"/>
          <w:szCs w:val="18"/>
          <w:lang w:val="en-US"/>
        </w:rPr>
        <w:t>En</w:t>
      </w:r>
      <w:proofErr w:type="spellEnd"/>
      <w:r w:rsidRPr="007F7349">
        <w:rPr>
          <w:rFonts w:cstheme="minorHAnsi"/>
          <w:color w:val="2E2E2E"/>
          <w:sz w:val="18"/>
          <w:szCs w:val="18"/>
          <w:lang w:val="en-US"/>
        </w:rPr>
        <w:t xml:space="preserve"> t. J. Environ. Res. </w:t>
      </w:r>
      <w:proofErr w:type="spellStart"/>
      <w:r w:rsidRPr="007F7349">
        <w:rPr>
          <w:rFonts w:cstheme="minorHAnsi"/>
          <w:color w:val="2E2E2E"/>
          <w:sz w:val="18"/>
          <w:szCs w:val="18"/>
          <w:lang w:val="en-US"/>
        </w:rPr>
        <w:t>Salud</w:t>
      </w:r>
      <w:proofErr w:type="spellEnd"/>
      <w:r w:rsidRPr="007F7349">
        <w:rPr>
          <w:rFonts w:cstheme="minorHAnsi"/>
          <w:color w:val="2E2E2E"/>
          <w:sz w:val="18"/>
          <w:szCs w:val="18"/>
          <w:lang w:val="en-US"/>
        </w:rPr>
        <w:t xml:space="preserve"> </w:t>
      </w:r>
      <w:proofErr w:type="spellStart"/>
      <w:r w:rsidRPr="007F7349">
        <w:rPr>
          <w:rFonts w:cstheme="minorHAnsi"/>
          <w:color w:val="2E2E2E"/>
          <w:sz w:val="18"/>
          <w:szCs w:val="18"/>
          <w:lang w:val="en-US"/>
        </w:rPr>
        <w:t>pública</w:t>
      </w:r>
      <w:proofErr w:type="spellEnd"/>
      <w:r w:rsidRPr="007F7349">
        <w:rPr>
          <w:rFonts w:cstheme="minorHAnsi"/>
          <w:color w:val="2E2E2E"/>
          <w:sz w:val="18"/>
          <w:szCs w:val="18"/>
          <w:lang w:val="en-US"/>
        </w:rPr>
        <w:t xml:space="preserve"> </w:t>
      </w:r>
      <w:proofErr w:type="gramStart"/>
      <w:r w:rsidRPr="007F7349">
        <w:rPr>
          <w:rFonts w:cstheme="minorHAnsi"/>
          <w:color w:val="2E2E2E"/>
          <w:sz w:val="18"/>
          <w:szCs w:val="18"/>
          <w:lang w:val="en-US"/>
        </w:rPr>
        <w:t>2020 ,</w:t>
      </w:r>
      <w:proofErr w:type="gramEnd"/>
      <w:r w:rsidRPr="007F7349">
        <w:rPr>
          <w:rFonts w:cstheme="minorHAnsi"/>
          <w:color w:val="2E2E2E"/>
          <w:sz w:val="18"/>
          <w:szCs w:val="18"/>
          <w:lang w:val="en-US"/>
        </w:rPr>
        <w:t xml:space="preserve"> 17 , 3165. [ Google </w:t>
      </w:r>
      <w:proofErr w:type="gramStart"/>
      <w:r w:rsidRPr="007F7349">
        <w:rPr>
          <w:rFonts w:cstheme="minorHAnsi"/>
          <w:color w:val="2E2E2E"/>
          <w:sz w:val="18"/>
          <w:szCs w:val="18"/>
          <w:lang w:val="en-US"/>
        </w:rPr>
        <w:t>Scholar ]</w:t>
      </w:r>
      <w:proofErr w:type="gramEnd"/>
      <w:r w:rsidRPr="007F7349">
        <w:rPr>
          <w:rFonts w:cstheme="minorHAnsi"/>
          <w:color w:val="2E2E2E"/>
          <w:sz w:val="18"/>
          <w:szCs w:val="18"/>
          <w:lang w:val="en-US"/>
        </w:rPr>
        <w:t xml:space="preserve"> [ </w:t>
      </w:r>
      <w:proofErr w:type="spellStart"/>
      <w:r w:rsidRPr="007F7349">
        <w:rPr>
          <w:rFonts w:cstheme="minorHAnsi"/>
          <w:color w:val="2E2E2E"/>
          <w:sz w:val="18"/>
          <w:szCs w:val="18"/>
          <w:lang w:val="en-US"/>
        </w:rPr>
        <w:t>CrossRef</w:t>
      </w:r>
      <w:proofErr w:type="spellEnd"/>
      <w:r w:rsidRPr="007F7349">
        <w:rPr>
          <w:rFonts w:cstheme="minorHAnsi"/>
          <w:color w:val="2E2E2E"/>
          <w:sz w:val="18"/>
          <w:szCs w:val="18"/>
          <w:lang w:val="en-US"/>
        </w:rPr>
        <w:t xml:space="preserve"> ] [ PubMed ]</w:t>
      </w:r>
    </w:p>
  </w:footnote>
  <w:footnote w:id="16">
    <w:p w14:paraId="2D4F1E89" w14:textId="15404BC4" w:rsidR="004F2D13" w:rsidRPr="008A3672" w:rsidRDefault="004F2D13" w:rsidP="004F2D13">
      <w:pPr>
        <w:spacing w:after="0" w:line="240" w:lineRule="auto"/>
        <w:rPr>
          <w:rFonts w:cstheme="minorHAnsi"/>
          <w:color w:val="2E2E2E"/>
          <w:sz w:val="18"/>
          <w:szCs w:val="18"/>
          <w:lang w:val="en-US"/>
        </w:rPr>
      </w:pPr>
      <w:r>
        <w:rPr>
          <w:rStyle w:val="Refdenotaalpie"/>
        </w:rPr>
        <w:footnoteRef/>
      </w:r>
      <w:r w:rsidRPr="004F2D13">
        <w:rPr>
          <w:lang w:val="en-US"/>
        </w:rPr>
        <w:t xml:space="preserve"> </w:t>
      </w:r>
      <w:r w:rsidRPr="008A3672">
        <w:rPr>
          <w:rFonts w:cstheme="minorHAnsi"/>
          <w:color w:val="2E2E2E"/>
          <w:sz w:val="18"/>
          <w:szCs w:val="18"/>
          <w:lang w:val="en-US"/>
        </w:rPr>
        <w:t>Yuan, S.; Liao, Z.; Huang, H.; Jiang, B.; Zhang, X.; Wang, Y.; Zhao, M. Comparison of the indicators of</w:t>
      </w:r>
    </w:p>
    <w:p w14:paraId="4F5335DA" w14:textId="77777777" w:rsidR="004F2D13" w:rsidRPr="008A3672" w:rsidRDefault="004F2D13" w:rsidP="004F2D13">
      <w:pPr>
        <w:spacing w:after="0" w:line="240" w:lineRule="auto"/>
        <w:rPr>
          <w:rFonts w:cstheme="minorHAnsi"/>
          <w:color w:val="2E2E2E"/>
          <w:sz w:val="18"/>
          <w:szCs w:val="18"/>
          <w:lang w:val="en-US"/>
        </w:rPr>
      </w:pPr>
      <w:r w:rsidRPr="008A3672">
        <w:rPr>
          <w:rFonts w:cstheme="minorHAnsi"/>
          <w:color w:val="2E2E2E"/>
          <w:sz w:val="18"/>
          <w:szCs w:val="18"/>
          <w:lang w:val="en-US"/>
        </w:rPr>
        <w:t>psychological stress in the population of Hubei Province and non-endemic provinces in China during two</w:t>
      </w:r>
    </w:p>
    <w:p w14:paraId="4645BBFE" w14:textId="77777777" w:rsidR="004F2D13" w:rsidRPr="008A3672" w:rsidRDefault="004F2D13" w:rsidP="004F2D13">
      <w:pPr>
        <w:spacing w:after="0" w:line="240" w:lineRule="auto"/>
        <w:rPr>
          <w:rFonts w:cstheme="minorHAnsi"/>
          <w:color w:val="2E2E2E"/>
          <w:sz w:val="18"/>
          <w:szCs w:val="18"/>
        </w:rPr>
      </w:pPr>
      <w:r w:rsidRPr="008A3672">
        <w:rPr>
          <w:rFonts w:cstheme="minorHAnsi"/>
          <w:color w:val="2E2E2E"/>
          <w:sz w:val="18"/>
          <w:szCs w:val="18"/>
          <w:lang w:val="en-US"/>
        </w:rPr>
        <w:t xml:space="preserve">weeks during the coronavirus disease 2019 (COVID-19) outbreak in February 2020. </w:t>
      </w:r>
      <w:proofErr w:type="spellStart"/>
      <w:r w:rsidRPr="008A3672">
        <w:rPr>
          <w:rFonts w:cstheme="minorHAnsi"/>
          <w:color w:val="2E2E2E"/>
          <w:sz w:val="18"/>
          <w:szCs w:val="18"/>
        </w:rPr>
        <w:t>Med</w:t>
      </w:r>
      <w:proofErr w:type="spellEnd"/>
      <w:r w:rsidRPr="008A3672">
        <w:rPr>
          <w:rFonts w:cstheme="minorHAnsi"/>
          <w:color w:val="2E2E2E"/>
          <w:sz w:val="18"/>
          <w:szCs w:val="18"/>
        </w:rPr>
        <w:t xml:space="preserve">. </w:t>
      </w:r>
      <w:proofErr w:type="spellStart"/>
      <w:r w:rsidRPr="008A3672">
        <w:rPr>
          <w:rFonts w:cstheme="minorHAnsi"/>
          <w:color w:val="2E2E2E"/>
          <w:sz w:val="18"/>
          <w:szCs w:val="18"/>
        </w:rPr>
        <w:t>Sci</w:t>
      </w:r>
      <w:proofErr w:type="spellEnd"/>
      <w:r w:rsidRPr="008A3672">
        <w:rPr>
          <w:rFonts w:cstheme="minorHAnsi"/>
          <w:color w:val="2E2E2E"/>
          <w:sz w:val="18"/>
          <w:szCs w:val="18"/>
        </w:rPr>
        <w:t xml:space="preserve">. </w:t>
      </w:r>
      <w:proofErr w:type="spellStart"/>
      <w:r w:rsidRPr="008A3672">
        <w:rPr>
          <w:rFonts w:cstheme="minorHAnsi"/>
          <w:color w:val="2E2E2E"/>
          <w:sz w:val="18"/>
          <w:szCs w:val="18"/>
        </w:rPr>
        <w:t>Monit</w:t>
      </w:r>
      <w:proofErr w:type="spellEnd"/>
      <w:r w:rsidRPr="008A3672">
        <w:rPr>
          <w:rFonts w:cstheme="minorHAnsi"/>
          <w:color w:val="2E2E2E"/>
          <w:sz w:val="18"/>
          <w:szCs w:val="18"/>
        </w:rPr>
        <w:t>. 2020, 26,</w:t>
      </w:r>
    </w:p>
    <w:p w14:paraId="3D7D5528" w14:textId="7C49EA45" w:rsidR="004F2D13" w:rsidRPr="004F2D13" w:rsidRDefault="004F2D13">
      <w:pPr>
        <w:pStyle w:val="Textonotapie"/>
        <w:rPr>
          <w:lang w:val="es-ES"/>
        </w:rPr>
      </w:pPr>
    </w:p>
  </w:footnote>
  <w:footnote w:id="17">
    <w:p w14:paraId="69DDE038" w14:textId="33516A40" w:rsidR="007B3E0C" w:rsidRPr="007B3E0C" w:rsidRDefault="007B3E0C">
      <w:pPr>
        <w:pStyle w:val="Textonotapie"/>
        <w:rPr>
          <w:rFonts w:asciiTheme="minorHAnsi" w:hAnsiTheme="minorHAnsi" w:cstheme="minorHAnsi"/>
          <w:sz w:val="18"/>
          <w:szCs w:val="18"/>
          <w:lang w:val="es-ES"/>
        </w:rPr>
      </w:pPr>
      <w:r w:rsidRPr="007B3E0C">
        <w:rPr>
          <w:rStyle w:val="Refdenotaalpie"/>
          <w:rFonts w:asciiTheme="minorHAnsi" w:hAnsiTheme="minorHAnsi" w:cstheme="minorHAnsi"/>
          <w:sz w:val="18"/>
          <w:szCs w:val="18"/>
        </w:rPr>
        <w:footnoteRef/>
      </w:r>
      <w:r w:rsidRPr="007B3E0C">
        <w:rPr>
          <w:rFonts w:asciiTheme="minorHAnsi" w:hAnsiTheme="minorHAnsi" w:cstheme="minorHAnsi"/>
          <w:sz w:val="18"/>
          <w:szCs w:val="18"/>
        </w:rPr>
        <w:t xml:space="preserve"> </w:t>
      </w:r>
      <w:r w:rsidRPr="007B3E0C">
        <w:rPr>
          <w:rFonts w:asciiTheme="minorHAnsi" w:hAnsiTheme="minorHAnsi" w:cstheme="minorHAnsi"/>
          <w:sz w:val="18"/>
          <w:szCs w:val="18"/>
          <w:lang w:val="es-ES"/>
        </w:rPr>
        <w:t>Capítulo La Percepción del afecto y la construcción de las relaciones sexoafectivas de jóvenes chilenos en confinamiento (</w:t>
      </w:r>
      <w:proofErr w:type="spellStart"/>
      <w:r w:rsidRPr="007B3E0C">
        <w:rPr>
          <w:rFonts w:asciiTheme="minorHAnsi" w:hAnsiTheme="minorHAnsi" w:cstheme="minorHAnsi"/>
          <w:sz w:val="18"/>
          <w:szCs w:val="18"/>
          <w:lang w:val="es-ES"/>
        </w:rPr>
        <w:t>Jaña</w:t>
      </w:r>
      <w:proofErr w:type="spellEnd"/>
      <w:r w:rsidRPr="007B3E0C">
        <w:rPr>
          <w:rFonts w:asciiTheme="minorHAnsi" w:hAnsiTheme="minorHAnsi" w:cstheme="minorHAnsi"/>
          <w:sz w:val="18"/>
          <w:szCs w:val="18"/>
          <w:lang w:val="es-ES"/>
        </w:rPr>
        <w:t>, J., Jones, V., Ramírez, K.).</w:t>
      </w:r>
    </w:p>
  </w:footnote>
  <w:footnote w:id="18">
    <w:p w14:paraId="7D6CC497" w14:textId="750E52CE" w:rsidR="006820A7" w:rsidRPr="006820A7" w:rsidRDefault="006820A7">
      <w:pPr>
        <w:pStyle w:val="Textonotapie"/>
        <w:rPr>
          <w:lang w:val="es-ES"/>
        </w:rPr>
      </w:pPr>
      <w:r>
        <w:rPr>
          <w:rStyle w:val="Refdenotaalpie"/>
        </w:rPr>
        <w:footnoteRef/>
      </w:r>
      <w:r>
        <w:t xml:space="preserve"> </w:t>
      </w:r>
      <w:r w:rsidRPr="00DC0D88">
        <w:rPr>
          <w:rFonts w:ascii="Calibri" w:hAnsi="Calibri" w:cs="Calibri"/>
          <w:sz w:val="18"/>
          <w:szCs w:val="18"/>
        </w:rPr>
        <w:t>Capítulo Orgasmo virtual en tiempos de pandemia. (Pineda, G., Robles, M., Palacios, R., Mena, S.)</w:t>
      </w:r>
    </w:p>
  </w:footnote>
  <w:footnote w:id="19">
    <w:p w14:paraId="0ECD9316" w14:textId="11D83D66" w:rsidR="00451893" w:rsidRPr="00776BD5" w:rsidRDefault="00451893" w:rsidP="00D2216E">
      <w:pPr>
        <w:pStyle w:val="Textonotapie"/>
        <w:rPr>
          <w:rFonts w:ascii="Calibri" w:hAnsi="Calibri" w:cs="Calibri"/>
          <w:sz w:val="18"/>
          <w:szCs w:val="18"/>
          <w:lang w:val="en-US"/>
        </w:rPr>
      </w:pPr>
      <w:r w:rsidRPr="00D2216E">
        <w:rPr>
          <w:rStyle w:val="Refdenotaalpie"/>
          <w:sz w:val="18"/>
          <w:szCs w:val="18"/>
        </w:rPr>
        <w:footnoteRef/>
      </w:r>
      <w:r w:rsidRPr="00D2216E">
        <w:rPr>
          <w:sz w:val="18"/>
          <w:szCs w:val="18"/>
          <w:lang w:val="es-ES"/>
        </w:rPr>
        <w:t xml:space="preserve"> </w:t>
      </w:r>
      <w:proofErr w:type="spellStart"/>
      <w:r w:rsidR="00D2216E" w:rsidRPr="00D2216E">
        <w:rPr>
          <w:rFonts w:ascii="Calibri" w:hAnsi="Calibri" w:cs="Calibri"/>
          <w:sz w:val="18"/>
          <w:szCs w:val="18"/>
          <w:lang w:val="es-ES"/>
        </w:rPr>
        <w:t>Mollaioli</w:t>
      </w:r>
      <w:proofErr w:type="spellEnd"/>
      <w:r w:rsidR="00D2216E" w:rsidRPr="00D2216E">
        <w:rPr>
          <w:rFonts w:ascii="Calibri" w:hAnsi="Calibri" w:cs="Calibri"/>
          <w:sz w:val="18"/>
          <w:szCs w:val="18"/>
          <w:lang w:val="es-ES"/>
        </w:rPr>
        <w:t xml:space="preserve">, D., </w:t>
      </w:r>
      <w:proofErr w:type="spellStart"/>
      <w:r w:rsidR="00D2216E" w:rsidRPr="00D2216E">
        <w:rPr>
          <w:rFonts w:ascii="Calibri" w:hAnsi="Calibri" w:cs="Calibri"/>
          <w:sz w:val="18"/>
          <w:szCs w:val="18"/>
          <w:lang w:val="es-ES"/>
        </w:rPr>
        <w:t>Sansone</w:t>
      </w:r>
      <w:proofErr w:type="spellEnd"/>
      <w:r w:rsidR="00D2216E" w:rsidRPr="00D2216E">
        <w:rPr>
          <w:rFonts w:ascii="Calibri" w:hAnsi="Calibri" w:cs="Calibri"/>
          <w:sz w:val="18"/>
          <w:szCs w:val="18"/>
          <w:lang w:val="es-ES"/>
        </w:rPr>
        <w:t xml:space="preserve"> A., </w:t>
      </w:r>
      <w:proofErr w:type="spellStart"/>
      <w:r w:rsidR="00D2216E" w:rsidRPr="00D2216E">
        <w:rPr>
          <w:rFonts w:ascii="Calibri" w:hAnsi="Calibri" w:cs="Calibri"/>
          <w:sz w:val="18"/>
          <w:szCs w:val="18"/>
          <w:lang w:val="es-ES"/>
        </w:rPr>
        <w:t>Ciocca</w:t>
      </w:r>
      <w:proofErr w:type="spellEnd"/>
      <w:r w:rsidR="00D2216E" w:rsidRPr="00D2216E">
        <w:rPr>
          <w:rFonts w:ascii="Calibri" w:hAnsi="Calibri" w:cs="Calibri"/>
          <w:sz w:val="18"/>
          <w:szCs w:val="18"/>
          <w:lang w:val="es-ES"/>
        </w:rPr>
        <w:t xml:space="preserve">, G., </w:t>
      </w:r>
      <w:proofErr w:type="spellStart"/>
      <w:r w:rsidR="00D2216E" w:rsidRPr="00D2216E">
        <w:rPr>
          <w:rFonts w:ascii="Calibri" w:hAnsi="Calibri" w:cs="Calibri"/>
          <w:sz w:val="18"/>
          <w:szCs w:val="18"/>
          <w:lang w:val="es-ES"/>
        </w:rPr>
        <w:t>Limoncin</w:t>
      </w:r>
      <w:proofErr w:type="spellEnd"/>
      <w:r w:rsidR="00D2216E" w:rsidRPr="00D2216E">
        <w:rPr>
          <w:rFonts w:ascii="Calibri" w:hAnsi="Calibri" w:cs="Calibri"/>
          <w:sz w:val="18"/>
          <w:szCs w:val="18"/>
          <w:lang w:val="es-ES"/>
        </w:rPr>
        <w:t>, E.</w:t>
      </w:r>
      <w:proofErr w:type="gramStart"/>
      <w:r w:rsidR="00D2216E" w:rsidRPr="00D2216E">
        <w:rPr>
          <w:rFonts w:ascii="Calibri" w:hAnsi="Calibri" w:cs="Calibri"/>
          <w:sz w:val="18"/>
          <w:szCs w:val="18"/>
          <w:lang w:val="es-ES"/>
        </w:rPr>
        <w:t>, ;</w:t>
      </w:r>
      <w:proofErr w:type="gramEnd"/>
      <w:r w:rsidR="00D2216E" w:rsidRPr="00D2216E">
        <w:rPr>
          <w:rFonts w:ascii="Calibri" w:hAnsi="Calibri" w:cs="Calibri"/>
          <w:sz w:val="18"/>
          <w:szCs w:val="18"/>
          <w:lang w:val="es-ES"/>
        </w:rPr>
        <w:t xml:space="preserve"> </w:t>
      </w:r>
      <w:proofErr w:type="spellStart"/>
      <w:r w:rsidR="00D2216E" w:rsidRPr="00D2216E">
        <w:rPr>
          <w:rFonts w:ascii="Calibri" w:hAnsi="Calibri" w:cs="Calibri"/>
          <w:sz w:val="18"/>
          <w:szCs w:val="18"/>
          <w:lang w:val="es-ES"/>
        </w:rPr>
        <w:t>Colonnello</w:t>
      </w:r>
      <w:proofErr w:type="spellEnd"/>
      <w:r w:rsidR="00D2216E" w:rsidRPr="00D2216E">
        <w:rPr>
          <w:rFonts w:ascii="Calibri" w:hAnsi="Calibri" w:cs="Calibri"/>
          <w:sz w:val="18"/>
          <w:szCs w:val="18"/>
          <w:lang w:val="es-ES"/>
        </w:rPr>
        <w:t xml:space="preserve">, E., Di Lorenzo G. y </w:t>
      </w:r>
      <w:proofErr w:type="spellStart"/>
      <w:r w:rsidR="00D2216E" w:rsidRPr="00D2216E">
        <w:rPr>
          <w:rFonts w:ascii="Calibri" w:hAnsi="Calibri" w:cs="Calibri"/>
          <w:sz w:val="18"/>
          <w:szCs w:val="18"/>
          <w:lang w:val="es-ES"/>
        </w:rPr>
        <w:t>Jannini</w:t>
      </w:r>
      <w:proofErr w:type="spellEnd"/>
      <w:r w:rsidR="00D2216E" w:rsidRPr="00D2216E">
        <w:rPr>
          <w:rFonts w:ascii="Calibri" w:hAnsi="Calibri" w:cs="Calibri"/>
          <w:sz w:val="18"/>
          <w:szCs w:val="18"/>
          <w:lang w:val="es-ES"/>
        </w:rPr>
        <w:t>, E. (2020), “ Beneficios de la actividad sexual en la salud psicológica, relacional y sexual durante el brote de COVID-19”</w:t>
      </w:r>
      <w:r w:rsidR="00D2216E">
        <w:rPr>
          <w:rFonts w:ascii="Calibri" w:hAnsi="Calibri" w:cs="Calibri"/>
          <w:sz w:val="18"/>
          <w:szCs w:val="18"/>
          <w:lang w:val="es-ES"/>
        </w:rPr>
        <w:t xml:space="preserve"> </w:t>
      </w:r>
      <w:hyperlink r:id="rId2" w:history="1">
        <w:r w:rsidR="00D2216E" w:rsidRPr="00823042">
          <w:rPr>
            <w:rStyle w:val="Hipervnculo"/>
            <w:rFonts w:ascii="Calibri" w:hAnsi="Calibri" w:cs="Calibri"/>
            <w:sz w:val="18"/>
            <w:szCs w:val="18"/>
            <w:lang w:val="es-ES"/>
          </w:rPr>
          <w:t>https://doi.org/10.1016/j.jsxm.2020.10.008</w:t>
        </w:r>
      </w:hyperlink>
      <w:r w:rsidR="00D2216E">
        <w:rPr>
          <w:rFonts w:ascii="Calibri" w:hAnsi="Calibri" w:cs="Calibri"/>
          <w:sz w:val="18"/>
          <w:szCs w:val="18"/>
          <w:lang w:val="es-ES"/>
        </w:rPr>
        <w:t xml:space="preserve">. </w:t>
      </w:r>
      <w:r w:rsidR="00D2216E" w:rsidRPr="00776BD5">
        <w:rPr>
          <w:rFonts w:ascii="Calibri" w:hAnsi="Calibri" w:cs="Calibri"/>
          <w:sz w:val="18"/>
          <w:szCs w:val="18"/>
          <w:lang w:val="en-US"/>
        </w:rPr>
        <w:t xml:space="preserve">Department of Systems Medicine, University of Rome. </w:t>
      </w:r>
    </w:p>
  </w:footnote>
  <w:footnote w:id="20">
    <w:p w14:paraId="046C01AA" w14:textId="77777777" w:rsidR="00971636" w:rsidRPr="00971636" w:rsidRDefault="00971636" w:rsidP="00971636">
      <w:pPr>
        <w:pStyle w:val="Textonotapie"/>
        <w:rPr>
          <w:rFonts w:ascii="Calibri" w:hAnsi="Calibri"/>
          <w:sz w:val="18"/>
          <w:szCs w:val="18"/>
        </w:rPr>
      </w:pPr>
      <w:r w:rsidRPr="00971636">
        <w:rPr>
          <w:rStyle w:val="Refdenotaalpie"/>
          <w:rFonts w:ascii="Calibri" w:hAnsi="Calibri"/>
          <w:sz w:val="18"/>
          <w:szCs w:val="18"/>
        </w:rPr>
        <w:footnoteRef/>
      </w:r>
      <w:r w:rsidRPr="00776BD5">
        <w:rPr>
          <w:rFonts w:ascii="Calibri" w:hAnsi="Calibri"/>
          <w:sz w:val="18"/>
          <w:szCs w:val="18"/>
          <w:lang w:val="en-US"/>
        </w:rPr>
        <w:t xml:space="preserve"> Morokoff, P.  y Gillilland, R.  </w:t>
      </w:r>
      <w:r w:rsidRPr="00971636">
        <w:rPr>
          <w:rFonts w:ascii="Calibri" w:hAnsi="Calibri"/>
          <w:sz w:val="18"/>
          <w:szCs w:val="18"/>
        </w:rPr>
        <w:t xml:space="preserve">(1993): </w:t>
      </w:r>
      <w:r>
        <w:rPr>
          <w:rFonts w:ascii="Calibri" w:hAnsi="Calibri"/>
          <w:sz w:val="18"/>
          <w:szCs w:val="18"/>
        </w:rPr>
        <w:t>“</w:t>
      </w:r>
      <w:r w:rsidRPr="00971636">
        <w:rPr>
          <w:rFonts w:ascii="Calibri" w:hAnsi="Calibri"/>
          <w:sz w:val="18"/>
          <w:szCs w:val="18"/>
        </w:rPr>
        <w:t>Estrés, funcionamiento sexual y satisfacción conyugal</w:t>
      </w:r>
      <w:r>
        <w:rPr>
          <w:rFonts w:ascii="Calibri" w:hAnsi="Calibri"/>
          <w:sz w:val="18"/>
          <w:szCs w:val="18"/>
        </w:rPr>
        <w:t xml:space="preserve">”, en </w:t>
      </w:r>
      <w:proofErr w:type="spellStart"/>
      <w:r w:rsidRPr="00971636">
        <w:rPr>
          <w:rFonts w:ascii="Calibri" w:hAnsi="Calibri"/>
          <w:sz w:val="18"/>
          <w:szCs w:val="18"/>
        </w:rPr>
        <w:t>The</w:t>
      </w:r>
      <w:proofErr w:type="spellEnd"/>
      <w:r w:rsidRPr="00971636">
        <w:rPr>
          <w:rFonts w:ascii="Calibri" w:hAnsi="Calibri"/>
          <w:sz w:val="18"/>
          <w:szCs w:val="18"/>
        </w:rPr>
        <w:t xml:space="preserve"> </w:t>
      </w:r>
      <w:proofErr w:type="spellStart"/>
      <w:r w:rsidRPr="00971636">
        <w:rPr>
          <w:rFonts w:ascii="Calibri" w:hAnsi="Calibri"/>
          <w:sz w:val="18"/>
          <w:szCs w:val="18"/>
        </w:rPr>
        <w:t>Journal</w:t>
      </w:r>
      <w:proofErr w:type="spellEnd"/>
      <w:r w:rsidRPr="00971636">
        <w:rPr>
          <w:rFonts w:ascii="Calibri" w:hAnsi="Calibri"/>
          <w:sz w:val="18"/>
          <w:szCs w:val="18"/>
        </w:rPr>
        <w:t xml:space="preserve"> </w:t>
      </w:r>
      <w:proofErr w:type="spellStart"/>
      <w:r w:rsidRPr="00971636">
        <w:rPr>
          <w:rFonts w:ascii="Calibri" w:hAnsi="Calibri"/>
          <w:sz w:val="18"/>
          <w:szCs w:val="18"/>
        </w:rPr>
        <w:t>of</w:t>
      </w:r>
      <w:proofErr w:type="spellEnd"/>
      <w:r w:rsidRPr="00971636">
        <w:rPr>
          <w:rFonts w:ascii="Calibri" w:hAnsi="Calibri"/>
          <w:sz w:val="18"/>
          <w:szCs w:val="18"/>
        </w:rPr>
        <w:t xml:space="preserve"> Sex </w:t>
      </w:r>
      <w:proofErr w:type="spellStart"/>
      <w:r w:rsidRPr="00971636">
        <w:rPr>
          <w:rFonts w:ascii="Calibri" w:hAnsi="Calibri"/>
          <w:sz w:val="18"/>
          <w:szCs w:val="18"/>
        </w:rPr>
        <w:t>Research</w:t>
      </w:r>
      <w:proofErr w:type="spellEnd"/>
      <w:r w:rsidRPr="00971636">
        <w:rPr>
          <w:rFonts w:ascii="Calibri" w:hAnsi="Calibri"/>
          <w:sz w:val="18"/>
          <w:szCs w:val="18"/>
        </w:rPr>
        <w:t xml:space="preserve"> </w:t>
      </w:r>
    </w:p>
    <w:p w14:paraId="590E2C29" w14:textId="38E0FBA6" w:rsidR="00971636" w:rsidRPr="002E5578" w:rsidRDefault="00971636" w:rsidP="002E5578">
      <w:pPr>
        <w:pStyle w:val="Textonotapie"/>
        <w:rPr>
          <w:rFonts w:ascii="Calibri" w:hAnsi="Calibri"/>
          <w:sz w:val="18"/>
          <w:szCs w:val="18"/>
        </w:rPr>
      </w:pPr>
      <w:r w:rsidRPr="00971636">
        <w:rPr>
          <w:rFonts w:ascii="Calibri" w:hAnsi="Calibri"/>
          <w:sz w:val="18"/>
          <w:szCs w:val="18"/>
        </w:rPr>
        <w:t>Volumen 30, 1993 - Número 1</w:t>
      </w:r>
      <w:r>
        <w:rPr>
          <w:rFonts w:ascii="Calibri" w:hAnsi="Calibri"/>
          <w:sz w:val="18"/>
          <w:szCs w:val="18"/>
        </w:rPr>
        <w:t xml:space="preserve">  </w:t>
      </w:r>
      <w:hyperlink r:id="rId3" w:history="1">
        <w:r w:rsidRPr="00E270D1">
          <w:rPr>
            <w:rStyle w:val="Hipervnculo"/>
            <w:rFonts w:ascii="Calibri" w:hAnsi="Calibri"/>
            <w:sz w:val="18"/>
            <w:szCs w:val="18"/>
          </w:rPr>
          <w:t>https://doi.org/10.1080/00224499309551677</w:t>
        </w:r>
      </w:hyperlink>
    </w:p>
  </w:footnote>
  <w:footnote w:id="21">
    <w:p w14:paraId="1943D9EB" w14:textId="0EEC9CAC" w:rsidR="002E5578" w:rsidRPr="002E5578" w:rsidRDefault="002E5578">
      <w:pPr>
        <w:pStyle w:val="Textonotapie"/>
        <w:rPr>
          <w:rFonts w:ascii="Calibri" w:hAnsi="Calibri"/>
          <w:lang w:val="es-ES"/>
        </w:rPr>
      </w:pPr>
      <w:r w:rsidRPr="002E5578">
        <w:rPr>
          <w:rStyle w:val="Refdenotaalpie"/>
          <w:rFonts w:ascii="Calibri" w:hAnsi="Calibri"/>
          <w:sz w:val="18"/>
          <w:szCs w:val="18"/>
        </w:rPr>
        <w:footnoteRef/>
      </w:r>
      <w:r w:rsidRPr="002E5578">
        <w:rPr>
          <w:rFonts w:ascii="Calibri" w:hAnsi="Calibri"/>
          <w:sz w:val="18"/>
          <w:szCs w:val="18"/>
        </w:rPr>
        <w:t xml:space="preserve"> </w:t>
      </w:r>
      <w:bookmarkStart w:id="6" w:name="_Hlk74096639"/>
      <w:proofErr w:type="spellStart"/>
      <w:r w:rsidRPr="002E5578">
        <w:rPr>
          <w:rFonts w:ascii="Calibri" w:hAnsi="Calibri"/>
          <w:sz w:val="18"/>
          <w:szCs w:val="18"/>
        </w:rPr>
        <w:t>Ein</w:t>
      </w:r>
      <w:proofErr w:type="spellEnd"/>
      <w:r w:rsidRPr="002E5578">
        <w:rPr>
          <w:rFonts w:ascii="Calibri" w:hAnsi="Calibri"/>
          <w:sz w:val="18"/>
          <w:szCs w:val="18"/>
        </w:rPr>
        <w:t xml:space="preserve">- </w:t>
      </w:r>
      <w:proofErr w:type="spellStart"/>
      <w:r w:rsidRPr="002E5578">
        <w:rPr>
          <w:rFonts w:ascii="Calibri" w:hAnsi="Calibri"/>
          <w:sz w:val="18"/>
          <w:szCs w:val="18"/>
        </w:rPr>
        <w:t>Dor</w:t>
      </w:r>
      <w:proofErr w:type="spellEnd"/>
      <w:r w:rsidRPr="002E5578">
        <w:rPr>
          <w:rFonts w:ascii="Calibri" w:hAnsi="Calibri"/>
          <w:sz w:val="18"/>
          <w:szCs w:val="18"/>
        </w:rPr>
        <w:t xml:space="preserve">, T. y </w:t>
      </w:r>
      <w:proofErr w:type="spellStart"/>
      <w:r w:rsidRPr="002E5578">
        <w:rPr>
          <w:rFonts w:ascii="Calibri" w:hAnsi="Calibri"/>
          <w:sz w:val="18"/>
          <w:szCs w:val="18"/>
        </w:rPr>
        <w:t>Hirschberger</w:t>
      </w:r>
      <w:proofErr w:type="spellEnd"/>
      <w:r w:rsidRPr="002E5578">
        <w:rPr>
          <w:rFonts w:ascii="Calibri" w:hAnsi="Calibri"/>
          <w:sz w:val="18"/>
          <w:szCs w:val="18"/>
        </w:rPr>
        <w:t>, G. (2012</w:t>
      </w:r>
      <w:proofErr w:type="gramStart"/>
      <w:r w:rsidRPr="002E5578">
        <w:rPr>
          <w:rFonts w:ascii="Calibri" w:hAnsi="Calibri"/>
          <w:sz w:val="18"/>
          <w:szCs w:val="18"/>
        </w:rPr>
        <w:t>)  Sanación</w:t>
      </w:r>
      <w:proofErr w:type="gramEnd"/>
      <w:r w:rsidRPr="002E5578">
        <w:rPr>
          <w:rFonts w:ascii="Calibri" w:hAnsi="Calibri"/>
          <w:sz w:val="18"/>
          <w:szCs w:val="18"/>
        </w:rPr>
        <w:t xml:space="preserve"> sexual: evidencia diaria de que el sexo alivia el estrés de hombres y mujeres en relaciones satisfactorias . Diario de relaciones sociales y </w:t>
      </w:r>
      <w:proofErr w:type="gramStart"/>
      <w:r w:rsidRPr="002E5578">
        <w:rPr>
          <w:rFonts w:ascii="Calibri" w:hAnsi="Calibri"/>
          <w:sz w:val="18"/>
          <w:szCs w:val="18"/>
        </w:rPr>
        <w:t>personales ,</w:t>
      </w:r>
      <w:proofErr w:type="gramEnd"/>
      <w:r w:rsidRPr="002E5578">
        <w:rPr>
          <w:rFonts w:ascii="Calibri" w:hAnsi="Calibri"/>
          <w:sz w:val="18"/>
          <w:szCs w:val="18"/>
        </w:rPr>
        <w:t xml:space="preserve"> 29 (1), 126 - 139 . https://doi.org/10.1177/0265407511431185 En Revista de Relaciones Sociales y Personales Volumen 29, Número 1, </w:t>
      </w:r>
      <w:proofErr w:type="gramStart"/>
      <w:r w:rsidRPr="002E5578">
        <w:rPr>
          <w:rFonts w:ascii="Calibri" w:hAnsi="Calibri"/>
          <w:sz w:val="18"/>
          <w:szCs w:val="18"/>
        </w:rPr>
        <w:t>Febrero</w:t>
      </w:r>
      <w:proofErr w:type="gramEnd"/>
      <w:r w:rsidRPr="002E5578">
        <w:rPr>
          <w:rFonts w:ascii="Calibri" w:hAnsi="Calibri"/>
          <w:sz w:val="18"/>
          <w:szCs w:val="18"/>
        </w:rPr>
        <w:t xml:space="preserve"> 2012</w:t>
      </w:r>
    </w:p>
    <w:bookmarkEnd w:id="6"/>
  </w:footnote>
  <w:footnote w:id="22">
    <w:p w14:paraId="75AB12B9" w14:textId="10E00951" w:rsidR="002E5578" w:rsidRPr="002E5578" w:rsidRDefault="002E5578">
      <w:pPr>
        <w:pStyle w:val="Textonotapie"/>
        <w:rPr>
          <w:lang w:val="en-US"/>
        </w:rPr>
      </w:pPr>
      <w:r>
        <w:rPr>
          <w:rStyle w:val="Refdenotaalpie"/>
        </w:rPr>
        <w:footnoteRef/>
      </w:r>
      <w:r w:rsidRPr="002E5578">
        <w:rPr>
          <w:lang w:val="en-US"/>
        </w:rPr>
        <w:t xml:space="preserve"> </w:t>
      </w:r>
      <w:r w:rsidRPr="002E5578">
        <w:rPr>
          <w:rFonts w:ascii="Calibri" w:hAnsi="Calibri"/>
          <w:sz w:val="18"/>
          <w:szCs w:val="18"/>
          <w:lang w:val="en-US"/>
        </w:rPr>
        <w:t>Alexander y Fisher (2003)</w:t>
      </w:r>
      <w:r w:rsidRPr="002E5578">
        <w:rPr>
          <w:lang w:val="en-US"/>
        </w:rPr>
        <w:t xml:space="preserve"> </w:t>
      </w:r>
      <w:r w:rsidRPr="002E5578">
        <w:rPr>
          <w:rFonts w:ascii="Calibri" w:hAnsi="Calibri"/>
          <w:sz w:val="18"/>
          <w:szCs w:val="18"/>
          <w:lang w:val="en-US"/>
        </w:rPr>
        <w:t>The Journal of Sex Research, Vol. 40, No. 1, Gender and Sexuality</w:t>
      </w:r>
    </w:p>
  </w:footnote>
  <w:footnote w:id="23">
    <w:p w14:paraId="137D0BF7" w14:textId="78979205" w:rsidR="002E5578" w:rsidRPr="00F327DB" w:rsidRDefault="002E5578" w:rsidP="00F327DB">
      <w:pPr>
        <w:pStyle w:val="Textonotapie"/>
        <w:rPr>
          <w:rFonts w:ascii="Calibri" w:hAnsi="Calibri"/>
          <w:sz w:val="18"/>
          <w:szCs w:val="18"/>
          <w:lang w:val="en-US"/>
        </w:rPr>
      </w:pPr>
      <w:r w:rsidRPr="002E5578">
        <w:rPr>
          <w:rStyle w:val="Refdenotaalpie"/>
          <w:rFonts w:ascii="Calibri" w:hAnsi="Calibri"/>
          <w:sz w:val="18"/>
          <w:szCs w:val="18"/>
        </w:rPr>
        <w:footnoteRef/>
      </w:r>
      <w:r w:rsidRPr="002E5578">
        <w:rPr>
          <w:rFonts w:ascii="Calibri" w:hAnsi="Calibri"/>
          <w:sz w:val="18"/>
          <w:szCs w:val="18"/>
          <w:lang w:val="en-US"/>
        </w:rPr>
        <w:t xml:space="preserve"> Broderick, J. E., </w:t>
      </w:r>
      <w:bookmarkStart w:id="8" w:name="_Hlk73748638"/>
      <w:proofErr w:type="spellStart"/>
      <w:r w:rsidRPr="002E5578">
        <w:rPr>
          <w:rFonts w:ascii="Calibri" w:hAnsi="Calibri"/>
          <w:sz w:val="18"/>
          <w:szCs w:val="18"/>
          <w:lang w:val="en-US"/>
        </w:rPr>
        <w:t>Doerte</w:t>
      </w:r>
      <w:bookmarkEnd w:id="8"/>
      <w:proofErr w:type="spellEnd"/>
      <w:r w:rsidRPr="002E5578">
        <w:rPr>
          <w:rFonts w:ascii="Calibri" w:hAnsi="Calibri"/>
          <w:sz w:val="18"/>
          <w:szCs w:val="18"/>
          <w:lang w:val="en-US"/>
        </w:rPr>
        <w:t xml:space="preserve">, U., </w:t>
      </w:r>
      <w:proofErr w:type="spellStart"/>
      <w:r w:rsidRPr="002E5578">
        <w:rPr>
          <w:rFonts w:ascii="Calibri" w:hAnsi="Calibri"/>
          <w:sz w:val="18"/>
          <w:szCs w:val="18"/>
          <w:lang w:val="en-US"/>
        </w:rPr>
        <w:t>Junghaenel</w:t>
      </w:r>
      <w:proofErr w:type="spellEnd"/>
      <w:r w:rsidRPr="002E5578">
        <w:rPr>
          <w:rFonts w:ascii="Calibri" w:hAnsi="Calibri"/>
          <w:sz w:val="18"/>
          <w:szCs w:val="18"/>
          <w:lang w:val="en-US"/>
        </w:rPr>
        <w:t>, M. A.,</w:t>
      </w:r>
      <w:r w:rsidR="00F327DB">
        <w:rPr>
          <w:rFonts w:ascii="Calibri" w:hAnsi="Calibri"/>
          <w:sz w:val="18"/>
          <w:szCs w:val="18"/>
          <w:lang w:val="en-US"/>
        </w:rPr>
        <w:t xml:space="preserve"> </w:t>
      </w:r>
      <w:r w:rsidRPr="002E5578">
        <w:rPr>
          <w:rFonts w:ascii="Calibri" w:hAnsi="Calibri"/>
          <w:sz w:val="18"/>
          <w:szCs w:val="18"/>
          <w:lang w:val="en-US"/>
        </w:rPr>
        <w:t>Joseph, E., &amp; Schwartz, E. (2005). Written emotional expression produces health benefits in</w:t>
      </w:r>
      <w:r w:rsidR="00F327DB">
        <w:rPr>
          <w:rFonts w:ascii="Calibri" w:hAnsi="Calibri"/>
          <w:sz w:val="18"/>
          <w:szCs w:val="18"/>
          <w:lang w:val="en-US"/>
        </w:rPr>
        <w:t xml:space="preserve"> </w:t>
      </w:r>
      <w:r w:rsidRPr="00F327DB">
        <w:rPr>
          <w:rFonts w:ascii="Calibri" w:hAnsi="Calibri"/>
          <w:sz w:val="18"/>
          <w:szCs w:val="18"/>
          <w:lang w:val="en-US"/>
        </w:rPr>
        <w:t>fibromyalgia patients. Psychosomatic Medicine,</w:t>
      </w:r>
      <w:r w:rsidR="00F327DB">
        <w:rPr>
          <w:rFonts w:ascii="Calibri" w:hAnsi="Calibri"/>
          <w:sz w:val="18"/>
          <w:szCs w:val="18"/>
          <w:lang w:val="en-US"/>
        </w:rPr>
        <w:t xml:space="preserve"> </w:t>
      </w:r>
      <w:r w:rsidRPr="00F327DB">
        <w:rPr>
          <w:rFonts w:ascii="Calibri" w:hAnsi="Calibri"/>
          <w:sz w:val="18"/>
          <w:szCs w:val="18"/>
          <w:lang w:val="en-US"/>
        </w:rPr>
        <w:t>67, 326-334</w:t>
      </w:r>
    </w:p>
  </w:footnote>
  <w:footnote w:id="24">
    <w:p w14:paraId="10C5FD37" w14:textId="3103DEA8" w:rsidR="00E934B2" w:rsidRPr="00E934B2" w:rsidRDefault="00682213" w:rsidP="00E934B2">
      <w:pPr>
        <w:pStyle w:val="Textonotapie"/>
        <w:rPr>
          <w:rFonts w:ascii="Calibri" w:hAnsi="Calibri" w:cs="Calibri"/>
          <w:sz w:val="18"/>
          <w:szCs w:val="18"/>
        </w:rPr>
      </w:pPr>
      <w:r w:rsidRPr="00682213">
        <w:rPr>
          <w:rStyle w:val="Refdenotaalpie"/>
          <w:rFonts w:ascii="Calibri" w:hAnsi="Calibri" w:cs="Calibri"/>
          <w:sz w:val="18"/>
          <w:szCs w:val="18"/>
        </w:rPr>
        <w:footnoteRef/>
      </w:r>
      <w:r w:rsidRPr="00682213">
        <w:rPr>
          <w:rFonts w:ascii="Calibri" w:hAnsi="Calibri" w:cs="Calibri"/>
          <w:sz w:val="18"/>
          <w:szCs w:val="18"/>
        </w:rPr>
        <w:t xml:space="preserve"> </w:t>
      </w:r>
      <w:proofErr w:type="spellStart"/>
      <w:r w:rsidRPr="00682213">
        <w:rPr>
          <w:rFonts w:ascii="Calibri" w:hAnsi="Calibri" w:cs="Calibri"/>
          <w:sz w:val="18"/>
          <w:szCs w:val="18"/>
        </w:rPr>
        <w:t>Baumeister</w:t>
      </w:r>
      <w:proofErr w:type="spellEnd"/>
      <w:r w:rsidR="00E934B2">
        <w:rPr>
          <w:rFonts w:ascii="Calibri" w:hAnsi="Calibri" w:cs="Calibri"/>
          <w:sz w:val="18"/>
          <w:szCs w:val="18"/>
        </w:rPr>
        <w:t xml:space="preserve"> R. </w:t>
      </w:r>
      <w:proofErr w:type="spellStart"/>
      <w:r w:rsidR="00E934B2">
        <w:rPr>
          <w:rFonts w:ascii="Calibri" w:hAnsi="Calibri" w:cs="Calibri"/>
          <w:sz w:val="18"/>
          <w:szCs w:val="18"/>
        </w:rPr>
        <w:t>Leary</w:t>
      </w:r>
      <w:proofErr w:type="spellEnd"/>
      <w:r w:rsidR="00E934B2">
        <w:rPr>
          <w:rFonts w:ascii="Calibri" w:hAnsi="Calibri" w:cs="Calibri"/>
          <w:sz w:val="18"/>
          <w:szCs w:val="18"/>
        </w:rPr>
        <w:t xml:space="preserve"> M. </w:t>
      </w:r>
      <w:r w:rsidR="00E934B2" w:rsidRPr="00E934B2">
        <w:rPr>
          <w:rFonts w:ascii="Calibri" w:hAnsi="Calibri" w:cs="Calibri"/>
          <w:sz w:val="18"/>
          <w:szCs w:val="18"/>
        </w:rPr>
        <w:t xml:space="preserve">La naturaleza y función de la autoestima: teoría del </w:t>
      </w:r>
      <w:proofErr w:type="spellStart"/>
      <w:r w:rsidR="00E934B2" w:rsidRPr="00E934B2">
        <w:rPr>
          <w:rFonts w:ascii="Calibri" w:hAnsi="Calibri" w:cs="Calibri"/>
          <w:sz w:val="18"/>
          <w:szCs w:val="18"/>
        </w:rPr>
        <w:t>sociómetro</w:t>
      </w:r>
      <w:proofErr w:type="spellEnd"/>
      <w:r w:rsidR="00E934B2">
        <w:rPr>
          <w:rFonts w:ascii="Calibri" w:hAnsi="Calibri" w:cs="Calibri"/>
          <w:sz w:val="18"/>
          <w:szCs w:val="18"/>
        </w:rPr>
        <w:t xml:space="preserve">. </w:t>
      </w:r>
      <w:r w:rsidR="00E934B2" w:rsidRPr="00E934B2">
        <w:rPr>
          <w:rFonts w:ascii="Calibri" w:hAnsi="Calibri" w:cs="Calibri"/>
          <w:sz w:val="18"/>
          <w:szCs w:val="18"/>
        </w:rPr>
        <w:t>Diciembre de 2000</w:t>
      </w:r>
      <w:r w:rsidR="00E934B2">
        <w:rPr>
          <w:rFonts w:ascii="Calibri" w:hAnsi="Calibri" w:cs="Calibri"/>
          <w:sz w:val="18"/>
          <w:szCs w:val="18"/>
        </w:rPr>
        <w:t xml:space="preserve">. En </w:t>
      </w:r>
      <w:r w:rsidR="00E934B2" w:rsidRPr="00E934B2">
        <w:rPr>
          <w:rFonts w:ascii="Calibri" w:hAnsi="Calibri" w:cs="Calibri"/>
          <w:sz w:val="18"/>
          <w:szCs w:val="18"/>
        </w:rPr>
        <w:t>Avances en psicología social experimental 32</w:t>
      </w:r>
      <w:r w:rsidR="00E934B2">
        <w:rPr>
          <w:rFonts w:ascii="Calibri" w:hAnsi="Calibri" w:cs="Calibri"/>
          <w:sz w:val="18"/>
          <w:szCs w:val="18"/>
        </w:rPr>
        <w:t xml:space="preserve">, </w:t>
      </w:r>
      <w:r w:rsidR="00E934B2" w:rsidRPr="00E934B2">
        <w:rPr>
          <w:rFonts w:ascii="Calibri" w:hAnsi="Calibri" w:cs="Calibri"/>
          <w:sz w:val="18"/>
          <w:szCs w:val="18"/>
          <w:lang w:val="es-ES"/>
        </w:rPr>
        <w:t>DOI: 10.1016 / S0065-2601 (00) 80003-9</w:t>
      </w:r>
    </w:p>
    <w:p w14:paraId="664162F2" w14:textId="7C8194BE" w:rsidR="00682213" w:rsidRPr="00776BD5" w:rsidRDefault="00682213" w:rsidP="00E934B2">
      <w:pPr>
        <w:pStyle w:val="Textonotapie"/>
        <w:rPr>
          <w:rFonts w:ascii="Calibri" w:hAnsi="Calibri" w:cs="Calibri"/>
          <w:lang w:val="es-ES"/>
        </w:rPr>
      </w:pPr>
    </w:p>
  </w:footnote>
  <w:footnote w:id="25">
    <w:p w14:paraId="560511B8" w14:textId="59243DFF" w:rsidR="00DC6BAE" w:rsidRPr="00D169C1" w:rsidRDefault="00DC6BAE" w:rsidP="00901259">
      <w:pPr>
        <w:spacing w:after="0" w:line="240" w:lineRule="auto"/>
        <w:rPr>
          <w:rFonts w:cstheme="minorHAnsi"/>
          <w:iCs/>
          <w:sz w:val="18"/>
          <w:szCs w:val="18"/>
          <w:shd w:val="clear" w:color="auto" w:fill="FFFFFF"/>
        </w:rPr>
      </w:pPr>
      <w:r w:rsidRPr="00DB601C">
        <w:rPr>
          <w:rStyle w:val="Refdenotaalpie"/>
          <w:sz w:val="18"/>
          <w:szCs w:val="18"/>
        </w:rPr>
        <w:footnoteRef/>
      </w:r>
      <w:r w:rsidRPr="00DB601C">
        <w:rPr>
          <w:sz w:val="18"/>
          <w:szCs w:val="18"/>
          <w:lang w:val="fr-FR"/>
        </w:rPr>
        <w:t xml:space="preserve"> </w:t>
      </w:r>
      <w:r w:rsidRPr="00DB601C">
        <w:rPr>
          <w:iCs/>
          <w:sz w:val="18"/>
          <w:szCs w:val="18"/>
          <w:lang w:val="fr-FR"/>
        </w:rPr>
        <w:t>LACAN, J. (1973)</w:t>
      </w:r>
      <w:r w:rsidRPr="00DB601C">
        <w:rPr>
          <w:sz w:val="18"/>
          <w:szCs w:val="18"/>
          <w:lang w:val="fr-FR"/>
        </w:rPr>
        <w:t xml:space="preserve"> </w:t>
      </w:r>
      <w:r w:rsidRPr="00DB601C">
        <w:rPr>
          <w:i/>
          <w:sz w:val="18"/>
          <w:szCs w:val="18"/>
          <w:lang w:val="fr-FR"/>
        </w:rPr>
        <w:t>Les quatre concepts fondamentaux de la Psychanalyse.</w:t>
      </w:r>
      <w:r w:rsidRPr="00DB601C">
        <w:rPr>
          <w:sz w:val="18"/>
          <w:szCs w:val="18"/>
          <w:lang w:val="fr-FR"/>
        </w:rPr>
        <w:t xml:space="preserve"> </w:t>
      </w:r>
      <w:r w:rsidR="00DB601C" w:rsidRPr="00D169C1">
        <w:rPr>
          <w:sz w:val="18"/>
          <w:szCs w:val="18"/>
        </w:rPr>
        <w:t xml:space="preserve">Paris : </w:t>
      </w:r>
      <w:r w:rsidRPr="00D169C1">
        <w:rPr>
          <w:sz w:val="18"/>
          <w:szCs w:val="18"/>
        </w:rPr>
        <w:t>Seuil</w:t>
      </w:r>
      <w:r w:rsidR="00DB601C" w:rsidRPr="00D169C1">
        <w:rPr>
          <w:sz w:val="18"/>
          <w:szCs w:val="18"/>
        </w:rPr>
        <w:t xml:space="preserve"> (p.</w:t>
      </w:r>
      <w:r w:rsidRPr="00D169C1">
        <w:rPr>
          <w:sz w:val="18"/>
          <w:szCs w:val="18"/>
        </w:rPr>
        <w:t>141).</w:t>
      </w:r>
    </w:p>
  </w:footnote>
  <w:footnote w:id="26">
    <w:p w14:paraId="6984A536" w14:textId="1C2CAA4A" w:rsidR="00901259" w:rsidRPr="00901259" w:rsidRDefault="00901259">
      <w:pPr>
        <w:pStyle w:val="Textonotapie"/>
        <w:rPr>
          <w:rFonts w:ascii="Calibri" w:hAnsi="Calibri" w:cs="Calibri"/>
          <w:sz w:val="18"/>
          <w:szCs w:val="18"/>
          <w:lang w:val="es-ES"/>
        </w:rPr>
      </w:pPr>
      <w:r w:rsidRPr="00901259">
        <w:rPr>
          <w:rStyle w:val="Refdenotaalpie"/>
          <w:rFonts w:ascii="Calibri" w:hAnsi="Calibri" w:cs="Calibri"/>
          <w:sz w:val="18"/>
          <w:szCs w:val="18"/>
        </w:rPr>
        <w:footnoteRef/>
      </w:r>
      <w:r w:rsidRPr="00901259">
        <w:rPr>
          <w:rFonts w:ascii="Calibri" w:hAnsi="Calibri" w:cs="Calibri"/>
          <w:sz w:val="18"/>
          <w:szCs w:val="18"/>
        </w:rPr>
        <w:t xml:space="preserve"> REICH W. (1946- </w:t>
      </w:r>
      <w:r>
        <w:rPr>
          <w:rFonts w:ascii="Calibri" w:hAnsi="Calibri" w:cs="Calibri"/>
          <w:sz w:val="18"/>
          <w:szCs w:val="18"/>
        </w:rPr>
        <w:t xml:space="preserve">2002) </w:t>
      </w:r>
      <w:r>
        <w:rPr>
          <w:rFonts w:ascii="Calibri" w:hAnsi="Calibri" w:cs="Calibri"/>
          <w:i/>
          <w:iCs/>
          <w:sz w:val="18"/>
          <w:szCs w:val="18"/>
        </w:rPr>
        <w:t xml:space="preserve">La función del orgasmo. </w:t>
      </w:r>
      <w:r>
        <w:rPr>
          <w:rFonts w:ascii="Calibri" w:hAnsi="Calibri" w:cs="Calibri"/>
          <w:sz w:val="18"/>
          <w:szCs w:val="18"/>
        </w:rPr>
        <w:t>México: Paidós. (p.13).</w:t>
      </w:r>
    </w:p>
  </w:footnote>
  <w:footnote w:id="27">
    <w:p w14:paraId="32B52E14" w14:textId="411D0E31" w:rsidR="009A3A88" w:rsidRPr="009A3A88" w:rsidRDefault="009A3A88">
      <w:pPr>
        <w:pStyle w:val="Textonotapie"/>
        <w:rPr>
          <w:rFonts w:ascii="Calibri" w:hAnsi="Calibri" w:cs="Calibri"/>
          <w:lang w:val="es-ES"/>
        </w:rPr>
      </w:pPr>
      <w:r w:rsidRPr="009A3A88">
        <w:rPr>
          <w:rStyle w:val="Refdenotaalpie"/>
          <w:rFonts w:ascii="Calibri" w:hAnsi="Calibri" w:cs="Calibri"/>
          <w:sz w:val="18"/>
          <w:szCs w:val="18"/>
        </w:rPr>
        <w:footnoteRef/>
      </w:r>
      <w:r w:rsidRPr="009A3A88">
        <w:rPr>
          <w:rFonts w:ascii="Calibri" w:hAnsi="Calibri" w:cs="Calibri"/>
          <w:sz w:val="18"/>
          <w:szCs w:val="18"/>
        </w:rPr>
        <w:t xml:space="preserve"> </w:t>
      </w:r>
      <w:r w:rsidRPr="009A3A88">
        <w:rPr>
          <w:rFonts w:ascii="Calibri" w:hAnsi="Calibri" w:cs="Calibri"/>
          <w:sz w:val="18"/>
          <w:szCs w:val="18"/>
          <w:lang w:val="es-ES"/>
        </w:rPr>
        <w:t>Op</w:t>
      </w:r>
      <w:r w:rsidR="00B74A58">
        <w:rPr>
          <w:rFonts w:ascii="Calibri" w:hAnsi="Calibri" w:cs="Calibri"/>
          <w:sz w:val="18"/>
          <w:szCs w:val="18"/>
          <w:lang w:val="es-ES"/>
        </w:rPr>
        <w:t xml:space="preserve">us </w:t>
      </w:r>
      <w:r w:rsidRPr="009A3A88">
        <w:rPr>
          <w:rFonts w:ascii="Calibri" w:hAnsi="Calibri" w:cs="Calibri"/>
          <w:sz w:val="18"/>
          <w:szCs w:val="18"/>
          <w:lang w:val="es-ES"/>
        </w:rPr>
        <w:t>Cit. (p- 208)</w:t>
      </w:r>
    </w:p>
  </w:footnote>
  <w:footnote w:id="28">
    <w:p w14:paraId="677D8AA7" w14:textId="75196D33" w:rsidR="009A3A88" w:rsidRPr="009A3A88" w:rsidRDefault="009A3A88">
      <w:pPr>
        <w:pStyle w:val="Textonotapie"/>
        <w:rPr>
          <w:rFonts w:ascii="Calibri" w:hAnsi="Calibri" w:cs="Calibri"/>
          <w:lang w:val="es-ES"/>
        </w:rPr>
      </w:pPr>
      <w:r w:rsidRPr="009A3A88">
        <w:rPr>
          <w:rStyle w:val="Refdenotaalpie"/>
          <w:rFonts w:ascii="Calibri" w:hAnsi="Calibri" w:cs="Calibri"/>
          <w:sz w:val="18"/>
          <w:szCs w:val="18"/>
        </w:rPr>
        <w:footnoteRef/>
      </w:r>
      <w:r w:rsidRPr="009A3A88">
        <w:rPr>
          <w:rFonts w:ascii="Calibri" w:hAnsi="Calibri" w:cs="Calibri"/>
          <w:sz w:val="18"/>
          <w:szCs w:val="18"/>
        </w:rPr>
        <w:t xml:space="preserve"> </w:t>
      </w:r>
      <w:r w:rsidRPr="009A3A88">
        <w:rPr>
          <w:rFonts w:ascii="Calibri" w:hAnsi="Calibri" w:cs="Calibri"/>
          <w:sz w:val="18"/>
          <w:szCs w:val="18"/>
          <w:lang w:val="es-ES"/>
        </w:rPr>
        <w:t>Op</w:t>
      </w:r>
      <w:r w:rsidR="00B74A58">
        <w:rPr>
          <w:rFonts w:ascii="Calibri" w:hAnsi="Calibri" w:cs="Calibri"/>
          <w:sz w:val="18"/>
          <w:szCs w:val="18"/>
          <w:lang w:val="es-ES"/>
        </w:rPr>
        <w:t>us</w:t>
      </w:r>
      <w:r w:rsidRPr="009A3A88">
        <w:rPr>
          <w:rFonts w:ascii="Calibri" w:hAnsi="Calibri" w:cs="Calibri"/>
          <w:sz w:val="18"/>
          <w:szCs w:val="18"/>
          <w:lang w:val="es-ES"/>
        </w:rPr>
        <w:t xml:space="preserve"> Cit</w:t>
      </w:r>
      <w:r>
        <w:rPr>
          <w:rFonts w:ascii="Calibri" w:hAnsi="Calibri" w:cs="Calibri"/>
          <w:sz w:val="18"/>
          <w:szCs w:val="18"/>
          <w:lang w:val="es-ES"/>
        </w:rPr>
        <w:t>.</w:t>
      </w:r>
      <w:r w:rsidRPr="009A3A88">
        <w:rPr>
          <w:rFonts w:ascii="Calibri" w:hAnsi="Calibri" w:cs="Calibri"/>
          <w:sz w:val="18"/>
          <w:szCs w:val="18"/>
          <w:lang w:val="es-ES"/>
        </w:rPr>
        <w:t xml:space="preserve"> (p. 209)</w:t>
      </w:r>
    </w:p>
  </w:footnote>
  <w:footnote w:id="29">
    <w:p w14:paraId="51DA356D" w14:textId="1069592D" w:rsidR="00F334E7" w:rsidRPr="00F334E7" w:rsidRDefault="00F334E7">
      <w:pPr>
        <w:pStyle w:val="Textonotapie"/>
        <w:rPr>
          <w:rFonts w:ascii="Calibri" w:hAnsi="Calibri" w:cs="Calibri"/>
          <w:lang w:val="es-ES"/>
        </w:rPr>
      </w:pPr>
      <w:r w:rsidRPr="00F334E7">
        <w:rPr>
          <w:rStyle w:val="Refdenotaalpie"/>
          <w:rFonts w:ascii="Calibri" w:hAnsi="Calibri" w:cs="Calibri"/>
          <w:sz w:val="18"/>
          <w:szCs w:val="18"/>
        </w:rPr>
        <w:footnoteRef/>
      </w:r>
      <w:r w:rsidRPr="00F334E7">
        <w:rPr>
          <w:rFonts w:ascii="Calibri" w:hAnsi="Calibri" w:cs="Calibri"/>
          <w:sz w:val="18"/>
          <w:szCs w:val="18"/>
        </w:rPr>
        <w:t xml:space="preserve"> </w:t>
      </w:r>
      <w:r w:rsidRPr="00F334E7">
        <w:rPr>
          <w:rFonts w:ascii="Calibri" w:hAnsi="Calibri" w:cs="Calibri"/>
          <w:sz w:val="18"/>
          <w:szCs w:val="18"/>
          <w:lang w:val="es-ES"/>
        </w:rPr>
        <w:t>Op</w:t>
      </w:r>
      <w:r w:rsidR="00B74A58">
        <w:rPr>
          <w:rFonts w:ascii="Calibri" w:hAnsi="Calibri" w:cs="Calibri"/>
          <w:sz w:val="18"/>
          <w:szCs w:val="18"/>
          <w:lang w:val="es-ES"/>
        </w:rPr>
        <w:t>us</w:t>
      </w:r>
      <w:r w:rsidRPr="00F334E7">
        <w:rPr>
          <w:rFonts w:ascii="Calibri" w:hAnsi="Calibri" w:cs="Calibri"/>
          <w:sz w:val="18"/>
          <w:szCs w:val="18"/>
          <w:lang w:val="es-ES"/>
        </w:rPr>
        <w:t>. Cit. (p- 181)</w:t>
      </w:r>
    </w:p>
  </w:footnote>
  <w:footnote w:id="30">
    <w:p w14:paraId="2A7F9426" w14:textId="78139AA5" w:rsidR="00F25639" w:rsidRPr="00BA1D52" w:rsidRDefault="00F25639" w:rsidP="00BA1D52">
      <w:pPr>
        <w:pStyle w:val="Textonotapie"/>
        <w:rPr>
          <w:rFonts w:ascii="Calibri" w:hAnsi="Calibri"/>
          <w:lang w:val="es-ES"/>
        </w:rPr>
      </w:pPr>
      <w:r>
        <w:rPr>
          <w:rStyle w:val="Refdenotaalpie"/>
        </w:rPr>
        <w:footnoteRef/>
      </w:r>
      <w:r>
        <w:t xml:space="preserve"> </w:t>
      </w:r>
      <w:proofErr w:type="spellStart"/>
      <w:r w:rsidRPr="002E5578">
        <w:rPr>
          <w:rFonts w:ascii="Calibri" w:hAnsi="Calibri"/>
          <w:sz w:val="18"/>
          <w:szCs w:val="18"/>
        </w:rPr>
        <w:t>Ein</w:t>
      </w:r>
      <w:proofErr w:type="spellEnd"/>
      <w:r w:rsidRPr="002E5578">
        <w:rPr>
          <w:rFonts w:ascii="Calibri" w:hAnsi="Calibri"/>
          <w:sz w:val="18"/>
          <w:szCs w:val="18"/>
        </w:rPr>
        <w:t xml:space="preserve">- </w:t>
      </w:r>
      <w:proofErr w:type="spellStart"/>
      <w:r w:rsidRPr="002E5578">
        <w:rPr>
          <w:rFonts w:ascii="Calibri" w:hAnsi="Calibri"/>
          <w:sz w:val="18"/>
          <w:szCs w:val="18"/>
        </w:rPr>
        <w:t>Dor</w:t>
      </w:r>
      <w:proofErr w:type="spellEnd"/>
      <w:r w:rsidRPr="002E5578">
        <w:rPr>
          <w:rFonts w:ascii="Calibri" w:hAnsi="Calibri"/>
          <w:sz w:val="18"/>
          <w:szCs w:val="18"/>
        </w:rPr>
        <w:t xml:space="preserve">, T. y </w:t>
      </w:r>
      <w:proofErr w:type="spellStart"/>
      <w:r w:rsidRPr="002E5578">
        <w:rPr>
          <w:rFonts w:ascii="Calibri" w:hAnsi="Calibri"/>
          <w:sz w:val="18"/>
          <w:szCs w:val="18"/>
        </w:rPr>
        <w:t>Hirschberger</w:t>
      </w:r>
      <w:proofErr w:type="spellEnd"/>
      <w:r w:rsidRPr="002E5578">
        <w:rPr>
          <w:rFonts w:ascii="Calibri" w:hAnsi="Calibri"/>
          <w:sz w:val="18"/>
          <w:szCs w:val="18"/>
        </w:rPr>
        <w:t>, G. (2012</w:t>
      </w:r>
      <w:proofErr w:type="gramStart"/>
      <w:r w:rsidRPr="002E5578">
        <w:rPr>
          <w:rFonts w:ascii="Calibri" w:hAnsi="Calibri"/>
          <w:sz w:val="18"/>
          <w:szCs w:val="18"/>
        </w:rPr>
        <w:t>)  Sanación</w:t>
      </w:r>
      <w:proofErr w:type="gramEnd"/>
      <w:r w:rsidRPr="002E5578">
        <w:rPr>
          <w:rFonts w:ascii="Calibri" w:hAnsi="Calibri"/>
          <w:sz w:val="18"/>
          <w:szCs w:val="18"/>
        </w:rPr>
        <w:t xml:space="preserve"> sexual: evidencia diaria de que el sexo alivia el estrés de hombres y mujeres en relaciones satisfactorias . Diario de relaciones sociales y </w:t>
      </w:r>
      <w:proofErr w:type="gramStart"/>
      <w:r w:rsidRPr="002E5578">
        <w:rPr>
          <w:rFonts w:ascii="Calibri" w:hAnsi="Calibri"/>
          <w:sz w:val="18"/>
          <w:szCs w:val="18"/>
        </w:rPr>
        <w:t>personales ,</w:t>
      </w:r>
      <w:proofErr w:type="gramEnd"/>
      <w:r w:rsidRPr="002E5578">
        <w:rPr>
          <w:rFonts w:ascii="Calibri" w:hAnsi="Calibri"/>
          <w:sz w:val="18"/>
          <w:szCs w:val="18"/>
        </w:rPr>
        <w:t xml:space="preserve"> 29 (1), 126 - 139 . https://doi.org/10.1177/0265407511431185 En Revista de Relaciones Sociales y Personales Volumen 29, Número 1, </w:t>
      </w:r>
      <w:proofErr w:type="gramStart"/>
      <w:r w:rsidRPr="002E5578">
        <w:rPr>
          <w:rFonts w:ascii="Calibri" w:hAnsi="Calibri"/>
          <w:sz w:val="18"/>
          <w:szCs w:val="18"/>
        </w:rPr>
        <w:t>Febrero</w:t>
      </w:r>
      <w:proofErr w:type="gramEnd"/>
      <w:r w:rsidRPr="002E5578">
        <w:rPr>
          <w:rFonts w:ascii="Calibri" w:hAnsi="Calibri"/>
          <w:sz w:val="18"/>
          <w:szCs w:val="18"/>
        </w:rPr>
        <w:t xml:space="preserve"> 2012</w:t>
      </w:r>
    </w:p>
  </w:footnote>
  <w:footnote w:id="31">
    <w:p w14:paraId="68F0F60C" w14:textId="785B9B2F" w:rsidR="00BA1D52" w:rsidRPr="0070384D" w:rsidRDefault="00BA1D52">
      <w:pPr>
        <w:pStyle w:val="Textonotapie"/>
        <w:rPr>
          <w:lang w:val="es-ES"/>
        </w:rPr>
      </w:pPr>
      <w:r>
        <w:rPr>
          <w:rStyle w:val="Refdenotaalpie"/>
        </w:rPr>
        <w:footnoteRef/>
      </w:r>
      <w:r>
        <w:t xml:space="preserve"> </w:t>
      </w:r>
      <w:proofErr w:type="spellStart"/>
      <w:r w:rsidRPr="00D2216E">
        <w:rPr>
          <w:rFonts w:ascii="Calibri" w:hAnsi="Calibri" w:cs="Calibri"/>
          <w:sz w:val="18"/>
          <w:szCs w:val="18"/>
          <w:lang w:val="es-ES"/>
        </w:rPr>
        <w:t>Mollaioli</w:t>
      </w:r>
      <w:proofErr w:type="spellEnd"/>
      <w:r w:rsidRPr="00D2216E">
        <w:rPr>
          <w:rFonts w:ascii="Calibri" w:hAnsi="Calibri" w:cs="Calibri"/>
          <w:sz w:val="18"/>
          <w:szCs w:val="18"/>
          <w:lang w:val="es-ES"/>
        </w:rPr>
        <w:t xml:space="preserve">, D., </w:t>
      </w:r>
      <w:proofErr w:type="spellStart"/>
      <w:r w:rsidRPr="00D2216E">
        <w:rPr>
          <w:rFonts w:ascii="Calibri" w:hAnsi="Calibri" w:cs="Calibri"/>
          <w:sz w:val="18"/>
          <w:szCs w:val="18"/>
          <w:lang w:val="es-ES"/>
        </w:rPr>
        <w:t>Sansone</w:t>
      </w:r>
      <w:proofErr w:type="spellEnd"/>
      <w:r w:rsidRPr="00D2216E">
        <w:rPr>
          <w:rFonts w:ascii="Calibri" w:hAnsi="Calibri" w:cs="Calibri"/>
          <w:sz w:val="18"/>
          <w:szCs w:val="18"/>
          <w:lang w:val="es-ES"/>
        </w:rPr>
        <w:t xml:space="preserve"> A., </w:t>
      </w:r>
      <w:proofErr w:type="spellStart"/>
      <w:r w:rsidRPr="00D2216E">
        <w:rPr>
          <w:rFonts w:ascii="Calibri" w:hAnsi="Calibri" w:cs="Calibri"/>
          <w:sz w:val="18"/>
          <w:szCs w:val="18"/>
          <w:lang w:val="es-ES"/>
        </w:rPr>
        <w:t>Ciocca</w:t>
      </w:r>
      <w:proofErr w:type="spellEnd"/>
      <w:r w:rsidRPr="00D2216E">
        <w:rPr>
          <w:rFonts w:ascii="Calibri" w:hAnsi="Calibri" w:cs="Calibri"/>
          <w:sz w:val="18"/>
          <w:szCs w:val="18"/>
          <w:lang w:val="es-ES"/>
        </w:rPr>
        <w:t xml:space="preserve">, G., </w:t>
      </w:r>
      <w:proofErr w:type="spellStart"/>
      <w:r w:rsidRPr="00D2216E">
        <w:rPr>
          <w:rFonts w:ascii="Calibri" w:hAnsi="Calibri" w:cs="Calibri"/>
          <w:sz w:val="18"/>
          <w:szCs w:val="18"/>
          <w:lang w:val="es-ES"/>
        </w:rPr>
        <w:t>Limoncin</w:t>
      </w:r>
      <w:proofErr w:type="spellEnd"/>
      <w:r w:rsidRPr="00D2216E">
        <w:rPr>
          <w:rFonts w:ascii="Calibri" w:hAnsi="Calibri" w:cs="Calibri"/>
          <w:sz w:val="18"/>
          <w:szCs w:val="18"/>
          <w:lang w:val="es-ES"/>
        </w:rPr>
        <w:t>, E.</w:t>
      </w:r>
      <w:proofErr w:type="gramStart"/>
      <w:r w:rsidRPr="00D2216E">
        <w:rPr>
          <w:rFonts w:ascii="Calibri" w:hAnsi="Calibri" w:cs="Calibri"/>
          <w:sz w:val="18"/>
          <w:szCs w:val="18"/>
          <w:lang w:val="es-ES"/>
        </w:rPr>
        <w:t>, ;</w:t>
      </w:r>
      <w:proofErr w:type="gramEnd"/>
      <w:r w:rsidRPr="00D2216E">
        <w:rPr>
          <w:rFonts w:ascii="Calibri" w:hAnsi="Calibri" w:cs="Calibri"/>
          <w:sz w:val="18"/>
          <w:szCs w:val="18"/>
          <w:lang w:val="es-ES"/>
        </w:rPr>
        <w:t xml:space="preserve"> </w:t>
      </w:r>
      <w:proofErr w:type="spellStart"/>
      <w:r w:rsidRPr="00D2216E">
        <w:rPr>
          <w:rFonts w:ascii="Calibri" w:hAnsi="Calibri" w:cs="Calibri"/>
          <w:sz w:val="18"/>
          <w:szCs w:val="18"/>
          <w:lang w:val="es-ES"/>
        </w:rPr>
        <w:t>Colonnello</w:t>
      </w:r>
      <w:proofErr w:type="spellEnd"/>
      <w:r w:rsidRPr="00D2216E">
        <w:rPr>
          <w:rFonts w:ascii="Calibri" w:hAnsi="Calibri" w:cs="Calibri"/>
          <w:sz w:val="18"/>
          <w:szCs w:val="18"/>
          <w:lang w:val="es-ES"/>
        </w:rPr>
        <w:t xml:space="preserve">, E., Di Lorenzo G. y </w:t>
      </w:r>
      <w:proofErr w:type="spellStart"/>
      <w:r w:rsidRPr="00D2216E">
        <w:rPr>
          <w:rFonts w:ascii="Calibri" w:hAnsi="Calibri" w:cs="Calibri"/>
          <w:sz w:val="18"/>
          <w:szCs w:val="18"/>
          <w:lang w:val="es-ES"/>
        </w:rPr>
        <w:t>Jannini</w:t>
      </w:r>
      <w:proofErr w:type="spellEnd"/>
      <w:r w:rsidRPr="00D2216E">
        <w:rPr>
          <w:rFonts w:ascii="Calibri" w:hAnsi="Calibri" w:cs="Calibri"/>
          <w:sz w:val="18"/>
          <w:szCs w:val="18"/>
          <w:lang w:val="es-ES"/>
        </w:rPr>
        <w:t>, E. (2020), “ Beneficios de la actividad sexual en la salud psicológica, relacional y sexual durante el brote de COVID-19”</w:t>
      </w:r>
      <w:r>
        <w:rPr>
          <w:rFonts w:ascii="Calibri" w:hAnsi="Calibri" w:cs="Calibri"/>
          <w:sz w:val="18"/>
          <w:szCs w:val="18"/>
          <w:lang w:val="es-ES"/>
        </w:rPr>
        <w:t xml:space="preserve"> </w:t>
      </w:r>
      <w:hyperlink r:id="rId4" w:history="1">
        <w:r w:rsidRPr="00823042">
          <w:rPr>
            <w:rStyle w:val="Hipervnculo"/>
            <w:rFonts w:ascii="Calibri" w:hAnsi="Calibri" w:cs="Calibri"/>
            <w:sz w:val="18"/>
            <w:szCs w:val="18"/>
            <w:lang w:val="es-ES"/>
          </w:rPr>
          <w:t>https://doi.org/10.1016/j.jsxm.2020.10.008</w:t>
        </w:r>
      </w:hyperlink>
      <w:r>
        <w:rPr>
          <w:rFonts w:ascii="Calibri" w:hAnsi="Calibri" w:cs="Calibri"/>
          <w:sz w:val="18"/>
          <w:szCs w:val="18"/>
          <w:lang w:val="es-ES"/>
        </w:rPr>
        <w:t xml:space="preserve">. </w:t>
      </w:r>
      <w:proofErr w:type="spellStart"/>
      <w:r w:rsidRPr="0070384D">
        <w:rPr>
          <w:rFonts w:ascii="Calibri" w:hAnsi="Calibri" w:cs="Calibri"/>
          <w:sz w:val="18"/>
          <w:szCs w:val="18"/>
          <w:lang w:val="es-ES"/>
        </w:rPr>
        <w:t>Department</w:t>
      </w:r>
      <w:proofErr w:type="spellEnd"/>
      <w:r w:rsidRPr="0070384D">
        <w:rPr>
          <w:rFonts w:ascii="Calibri" w:hAnsi="Calibri" w:cs="Calibri"/>
          <w:sz w:val="18"/>
          <w:szCs w:val="18"/>
          <w:lang w:val="es-ES"/>
        </w:rPr>
        <w:t xml:space="preserve"> </w:t>
      </w:r>
      <w:proofErr w:type="spellStart"/>
      <w:r w:rsidRPr="0070384D">
        <w:rPr>
          <w:rFonts w:ascii="Calibri" w:hAnsi="Calibri" w:cs="Calibri"/>
          <w:sz w:val="18"/>
          <w:szCs w:val="18"/>
          <w:lang w:val="es-ES"/>
        </w:rPr>
        <w:t>of</w:t>
      </w:r>
      <w:proofErr w:type="spellEnd"/>
      <w:r w:rsidRPr="0070384D">
        <w:rPr>
          <w:rFonts w:ascii="Calibri" w:hAnsi="Calibri" w:cs="Calibri"/>
          <w:sz w:val="18"/>
          <w:szCs w:val="18"/>
          <w:lang w:val="es-ES"/>
        </w:rPr>
        <w:t xml:space="preserve"> </w:t>
      </w:r>
      <w:proofErr w:type="spellStart"/>
      <w:r w:rsidRPr="0070384D">
        <w:rPr>
          <w:rFonts w:ascii="Calibri" w:hAnsi="Calibri" w:cs="Calibri"/>
          <w:sz w:val="18"/>
          <w:szCs w:val="18"/>
          <w:lang w:val="es-ES"/>
        </w:rPr>
        <w:t>Systems</w:t>
      </w:r>
      <w:proofErr w:type="spellEnd"/>
      <w:r w:rsidRPr="0070384D">
        <w:rPr>
          <w:rFonts w:ascii="Calibri" w:hAnsi="Calibri" w:cs="Calibri"/>
          <w:sz w:val="18"/>
          <w:szCs w:val="18"/>
          <w:lang w:val="es-ES"/>
        </w:rPr>
        <w:t xml:space="preserve"> Medicine, </w:t>
      </w:r>
      <w:proofErr w:type="spellStart"/>
      <w:r w:rsidRPr="0070384D">
        <w:rPr>
          <w:rFonts w:ascii="Calibri" w:hAnsi="Calibri" w:cs="Calibri"/>
          <w:sz w:val="18"/>
          <w:szCs w:val="18"/>
          <w:lang w:val="es-ES"/>
        </w:rPr>
        <w:t>University</w:t>
      </w:r>
      <w:proofErr w:type="spellEnd"/>
      <w:r w:rsidRPr="0070384D">
        <w:rPr>
          <w:rFonts w:ascii="Calibri" w:hAnsi="Calibri" w:cs="Calibri"/>
          <w:sz w:val="18"/>
          <w:szCs w:val="18"/>
          <w:lang w:val="es-ES"/>
        </w:rPr>
        <w:t xml:space="preserve"> </w:t>
      </w:r>
      <w:proofErr w:type="spellStart"/>
      <w:r w:rsidRPr="0070384D">
        <w:rPr>
          <w:rFonts w:ascii="Calibri" w:hAnsi="Calibri" w:cs="Calibri"/>
          <w:sz w:val="18"/>
          <w:szCs w:val="18"/>
          <w:lang w:val="es-ES"/>
        </w:rPr>
        <w:t>of</w:t>
      </w:r>
      <w:proofErr w:type="spellEnd"/>
      <w:r w:rsidRPr="0070384D">
        <w:rPr>
          <w:rFonts w:ascii="Calibri" w:hAnsi="Calibri" w:cs="Calibri"/>
          <w:sz w:val="18"/>
          <w:szCs w:val="18"/>
          <w:lang w:val="es-ES"/>
        </w:rPr>
        <w:t xml:space="preserve"> Rome</w:t>
      </w:r>
    </w:p>
  </w:footnote>
  <w:footnote w:id="32">
    <w:p w14:paraId="4C2AC116" w14:textId="1DF417C6" w:rsidR="0004256A" w:rsidRPr="0070384D" w:rsidRDefault="0004256A" w:rsidP="0004256A">
      <w:pPr>
        <w:pStyle w:val="Textonotapie"/>
        <w:rPr>
          <w:rFonts w:ascii="Calibri" w:hAnsi="Calibri" w:cs="Calibri"/>
          <w:sz w:val="18"/>
          <w:szCs w:val="18"/>
          <w:lang w:val="es-ES"/>
        </w:rPr>
      </w:pPr>
      <w:r w:rsidRPr="0004256A">
        <w:rPr>
          <w:rStyle w:val="Refdenotaalpie"/>
          <w:rFonts w:ascii="Calibri" w:hAnsi="Calibri" w:cs="Calibri"/>
          <w:sz w:val="18"/>
          <w:szCs w:val="18"/>
        </w:rPr>
        <w:footnoteRef/>
      </w:r>
      <w:r w:rsidRPr="0070384D">
        <w:rPr>
          <w:rFonts w:ascii="Calibri" w:hAnsi="Calibri" w:cs="Calibri"/>
          <w:sz w:val="18"/>
          <w:szCs w:val="18"/>
          <w:lang w:val="es-ES"/>
        </w:rPr>
        <w:t xml:space="preserve"> </w:t>
      </w:r>
      <w:bookmarkStart w:id="10" w:name="_Hlk74441402"/>
      <w:proofErr w:type="spellStart"/>
      <w:r w:rsidRPr="0070384D">
        <w:rPr>
          <w:rFonts w:ascii="Calibri" w:hAnsi="Calibri" w:cs="Calibri"/>
          <w:sz w:val="18"/>
          <w:szCs w:val="18"/>
          <w:lang w:val="es-ES"/>
        </w:rPr>
        <w:t>Gouvernet</w:t>
      </w:r>
      <w:proofErr w:type="spellEnd"/>
      <w:r w:rsidRPr="0070384D">
        <w:rPr>
          <w:rFonts w:ascii="Calibri" w:hAnsi="Calibri" w:cs="Calibri"/>
          <w:sz w:val="18"/>
          <w:szCs w:val="18"/>
          <w:lang w:val="es-ES"/>
        </w:rPr>
        <w:t xml:space="preserve">, </w:t>
      </w:r>
      <w:proofErr w:type="gramStart"/>
      <w:r w:rsidRPr="0070384D">
        <w:rPr>
          <w:rFonts w:ascii="Calibri" w:hAnsi="Calibri" w:cs="Calibri"/>
          <w:sz w:val="18"/>
          <w:szCs w:val="18"/>
          <w:lang w:val="es-ES"/>
        </w:rPr>
        <w:t>B. ,</w:t>
      </w:r>
      <w:proofErr w:type="gramEnd"/>
      <w:r w:rsidRPr="0070384D">
        <w:rPr>
          <w:rFonts w:ascii="Calibri" w:hAnsi="Calibri" w:cs="Calibri"/>
          <w:sz w:val="18"/>
          <w:szCs w:val="18"/>
          <w:lang w:val="es-ES"/>
        </w:rPr>
        <w:t xml:space="preserve"> </w:t>
      </w:r>
      <w:proofErr w:type="spellStart"/>
      <w:r w:rsidRPr="0070384D">
        <w:rPr>
          <w:rFonts w:ascii="Calibri" w:hAnsi="Calibri" w:cs="Calibri"/>
          <w:sz w:val="18"/>
          <w:szCs w:val="18"/>
          <w:lang w:val="es-ES"/>
        </w:rPr>
        <w:t>Bonierbale</w:t>
      </w:r>
      <w:proofErr w:type="spellEnd"/>
      <w:r w:rsidRPr="0070384D">
        <w:rPr>
          <w:rFonts w:ascii="Calibri" w:hAnsi="Calibri" w:cs="Calibri"/>
          <w:sz w:val="18"/>
          <w:szCs w:val="18"/>
          <w:lang w:val="es-ES"/>
        </w:rPr>
        <w:t>, M.  (2021) « </w:t>
      </w:r>
      <w:proofErr w:type="spellStart"/>
      <w:r w:rsidRPr="0070384D">
        <w:rPr>
          <w:rFonts w:ascii="Calibri" w:hAnsi="Calibri" w:cs="Calibri"/>
          <w:sz w:val="18"/>
          <w:szCs w:val="18"/>
          <w:lang w:val="es-ES"/>
        </w:rPr>
        <w:t>Impact</w:t>
      </w:r>
      <w:proofErr w:type="spellEnd"/>
      <w:r w:rsidRPr="0070384D">
        <w:rPr>
          <w:rFonts w:ascii="Calibri" w:hAnsi="Calibri" w:cs="Calibri"/>
          <w:sz w:val="18"/>
          <w:szCs w:val="18"/>
          <w:lang w:val="es-ES"/>
        </w:rPr>
        <w:t xml:space="preserve"> du </w:t>
      </w:r>
      <w:proofErr w:type="spellStart"/>
      <w:r w:rsidRPr="0070384D">
        <w:rPr>
          <w:rFonts w:ascii="Calibri" w:hAnsi="Calibri" w:cs="Calibri"/>
          <w:sz w:val="18"/>
          <w:szCs w:val="18"/>
          <w:lang w:val="es-ES"/>
        </w:rPr>
        <w:t>confinement</w:t>
      </w:r>
      <w:proofErr w:type="spellEnd"/>
      <w:r w:rsidRPr="0070384D">
        <w:rPr>
          <w:rFonts w:ascii="Calibri" w:hAnsi="Calibri" w:cs="Calibri"/>
          <w:sz w:val="18"/>
          <w:szCs w:val="18"/>
          <w:lang w:val="es-ES"/>
        </w:rPr>
        <w:t xml:space="preserve"> COVID19 sur les </w:t>
      </w:r>
      <w:proofErr w:type="spellStart"/>
      <w:r w:rsidRPr="0070384D">
        <w:rPr>
          <w:rFonts w:ascii="Calibri" w:hAnsi="Calibri" w:cs="Calibri"/>
          <w:sz w:val="18"/>
          <w:szCs w:val="18"/>
          <w:lang w:val="es-ES"/>
        </w:rPr>
        <w:t>cognitions</w:t>
      </w:r>
      <w:proofErr w:type="spellEnd"/>
      <w:r w:rsidRPr="0070384D">
        <w:rPr>
          <w:rFonts w:ascii="Calibri" w:hAnsi="Calibri" w:cs="Calibri"/>
          <w:sz w:val="18"/>
          <w:szCs w:val="18"/>
          <w:lang w:val="es-ES"/>
        </w:rPr>
        <w:t xml:space="preserve"> et </w:t>
      </w:r>
      <w:proofErr w:type="spellStart"/>
      <w:r w:rsidRPr="0070384D">
        <w:rPr>
          <w:rFonts w:ascii="Calibri" w:hAnsi="Calibri" w:cs="Calibri"/>
          <w:sz w:val="18"/>
          <w:szCs w:val="18"/>
          <w:lang w:val="es-ES"/>
        </w:rPr>
        <w:t>émotions</w:t>
      </w:r>
      <w:proofErr w:type="spellEnd"/>
      <w:r w:rsidRPr="0070384D">
        <w:rPr>
          <w:rFonts w:ascii="Calibri" w:hAnsi="Calibri" w:cs="Calibri"/>
          <w:sz w:val="18"/>
          <w:szCs w:val="18"/>
          <w:lang w:val="es-ES"/>
        </w:rPr>
        <w:t xml:space="preserve"> </w:t>
      </w:r>
      <w:proofErr w:type="spellStart"/>
      <w:r w:rsidRPr="0070384D">
        <w:rPr>
          <w:rFonts w:ascii="Calibri" w:hAnsi="Calibri" w:cs="Calibri"/>
          <w:sz w:val="18"/>
          <w:szCs w:val="18"/>
          <w:lang w:val="es-ES"/>
        </w:rPr>
        <w:t>sexuelles</w:t>
      </w:r>
      <w:proofErr w:type="spellEnd"/>
      <w:r w:rsidRPr="0070384D">
        <w:rPr>
          <w:rFonts w:ascii="Calibri" w:hAnsi="Calibri" w:cs="Calibri"/>
          <w:sz w:val="18"/>
          <w:szCs w:val="18"/>
          <w:lang w:val="es-ES"/>
        </w:rPr>
        <w:t> »</w:t>
      </w:r>
      <w:r w:rsidRPr="0070384D">
        <w:rPr>
          <w:rFonts w:ascii="Calibri" w:hAnsi="Calibri" w:cs="Calibri"/>
          <w:b/>
          <w:bCs/>
          <w:sz w:val="18"/>
          <w:szCs w:val="18"/>
          <w:lang w:val="es-ES"/>
        </w:rPr>
        <w:t xml:space="preserve"> </w:t>
      </w:r>
      <w:r w:rsidRPr="0070384D">
        <w:rPr>
          <w:rFonts w:ascii="Calibri" w:hAnsi="Calibri" w:cs="Calibri"/>
          <w:i/>
          <w:iCs/>
          <w:sz w:val="18"/>
          <w:szCs w:val="18"/>
          <w:lang w:val="es-ES"/>
        </w:rPr>
        <w:t xml:space="preserve">en </w:t>
      </w:r>
      <w:proofErr w:type="spellStart"/>
      <w:r w:rsidRPr="0070384D">
        <w:rPr>
          <w:rFonts w:ascii="Calibri" w:hAnsi="Calibri" w:cs="Calibri"/>
          <w:i/>
          <w:iCs/>
          <w:sz w:val="18"/>
          <w:szCs w:val="18"/>
          <w:lang w:val="es-ES"/>
        </w:rPr>
        <w:t>Sexologies</w:t>
      </w:r>
      <w:proofErr w:type="spellEnd"/>
      <w:r w:rsidRPr="0070384D">
        <w:rPr>
          <w:rFonts w:ascii="Calibri" w:hAnsi="Calibri" w:cs="Calibri"/>
          <w:b/>
          <w:bCs/>
          <w:sz w:val="18"/>
          <w:szCs w:val="18"/>
          <w:lang w:val="es-ES"/>
        </w:rPr>
        <w:t xml:space="preserve"> </w:t>
      </w:r>
      <w:hyperlink r:id="rId5" w:tooltip="Go to table of contents for this volume/issue" w:history="1">
        <w:r w:rsidRPr="0070384D">
          <w:rPr>
            <w:rStyle w:val="Hipervnculo"/>
            <w:rFonts w:ascii="Calibri" w:hAnsi="Calibri" w:cs="Calibri"/>
            <w:sz w:val="18"/>
            <w:szCs w:val="18"/>
            <w:lang w:val="es-ES"/>
          </w:rPr>
          <w:t>Volume 30, Issue 1</w:t>
        </w:r>
      </w:hyperlink>
      <w:r w:rsidRPr="0070384D">
        <w:rPr>
          <w:rFonts w:ascii="Calibri" w:hAnsi="Calibri" w:cs="Calibri"/>
          <w:sz w:val="18"/>
          <w:szCs w:val="18"/>
          <w:lang w:val="es-ES"/>
        </w:rPr>
        <w:t>, </w:t>
      </w:r>
      <w:proofErr w:type="spellStart"/>
      <w:r w:rsidRPr="0070384D">
        <w:rPr>
          <w:rFonts w:ascii="Calibri" w:hAnsi="Calibri" w:cs="Calibri"/>
          <w:sz w:val="18"/>
          <w:szCs w:val="18"/>
          <w:lang w:val="es-ES"/>
        </w:rPr>
        <w:t>January</w:t>
      </w:r>
      <w:proofErr w:type="spellEnd"/>
      <w:r w:rsidRPr="0070384D">
        <w:rPr>
          <w:rFonts w:ascii="Calibri" w:hAnsi="Calibri" w:cs="Calibri"/>
          <w:sz w:val="18"/>
          <w:szCs w:val="18"/>
          <w:lang w:val="es-ES"/>
        </w:rPr>
        <w:t xml:space="preserve">–March 2021, Pages 8-21 </w:t>
      </w:r>
      <w:hyperlink r:id="rId6" w:history="1">
        <w:r w:rsidRPr="0070384D">
          <w:rPr>
            <w:rStyle w:val="Hipervnculo"/>
            <w:rFonts w:ascii="Calibri" w:hAnsi="Calibri" w:cs="Calibri"/>
            <w:sz w:val="18"/>
            <w:szCs w:val="18"/>
            <w:lang w:val="es-ES"/>
          </w:rPr>
          <w:t>https://doi.org/10.1016/j.sexol.2020.11.004</w:t>
        </w:r>
      </w:hyperlink>
      <w:bookmarkEnd w:id="10"/>
    </w:p>
    <w:p w14:paraId="4269BCF2" w14:textId="1F3E3ABE" w:rsidR="0004256A" w:rsidRPr="0070384D" w:rsidRDefault="0004256A">
      <w:pPr>
        <w:pStyle w:val="Textonotapie"/>
        <w:rPr>
          <w:lang w:val="es-ES"/>
        </w:rPr>
      </w:pPr>
    </w:p>
  </w:footnote>
  <w:footnote w:id="33">
    <w:p w14:paraId="5D16C46D" w14:textId="2E99F2E6" w:rsidR="004B4F8D" w:rsidRPr="00817890" w:rsidRDefault="004B4F8D">
      <w:pPr>
        <w:pStyle w:val="Textonotapie"/>
        <w:rPr>
          <w:lang w:val="fr-FR"/>
        </w:rPr>
      </w:pPr>
      <w:r w:rsidRPr="00817890">
        <w:rPr>
          <w:rStyle w:val="Refdenotaalpie"/>
        </w:rPr>
        <w:footnoteRef/>
      </w:r>
      <w:r w:rsidRPr="00817890">
        <w:rPr>
          <w:lang w:val="fr-FR"/>
        </w:rPr>
        <w:t xml:space="preserve"> </w:t>
      </w:r>
      <w:bookmarkStart w:id="11" w:name="_Hlk74441872"/>
      <w:proofErr w:type="spellStart"/>
      <w:r w:rsidRPr="00817890">
        <w:rPr>
          <w:rFonts w:ascii="Calibri" w:hAnsi="Calibri" w:cs="Calibri"/>
          <w:sz w:val="18"/>
          <w:szCs w:val="18"/>
          <w:lang w:val="fr-FR"/>
        </w:rPr>
        <w:t>Gouvernet</w:t>
      </w:r>
      <w:proofErr w:type="spellEnd"/>
      <w:r w:rsidRPr="00817890">
        <w:rPr>
          <w:rFonts w:ascii="Calibri" w:hAnsi="Calibri" w:cs="Calibri"/>
          <w:sz w:val="18"/>
          <w:szCs w:val="18"/>
          <w:lang w:val="fr-FR"/>
        </w:rPr>
        <w:t xml:space="preserve">, </w:t>
      </w:r>
      <w:proofErr w:type="gramStart"/>
      <w:r w:rsidRPr="00817890">
        <w:rPr>
          <w:rFonts w:ascii="Calibri" w:hAnsi="Calibri" w:cs="Calibri"/>
          <w:sz w:val="18"/>
          <w:szCs w:val="18"/>
          <w:lang w:val="fr-FR"/>
        </w:rPr>
        <w:t>B. ,</w:t>
      </w:r>
      <w:proofErr w:type="gramEnd"/>
      <w:r w:rsidRPr="00817890">
        <w:rPr>
          <w:rFonts w:ascii="Calibri" w:hAnsi="Calibri" w:cs="Calibri"/>
          <w:sz w:val="18"/>
          <w:szCs w:val="18"/>
          <w:lang w:val="fr-FR"/>
        </w:rPr>
        <w:t xml:space="preserve"> </w:t>
      </w:r>
      <w:proofErr w:type="spellStart"/>
      <w:r w:rsidRPr="00817890">
        <w:rPr>
          <w:rFonts w:ascii="Calibri" w:hAnsi="Calibri" w:cs="Calibri"/>
          <w:sz w:val="18"/>
          <w:szCs w:val="18"/>
          <w:lang w:val="fr-FR"/>
        </w:rPr>
        <w:t>Bonierbale</w:t>
      </w:r>
      <w:proofErr w:type="spellEnd"/>
      <w:r w:rsidRPr="00817890">
        <w:rPr>
          <w:rFonts w:ascii="Calibri" w:hAnsi="Calibri" w:cs="Calibri"/>
          <w:sz w:val="18"/>
          <w:szCs w:val="18"/>
          <w:lang w:val="fr-FR"/>
        </w:rPr>
        <w:t>, M.  (2021</w:t>
      </w:r>
      <w:proofErr w:type="gramStart"/>
      <w:r w:rsidRPr="00817890">
        <w:rPr>
          <w:rFonts w:ascii="Calibri" w:hAnsi="Calibri" w:cs="Calibri"/>
          <w:sz w:val="18"/>
          <w:szCs w:val="18"/>
          <w:lang w:val="fr-FR"/>
        </w:rPr>
        <w:t>) ,</w:t>
      </w:r>
      <w:proofErr w:type="gramEnd"/>
      <w:r w:rsidRPr="00817890">
        <w:rPr>
          <w:rFonts w:ascii="Calibri" w:hAnsi="Calibri" w:cs="Calibri"/>
          <w:sz w:val="18"/>
          <w:szCs w:val="18"/>
          <w:lang w:val="fr-FR"/>
        </w:rPr>
        <w:t xml:space="preserve"> </w:t>
      </w:r>
      <w:r w:rsidR="00B74A58">
        <w:rPr>
          <w:rFonts w:ascii="Calibri" w:hAnsi="Calibri" w:cs="Calibri"/>
          <w:sz w:val="18"/>
          <w:szCs w:val="18"/>
          <w:lang w:val="fr-FR"/>
        </w:rPr>
        <w:t>o</w:t>
      </w:r>
      <w:r w:rsidRPr="00817890">
        <w:rPr>
          <w:rFonts w:ascii="Calibri" w:hAnsi="Calibri" w:cs="Calibri"/>
          <w:sz w:val="18"/>
          <w:szCs w:val="18"/>
          <w:lang w:val="fr-FR"/>
        </w:rPr>
        <w:t>p</w:t>
      </w:r>
      <w:r w:rsidR="00B74A58">
        <w:rPr>
          <w:rFonts w:ascii="Calibri" w:hAnsi="Calibri" w:cs="Calibri"/>
          <w:sz w:val="18"/>
          <w:szCs w:val="18"/>
          <w:lang w:val="fr-FR"/>
        </w:rPr>
        <w:t>us</w:t>
      </w:r>
      <w:r w:rsidRPr="00817890">
        <w:rPr>
          <w:rFonts w:ascii="Calibri" w:hAnsi="Calibri" w:cs="Calibri"/>
          <w:sz w:val="18"/>
          <w:szCs w:val="18"/>
          <w:lang w:val="fr-FR"/>
        </w:rPr>
        <w:t xml:space="preserve">. </w:t>
      </w:r>
      <w:proofErr w:type="spellStart"/>
      <w:proofErr w:type="gramStart"/>
      <w:r w:rsidRPr="00817890">
        <w:rPr>
          <w:rFonts w:ascii="Calibri" w:hAnsi="Calibri" w:cs="Calibri"/>
          <w:sz w:val="18"/>
          <w:szCs w:val="18"/>
          <w:lang w:val="fr-FR"/>
        </w:rPr>
        <w:t>cit</w:t>
      </w:r>
      <w:proofErr w:type="spellEnd"/>
      <w:proofErr w:type="gramEnd"/>
      <w:r w:rsidRPr="00817890">
        <w:rPr>
          <w:rFonts w:ascii="Calibri" w:hAnsi="Calibri" w:cs="Calibri"/>
          <w:sz w:val="18"/>
          <w:szCs w:val="18"/>
          <w:lang w:val="fr-FR"/>
        </w:rPr>
        <w:t xml:space="preserve">. p. </w:t>
      </w:r>
      <w:r w:rsidR="008F3DD8" w:rsidRPr="00817890">
        <w:rPr>
          <w:rFonts w:ascii="Calibri" w:hAnsi="Calibri" w:cs="Calibri"/>
          <w:sz w:val="18"/>
          <w:szCs w:val="18"/>
          <w:lang w:val="fr-FR"/>
        </w:rPr>
        <w:t xml:space="preserve">e </w:t>
      </w:r>
      <w:r w:rsidRPr="00817890">
        <w:rPr>
          <w:rFonts w:ascii="Calibri" w:hAnsi="Calibri" w:cs="Calibri"/>
          <w:sz w:val="18"/>
          <w:szCs w:val="18"/>
          <w:lang w:val="fr-FR"/>
        </w:rPr>
        <w:t>9.</w:t>
      </w:r>
      <w:bookmarkEnd w:id="11"/>
    </w:p>
  </w:footnote>
  <w:footnote w:id="34">
    <w:p w14:paraId="3654FC07" w14:textId="49E4B104" w:rsidR="004B4F8D" w:rsidRPr="00817890" w:rsidRDefault="004B4F8D">
      <w:pPr>
        <w:pStyle w:val="Textonotapie"/>
        <w:rPr>
          <w:lang w:val="fr-FR"/>
        </w:rPr>
      </w:pPr>
      <w:r w:rsidRPr="00817890">
        <w:rPr>
          <w:rStyle w:val="Refdenotaalpie"/>
        </w:rPr>
        <w:footnoteRef/>
      </w:r>
      <w:r w:rsidRPr="00817890">
        <w:rPr>
          <w:lang w:val="fr-FR"/>
        </w:rPr>
        <w:t xml:space="preserve"> </w:t>
      </w:r>
      <w:proofErr w:type="spellStart"/>
      <w:r w:rsidRPr="00817890">
        <w:rPr>
          <w:rFonts w:ascii="Calibri" w:hAnsi="Calibri" w:cs="Calibri"/>
          <w:sz w:val="18"/>
          <w:szCs w:val="18"/>
          <w:lang w:val="fr-FR"/>
        </w:rPr>
        <w:t>Gouvernet</w:t>
      </w:r>
      <w:proofErr w:type="spellEnd"/>
      <w:r w:rsidRPr="00817890">
        <w:rPr>
          <w:rFonts w:ascii="Calibri" w:hAnsi="Calibri" w:cs="Calibri"/>
          <w:sz w:val="18"/>
          <w:szCs w:val="18"/>
          <w:lang w:val="fr-FR"/>
        </w:rPr>
        <w:t xml:space="preserve">, </w:t>
      </w:r>
      <w:proofErr w:type="gramStart"/>
      <w:r w:rsidRPr="00817890">
        <w:rPr>
          <w:rFonts w:ascii="Calibri" w:hAnsi="Calibri" w:cs="Calibri"/>
          <w:sz w:val="18"/>
          <w:szCs w:val="18"/>
          <w:lang w:val="fr-FR"/>
        </w:rPr>
        <w:t>B. ,</w:t>
      </w:r>
      <w:proofErr w:type="gramEnd"/>
      <w:r w:rsidRPr="00817890">
        <w:rPr>
          <w:rFonts w:ascii="Calibri" w:hAnsi="Calibri" w:cs="Calibri"/>
          <w:sz w:val="18"/>
          <w:szCs w:val="18"/>
          <w:lang w:val="fr-FR"/>
        </w:rPr>
        <w:t xml:space="preserve"> </w:t>
      </w:r>
      <w:proofErr w:type="spellStart"/>
      <w:r w:rsidRPr="00817890">
        <w:rPr>
          <w:rFonts w:ascii="Calibri" w:hAnsi="Calibri" w:cs="Calibri"/>
          <w:sz w:val="18"/>
          <w:szCs w:val="18"/>
          <w:lang w:val="fr-FR"/>
        </w:rPr>
        <w:t>Bonierbale</w:t>
      </w:r>
      <w:proofErr w:type="spellEnd"/>
      <w:r w:rsidRPr="00817890">
        <w:rPr>
          <w:rFonts w:ascii="Calibri" w:hAnsi="Calibri" w:cs="Calibri"/>
          <w:sz w:val="18"/>
          <w:szCs w:val="18"/>
          <w:lang w:val="fr-FR"/>
        </w:rPr>
        <w:t>, M.  (2021</w:t>
      </w:r>
      <w:proofErr w:type="gramStart"/>
      <w:r w:rsidRPr="00817890">
        <w:rPr>
          <w:rFonts w:ascii="Calibri" w:hAnsi="Calibri" w:cs="Calibri"/>
          <w:sz w:val="18"/>
          <w:szCs w:val="18"/>
          <w:lang w:val="fr-FR"/>
        </w:rPr>
        <w:t>) ,</w:t>
      </w:r>
      <w:proofErr w:type="gramEnd"/>
      <w:r w:rsidRPr="00817890">
        <w:rPr>
          <w:rFonts w:ascii="Calibri" w:hAnsi="Calibri" w:cs="Calibri"/>
          <w:sz w:val="18"/>
          <w:szCs w:val="18"/>
          <w:lang w:val="fr-FR"/>
        </w:rPr>
        <w:t xml:space="preserve"> op</w:t>
      </w:r>
      <w:r w:rsidR="00B74A58">
        <w:rPr>
          <w:rFonts w:ascii="Calibri" w:hAnsi="Calibri" w:cs="Calibri"/>
          <w:sz w:val="18"/>
          <w:szCs w:val="18"/>
          <w:lang w:val="fr-FR"/>
        </w:rPr>
        <w:t>us</w:t>
      </w:r>
      <w:r w:rsidRPr="00817890">
        <w:rPr>
          <w:rFonts w:ascii="Calibri" w:hAnsi="Calibri" w:cs="Calibri"/>
          <w:sz w:val="18"/>
          <w:szCs w:val="18"/>
          <w:lang w:val="fr-FR"/>
        </w:rPr>
        <w:t xml:space="preserve">. </w:t>
      </w:r>
      <w:proofErr w:type="spellStart"/>
      <w:proofErr w:type="gramStart"/>
      <w:r w:rsidRPr="00817890">
        <w:rPr>
          <w:rFonts w:ascii="Calibri" w:hAnsi="Calibri" w:cs="Calibri"/>
          <w:sz w:val="18"/>
          <w:szCs w:val="18"/>
          <w:lang w:val="fr-FR"/>
        </w:rPr>
        <w:t>cit</w:t>
      </w:r>
      <w:proofErr w:type="spellEnd"/>
      <w:proofErr w:type="gramEnd"/>
      <w:r w:rsidRPr="00817890">
        <w:rPr>
          <w:rFonts w:ascii="Calibri" w:hAnsi="Calibri" w:cs="Calibri"/>
          <w:sz w:val="18"/>
          <w:szCs w:val="18"/>
          <w:lang w:val="fr-FR"/>
        </w:rPr>
        <w:t xml:space="preserve">. p. </w:t>
      </w:r>
      <w:r w:rsidR="008F3DD8" w:rsidRPr="00817890">
        <w:rPr>
          <w:rFonts w:ascii="Calibri" w:hAnsi="Calibri" w:cs="Calibri"/>
          <w:sz w:val="18"/>
          <w:szCs w:val="18"/>
          <w:lang w:val="fr-FR"/>
        </w:rPr>
        <w:t xml:space="preserve">e </w:t>
      </w:r>
      <w:r w:rsidRPr="00817890">
        <w:rPr>
          <w:rFonts w:ascii="Calibri" w:hAnsi="Calibri" w:cs="Calibri"/>
          <w:sz w:val="18"/>
          <w:szCs w:val="18"/>
          <w:lang w:val="fr-FR"/>
        </w:rPr>
        <w:t>9.</w:t>
      </w:r>
    </w:p>
  </w:footnote>
  <w:footnote w:id="35">
    <w:p w14:paraId="2599960C" w14:textId="7A16B563" w:rsidR="00C719FD" w:rsidRPr="00817890" w:rsidRDefault="00C719FD" w:rsidP="00817890">
      <w:pPr>
        <w:pStyle w:val="Ttulo1"/>
        <w:shd w:val="clear" w:color="auto" w:fill="EEEEEE"/>
        <w:spacing w:before="0" w:line="312" w:lineRule="atLeast"/>
        <w:rPr>
          <w:rFonts w:asciiTheme="minorHAnsi" w:eastAsia="Times New Roman" w:hAnsiTheme="minorHAnsi" w:cstheme="minorHAnsi"/>
          <w:b/>
          <w:bCs/>
          <w:color w:val="auto"/>
          <w:kern w:val="36"/>
          <w:sz w:val="18"/>
          <w:szCs w:val="18"/>
          <w:lang w:eastAsia="es-ES"/>
        </w:rPr>
      </w:pPr>
      <w:r w:rsidRPr="00817890">
        <w:rPr>
          <w:rStyle w:val="Refdenotaalpie"/>
          <w:rFonts w:asciiTheme="minorHAnsi" w:hAnsiTheme="minorHAnsi" w:cstheme="minorHAnsi"/>
          <w:color w:val="auto"/>
          <w:sz w:val="18"/>
          <w:szCs w:val="18"/>
        </w:rPr>
        <w:footnoteRef/>
      </w:r>
      <w:r w:rsidRPr="00817890">
        <w:rPr>
          <w:rFonts w:asciiTheme="minorHAnsi" w:hAnsiTheme="minorHAnsi" w:cstheme="minorHAnsi"/>
          <w:color w:val="auto"/>
          <w:sz w:val="18"/>
          <w:szCs w:val="18"/>
          <w:lang w:val="fr-FR"/>
        </w:rPr>
        <w:t xml:space="preserve"> </w:t>
      </w:r>
      <w:bookmarkStart w:id="12" w:name="_Hlk71497119"/>
      <w:bookmarkStart w:id="13" w:name="_Hlk74443225"/>
      <w:proofErr w:type="spellStart"/>
      <w:proofErr w:type="gramStart"/>
      <w:r w:rsidRPr="00817890">
        <w:rPr>
          <w:rFonts w:asciiTheme="minorHAnsi" w:hAnsiTheme="minorHAnsi" w:cstheme="minorHAnsi"/>
          <w:color w:val="auto"/>
          <w:sz w:val="18"/>
          <w:szCs w:val="18"/>
          <w:lang w:val="fr-FR"/>
        </w:rPr>
        <w:t>Lehmiller</w:t>
      </w:r>
      <w:proofErr w:type="spellEnd"/>
      <w:r w:rsidRPr="00817890">
        <w:rPr>
          <w:rFonts w:asciiTheme="minorHAnsi" w:hAnsiTheme="minorHAnsi" w:cstheme="minorHAnsi"/>
          <w:color w:val="auto"/>
          <w:sz w:val="18"/>
          <w:szCs w:val="18"/>
          <w:lang w:val="fr-FR"/>
        </w:rPr>
        <w:t xml:space="preserve"> </w:t>
      </w:r>
      <w:bookmarkStart w:id="14" w:name="_Hlk71497266"/>
      <w:bookmarkEnd w:id="12"/>
      <w:r w:rsidRPr="00817890">
        <w:rPr>
          <w:rFonts w:cstheme="minorHAnsi"/>
          <w:color w:val="auto"/>
          <w:sz w:val="18"/>
          <w:szCs w:val="18"/>
          <w:lang w:val="fr-FR"/>
        </w:rPr>
        <w:t xml:space="preserve"> J.</w:t>
      </w:r>
      <w:proofErr w:type="gramEnd"/>
      <w:r w:rsidRPr="00817890">
        <w:rPr>
          <w:rFonts w:cstheme="minorHAnsi"/>
          <w:color w:val="auto"/>
          <w:sz w:val="18"/>
          <w:szCs w:val="18"/>
          <w:lang w:val="fr-FR"/>
        </w:rPr>
        <w:t xml:space="preserve">, </w:t>
      </w:r>
      <w:r w:rsidRPr="00817890">
        <w:rPr>
          <w:rFonts w:asciiTheme="minorHAnsi" w:hAnsiTheme="minorHAnsi" w:cstheme="minorHAnsi"/>
          <w:color w:val="auto"/>
          <w:sz w:val="18"/>
          <w:szCs w:val="18"/>
          <w:lang w:val="fr-FR"/>
        </w:rPr>
        <w:t xml:space="preserve"> García</w:t>
      </w:r>
      <w:r w:rsidRPr="00817890">
        <w:rPr>
          <w:rFonts w:cstheme="minorHAnsi"/>
          <w:color w:val="auto"/>
          <w:sz w:val="18"/>
          <w:szCs w:val="18"/>
          <w:lang w:val="fr-FR"/>
        </w:rPr>
        <w:t xml:space="preserve"> J.R., </w:t>
      </w:r>
      <w:bookmarkStart w:id="15" w:name="_Hlk71497446"/>
      <w:bookmarkEnd w:id="14"/>
      <w:proofErr w:type="spellStart"/>
      <w:r w:rsidRPr="00817890">
        <w:rPr>
          <w:rFonts w:asciiTheme="minorHAnsi" w:hAnsiTheme="minorHAnsi" w:cstheme="minorHAnsi"/>
          <w:color w:val="auto"/>
          <w:sz w:val="18"/>
          <w:szCs w:val="18"/>
          <w:lang w:val="fr-FR"/>
        </w:rPr>
        <w:t>Gesselman</w:t>
      </w:r>
      <w:proofErr w:type="spellEnd"/>
      <w:r w:rsidRPr="00817890">
        <w:rPr>
          <w:rFonts w:cstheme="minorHAnsi"/>
          <w:color w:val="auto"/>
          <w:sz w:val="18"/>
          <w:szCs w:val="18"/>
          <w:lang w:val="fr-FR"/>
        </w:rPr>
        <w:t xml:space="preserve">  A., </w:t>
      </w:r>
      <w:bookmarkEnd w:id="15"/>
      <w:r w:rsidRPr="00817890">
        <w:rPr>
          <w:rFonts w:asciiTheme="minorHAnsi" w:hAnsiTheme="minorHAnsi" w:cstheme="minorHAnsi"/>
          <w:color w:val="auto"/>
          <w:sz w:val="18"/>
          <w:szCs w:val="18"/>
          <w:lang w:val="fr-FR"/>
        </w:rPr>
        <w:t xml:space="preserve"> Mark </w:t>
      </w:r>
      <w:r w:rsidRPr="00817890">
        <w:rPr>
          <w:rFonts w:cstheme="minorHAnsi"/>
          <w:color w:val="auto"/>
          <w:sz w:val="18"/>
          <w:szCs w:val="18"/>
          <w:lang w:val="fr-FR"/>
        </w:rPr>
        <w:t xml:space="preserve"> K. </w:t>
      </w:r>
      <w:r w:rsidRPr="00817890">
        <w:rPr>
          <w:rFonts w:asciiTheme="minorHAnsi" w:hAnsiTheme="minorHAnsi" w:cstheme="minorHAnsi"/>
          <w:color w:val="auto"/>
          <w:sz w:val="18"/>
          <w:szCs w:val="18"/>
          <w:lang w:val="fr-FR"/>
        </w:rPr>
        <w:t xml:space="preserve"> </w:t>
      </w:r>
      <w:bookmarkEnd w:id="13"/>
      <w:proofErr w:type="gramStart"/>
      <w:r w:rsidRPr="00817890">
        <w:rPr>
          <w:rFonts w:cstheme="minorHAnsi"/>
          <w:color w:val="auto"/>
          <w:sz w:val="18"/>
          <w:szCs w:val="18"/>
        </w:rPr>
        <w:t>« </w:t>
      </w:r>
      <w:r w:rsidRPr="00817890">
        <w:rPr>
          <w:rFonts w:asciiTheme="minorHAnsi" w:hAnsiTheme="minorHAnsi" w:cstheme="minorHAnsi"/>
          <w:color w:val="auto"/>
          <w:sz w:val="18"/>
          <w:szCs w:val="18"/>
        </w:rPr>
        <w:t>Menos</w:t>
      </w:r>
      <w:proofErr w:type="gramEnd"/>
      <w:r w:rsidRPr="00817890">
        <w:rPr>
          <w:rFonts w:asciiTheme="minorHAnsi" w:hAnsiTheme="minorHAnsi" w:cstheme="minorHAnsi"/>
          <w:color w:val="auto"/>
          <w:sz w:val="18"/>
          <w:szCs w:val="18"/>
        </w:rPr>
        <w:t xml:space="preserve"> sexo, pero más diversidad sexual: cambios en el comportamiento sexual durante la pandemia de coronavirus COVID-19</w:t>
      </w:r>
      <w:r w:rsidRPr="00817890">
        <w:rPr>
          <w:rFonts w:cstheme="minorHAnsi"/>
          <w:b/>
          <w:bCs/>
          <w:color w:val="auto"/>
          <w:sz w:val="18"/>
          <w:szCs w:val="18"/>
        </w:rPr>
        <w:t xml:space="preserve">” </w:t>
      </w:r>
      <w:r w:rsidRPr="00817890">
        <w:rPr>
          <w:rFonts w:asciiTheme="minorHAnsi" w:hAnsiTheme="minorHAnsi" w:cstheme="minorHAnsi"/>
          <w:color w:val="auto"/>
          <w:sz w:val="18"/>
          <w:szCs w:val="18"/>
        </w:rPr>
        <w:t xml:space="preserve">En Revista </w:t>
      </w:r>
      <w:proofErr w:type="spellStart"/>
      <w:r w:rsidRPr="00817890">
        <w:rPr>
          <w:rFonts w:asciiTheme="minorHAnsi" w:hAnsiTheme="minorHAnsi" w:cstheme="minorHAnsi"/>
          <w:color w:val="auto"/>
          <w:sz w:val="18"/>
          <w:szCs w:val="18"/>
        </w:rPr>
        <w:t>Leisure</w:t>
      </w:r>
      <w:proofErr w:type="spellEnd"/>
      <w:r w:rsidRPr="00817890">
        <w:rPr>
          <w:rFonts w:asciiTheme="minorHAnsi" w:hAnsiTheme="minorHAnsi" w:cstheme="minorHAnsi"/>
          <w:color w:val="auto"/>
          <w:sz w:val="18"/>
          <w:szCs w:val="18"/>
        </w:rPr>
        <w:t xml:space="preserve"> </w:t>
      </w:r>
      <w:proofErr w:type="spellStart"/>
      <w:r w:rsidRPr="00817890">
        <w:rPr>
          <w:rFonts w:asciiTheme="minorHAnsi" w:hAnsiTheme="minorHAnsi" w:cstheme="minorHAnsi"/>
          <w:color w:val="auto"/>
          <w:sz w:val="18"/>
          <w:szCs w:val="18"/>
        </w:rPr>
        <w:t>Sciences</w:t>
      </w:r>
      <w:proofErr w:type="spellEnd"/>
      <w:r w:rsidRPr="00817890">
        <w:rPr>
          <w:rFonts w:asciiTheme="minorHAnsi" w:hAnsiTheme="minorHAnsi" w:cstheme="minorHAnsi"/>
          <w:color w:val="auto"/>
          <w:sz w:val="18"/>
          <w:szCs w:val="18"/>
        </w:rPr>
        <w:t xml:space="preserve"> </w:t>
      </w:r>
      <w:r w:rsidR="00817890" w:rsidRPr="00817890">
        <w:rPr>
          <w:rFonts w:asciiTheme="minorHAnsi" w:hAnsiTheme="minorHAnsi" w:cstheme="minorHAnsi"/>
          <w:color w:val="auto"/>
          <w:sz w:val="18"/>
          <w:szCs w:val="18"/>
        </w:rPr>
        <w:t xml:space="preserve"> </w:t>
      </w:r>
      <w:r w:rsidRPr="00817890">
        <w:rPr>
          <w:rFonts w:asciiTheme="minorHAnsi" w:eastAsia="Times New Roman" w:hAnsiTheme="minorHAnsi" w:cstheme="minorHAnsi"/>
          <w:color w:val="auto"/>
          <w:sz w:val="18"/>
          <w:szCs w:val="18"/>
          <w:lang w:eastAsia="es-ES"/>
        </w:rPr>
        <w:t>Volumen 43, 2021 - </w:t>
      </w:r>
      <w:hyperlink r:id="rId7" w:history="1">
        <w:r w:rsidRPr="00817890">
          <w:rPr>
            <w:rFonts w:asciiTheme="minorHAnsi" w:eastAsia="Times New Roman" w:hAnsiTheme="minorHAnsi" w:cstheme="minorHAnsi"/>
            <w:color w:val="auto"/>
            <w:sz w:val="18"/>
            <w:szCs w:val="18"/>
            <w:lang w:eastAsia="es-ES"/>
          </w:rPr>
          <w:t>Número 1-2 </w:t>
        </w:r>
      </w:hyperlink>
      <w:r w:rsidR="00817890" w:rsidRPr="00817890">
        <w:rPr>
          <w:rFonts w:asciiTheme="minorHAnsi" w:eastAsia="Times New Roman" w:hAnsiTheme="minorHAnsi" w:cstheme="minorHAnsi"/>
          <w:color w:val="auto"/>
          <w:sz w:val="18"/>
          <w:szCs w:val="18"/>
          <w:lang w:eastAsia="es-ES"/>
        </w:rPr>
        <w:t xml:space="preserve">, </w:t>
      </w:r>
      <w:r w:rsidR="00817890" w:rsidRPr="00817890">
        <w:rPr>
          <w:rFonts w:asciiTheme="minorHAnsi" w:hAnsiTheme="minorHAnsi" w:cstheme="minorHAnsi"/>
          <w:color w:val="auto"/>
          <w:sz w:val="18"/>
          <w:szCs w:val="18"/>
        </w:rPr>
        <w:t>Páginas 295-304</w:t>
      </w:r>
    </w:p>
    <w:p w14:paraId="70DA684F" w14:textId="43F5E04F" w:rsidR="00C719FD" w:rsidRPr="00834DFB" w:rsidRDefault="00C719FD" w:rsidP="00817890">
      <w:pPr>
        <w:spacing w:after="0" w:line="240" w:lineRule="auto"/>
        <w:rPr>
          <w:rFonts w:cstheme="minorHAnsi"/>
          <w:sz w:val="18"/>
          <w:szCs w:val="18"/>
          <w:lang w:val="fr-FR"/>
        </w:rPr>
      </w:pPr>
      <w:r w:rsidRPr="00834DFB">
        <w:rPr>
          <w:rFonts w:cstheme="minorHAnsi"/>
          <w:sz w:val="18"/>
          <w:szCs w:val="18"/>
          <w:lang w:val="fr-FR"/>
        </w:rPr>
        <w:t>https://doi.org/10.1080/01490400.2020.1774016</w:t>
      </w:r>
    </w:p>
  </w:footnote>
  <w:footnote w:id="36">
    <w:p w14:paraId="38F406D7" w14:textId="57C1B4FF" w:rsidR="00817890" w:rsidRPr="00834DFB" w:rsidRDefault="00817890">
      <w:pPr>
        <w:pStyle w:val="Textonotapie"/>
        <w:rPr>
          <w:lang w:val="fr-FR"/>
        </w:rPr>
      </w:pPr>
      <w:r>
        <w:rPr>
          <w:rStyle w:val="Refdenotaalpie"/>
        </w:rPr>
        <w:footnoteRef/>
      </w:r>
      <w:r w:rsidRPr="00834DFB">
        <w:rPr>
          <w:lang w:val="fr-FR"/>
        </w:rPr>
        <w:t xml:space="preserve"> </w:t>
      </w:r>
      <w:proofErr w:type="spellStart"/>
      <w:proofErr w:type="gramStart"/>
      <w:r w:rsidRPr="00834DFB">
        <w:rPr>
          <w:rFonts w:asciiTheme="minorHAnsi" w:hAnsiTheme="minorHAnsi" w:cstheme="minorHAnsi"/>
          <w:sz w:val="18"/>
          <w:szCs w:val="18"/>
          <w:lang w:val="fr-FR"/>
        </w:rPr>
        <w:t>Lehmiller</w:t>
      </w:r>
      <w:proofErr w:type="spellEnd"/>
      <w:r w:rsidRPr="00834DFB">
        <w:rPr>
          <w:rFonts w:asciiTheme="minorHAnsi" w:hAnsiTheme="minorHAnsi" w:cstheme="minorHAnsi"/>
          <w:sz w:val="18"/>
          <w:szCs w:val="18"/>
          <w:lang w:val="fr-FR"/>
        </w:rPr>
        <w:t xml:space="preserve">  J.</w:t>
      </w:r>
      <w:proofErr w:type="gramEnd"/>
      <w:r w:rsidRPr="00834DFB">
        <w:rPr>
          <w:rFonts w:asciiTheme="minorHAnsi" w:hAnsiTheme="minorHAnsi" w:cstheme="minorHAnsi"/>
          <w:sz w:val="18"/>
          <w:szCs w:val="18"/>
          <w:lang w:val="fr-FR"/>
        </w:rPr>
        <w:t xml:space="preserve">,  García J.R., </w:t>
      </w:r>
      <w:proofErr w:type="spellStart"/>
      <w:r w:rsidRPr="00834DFB">
        <w:rPr>
          <w:rFonts w:asciiTheme="minorHAnsi" w:hAnsiTheme="minorHAnsi" w:cstheme="minorHAnsi"/>
          <w:sz w:val="18"/>
          <w:szCs w:val="18"/>
          <w:lang w:val="fr-FR"/>
        </w:rPr>
        <w:t>Gesselman</w:t>
      </w:r>
      <w:proofErr w:type="spellEnd"/>
      <w:r w:rsidRPr="00834DFB">
        <w:rPr>
          <w:rFonts w:asciiTheme="minorHAnsi" w:hAnsiTheme="minorHAnsi" w:cstheme="minorHAnsi"/>
          <w:sz w:val="18"/>
          <w:szCs w:val="18"/>
          <w:lang w:val="fr-FR"/>
        </w:rPr>
        <w:t xml:space="preserve">  A.,  Mark  K, op</w:t>
      </w:r>
      <w:r w:rsidR="00B74A58" w:rsidRPr="00834DFB">
        <w:rPr>
          <w:rFonts w:asciiTheme="minorHAnsi" w:hAnsiTheme="minorHAnsi" w:cstheme="minorHAnsi"/>
          <w:sz w:val="18"/>
          <w:szCs w:val="18"/>
          <w:lang w:val="fr-FR"/>
        </w:rPr>
        <w:t>us</w:t>
      </w:r>
      <w:r w:rsidRPr="00834DFB">
        <w:rPr>
          <w:rFonts w:asciiTheme="minorHAnsi" w:hAnsiTheme="minorHAnsi" w:cstheme="minorHAnsi"/>
          <w:sz w:val="18"/>
          <w:szCs w:val="18"/>
          <w:lang w:val="fr-FR"/>
        </w:rPr>
        <w:t xml:space="preserve">. </w:t>
      </w:r>
      <w:proofErr w:type="spellStart"/>
      <w:r w:rsidRPr="00834DFB">
        <w:rPr>
          <w:rFonts w:asciiTheme="minorHAnsi" w:hAnsiTheme="minorHAnsi" w:cstheme="minorHAnsi"/>
          <w:sz w:val="18"/>
          <w:szCs w:val="18"/>
          <w:lang w:val="fr-FR"/>
        </w:rPr>
        <w:t>Cit</w:t>
      </w:r>
      <w:proofErr w:type="spellEnd"/>
      <w:r w:rsidRPr="00834DFB">
        <w:rPr>
          <w:rFonts w:asciiTheme="minorHAnsi" w:hAnsiTheme="minorHAnsi" w:cstheme="minorHAnsi"/>
          <w:sz w:val="18"/>
          <w:szCs w:val="18"/>
          <w:lang w:val="fr-FR"/>
        </w:rPr>
        <w:t>. p. 296</w:t>
      </w:r>
    </w:p>
  </w:footnote>
  <w:footnote w:id="37">
    <w:p w14:paraId="3F0859A6" w14:textId="463CDB89" w:rsidR="003D162B" w:rsidRPr="00834DFB" w:rsidRDefault="003D162B">
      <w:pPr>
        <w:pStyle w:val="Textonotapie"/>
        <w:rPr>
          <w:lang w:val="fr-FR"/>
        </w:rPr>
      </w:pPr>
      <w:r>
        <w:rPr>
          <w:rStyle w:val="Refdenotaalpie"/>
        </w:rPr>
        <w:footnoteRef/>
      </w:r>
      <w:r w:rsidRPr="00834DFB">
        <w:rPr>
          <w:lang w:val="fr-FR"/>
        </w:rPr>
        <w:t xml:space="preserve"> </w:t>
      </w:r>
      <w:proofErr w:type="spellStart"/>
      <w:proofErr w:type="gramStart"/>
      <w:r w:rsidRPr="00834DFB">
        <w:rPr>
          <w:rFonts w:asciiTheme="minorHAnsi" w:hAnsiTheme="minorHAnsi" w:cstheme="minorHAnsi"/>
          <w:sz w:val="18"/>
          <w:szCs w:val="18"/>
          <w:lang w:val="fr-FR"/>
        </w:rPr>
        <w:t>Lehmiller</w:t>
      </w:r>
      <w:proofErr w:type="spellEnd"/>
      <w:r w:rsidRPr="00834DFB">
        <w:rPr>
          <w:rFonts w:asciiTheme="minorHAnsi" w:hAnsiTheme="minorHAnsi" w:cstheme="minorHAnsi"/>
          <w:sz w:val="18"/>
          <w:szCs w:val="18"/>
          <w:lang w:val="fr-FR"/>
        </w:rPr>
        <w:t xml:space="preserve">  J.</w:t>
      </w:r>
      <w:proofErr w:type="gramEnd"/>
      <w:r w:rsidRPr="00834DFB">
        <w:rPr>
          <w:rFonts w:asciiTheme="minorHAnsi" w:hAnsiTheme="minorHAnsi" w:cstheme="minorHAnsi"/>
          <w:sz w:val="18"/>
          <w:szCs w:val="18"/>
          <w:lang w:val="fr-FR"/>
        </w:rPr>
        <w:t xml:space="preserve">,  García J.R., </w:t>
      </w:r>
      <w:proofErr w:type="spellStart"/>
      <w:r w:rsidRPr="00834DFB">
        <w:rPr>
          <w:rFonts w:asciiTheme="minorHAnsi" w:hAnsiTheme="minorHAnsi" w:cstheme="minorHAnsi"/>
          <w:sz w:val="18"/>
          <w:szCs w:val="18"/>
          <w:lang w:val="fr-FR"/>
        </w:rPr>
        <w:t>Gesselman</w:t>
      </w:r>
      <w:proofErr w:type="spellEnd"/>
      <w:r w:rsidRPr="00834DFB">
        <w:rPr>
          <w:rFonts w:asciiTheme="minorHAnsi" w:hAnsiTheme="minorHAnsi" w:cstheme="minorHAnsi"/>
          <w:sz w:val="18"/>
          <w:szCs w:val="18"/>
          <w:lang w:val="fr-FR"/>
        </w:rPr>
        <w:t xml:space="preserve">  A.,  Mark  K, op</w:t>
      </w:r>
      <w:r w:rsidR="00B74A58" w:rsidRPr="00834DFB">
        <w:rPr>
          <w:rFonts w:asciiTheme="minorHAnsi" w:hAnsiTheme="minorHAnsi" w:cstheme="minorHAnsi"/>
          <w:sz w:val="18"/>
          <w:szCs w:val="18"/>
          <w:lang w:val="fr-FR"/>
        </w:rPr>
        <w:t>us</w:t>
      </w:r>
      <w:r w:rsidRPr="00834DFB">
        <w:rPr>
          <w:rFonts w:asciiTheme="minorHAnsi" w:hAnsiTheme="minorHAnsi" w:cstheme="minorHAnsi"/>
          <w:sz w:val="18"/>
          <w:szCs w:val="18"/>
          <w:lang w:val="fr-FR"/>
        </w:rPr>
        <w:t xml:space="preserve">. </w:t>
      </w:r>
      <w:proofErr w:type="spellStart"/>
      <w:r w:rsidRPr="00834DFB">
        <w:rPr>
          <w:rFonts w:asciiTheme="minorHAnsi" w:hAnsiTheme="minorHAnsi" w:cstheme="minorHAnsi"/>
          <w:sz w:val="18"/>
          <w:szCs w:val="18"/>
          <w:lang w:val="fr-FR"/>
        </w:rPr>
        <w:t>Cit</w:t>
      </w:r>
      <w:proofErr w:type="spellEnd"/>
      <w:r w:rsidRPr="00834DFB">
        <w:rPr>
          <w:rFonts w:asciiTheme="minorHAnsi" w:hAnsiTheme="minorHAnsi" w:cstheme="minorHAnsi"/>
          <w:sz w:val="18"/>
          <w:szCs w:val="18"/>
          <w:lang w:val="fr-FR"/>
        </w:rPr>
        <w:t>. p. 300</w:t>
      </w:r>
    </w:p>
  </w:footnote>
  <w:footnote w:id="38">
    <w:p w14:paraId="3F8BC434" w14:textId="62D3C5D5" w:rsidR="003D162B" w:rsidRPr="00B74A58" w:rsidRDefault="003D162B">
      <w:pPr>
        <w:pStyle w:val="Textonotapie"/>
        <w:rPr>
          <w:lang w:val="fr-FR"/>
        </w:rPr>
      </w:pPr>
      <w:r>
        <w:rPr>
          <w:rStyle w:val="Refdenotaalpie"/>
        </w:rPr>
        <w:footnoteRef/>
      </w:r>
      <w:r w:rsidRPr="00B74A58">
        <w:rPr>
          <w:lang w:val="fr-FR"/>
        </w:rPr>
        <w:t xml:space="preserve"> </w:t>
      </w:r>
      <w:proofErr w:type="spellStart"/>
      <w:proofErr w:type="gramStart"/>
      <w:r w:rsidRPr="003D162B">
        <w:rPr>
          <w:rFonts w:asciiTheme="minorHAnsi" w:hAnsiTheme="minorHAnsi" w:cstheme="minorHAnsi"/>
          <w:sz w:val="18"/>
          <w:szCs w:val="18"/>
          <w:lang w:val="fr-FR"/>
        </w:rPr>
        <w:t>Lehmiller</w:t>
      </w:r>
      <w:proofErr w:type="spellEnd"/>
      <w:r w:rsidRPr="003D162B">
        <w:rPr>
          <w:rFonts w:asciiTheme="minorHAnsi" w:hAnsiTheme="minorHAnsi" w:cstheme="minorHAnsi"/>
          <w:sz w:val="18"/>
          <w:szCs w:val="18"/>
          <w:lang w:val="fr-FR"/>
        </w:rPr>
        <w:t xml:space="preserve">  J.</w:t>
      </w:r>
      <w:proofErr w:type="gramEnd"/>
      <w:r w:rsidRPr="003D162B">
        <w:rPr>
          <w:rFonts w:asciiTheme="minorHAnsi" w:hAnsiTheme="minorHAnsi" w:cstheme="minorHAnsi"/>
          <w:sz w:val="18"/>
          <w:szCs w:val="18"/>
          <w:lang w:val="fr-FR"/>
        </w:rPr>
        <w:t xml:space="preserve">,  García J.R., </w:t>
      </w:r>
      <w:proofErr w:type="spellStart"/>
      <w:r w:rsidRPr="003D162B">
        <w:rPr>
          <w:rFonts w:asciiTheme="minorHAnsi" w:hAnsiTheme="minorHAnsi" w:cstheme="minorHAnsi"/>
          <w:sz w:val="18"/>
          <w:szCs w:val="18"/>
          <w:lang w:val="fr-FR"/>
        </w:rPr>
        <w:t>Gesselman</w:t>
      </w:r>
      <w:proofErr w:type="spellEnd"/>
      <w:r w:rsidRPr="003D162B">
        <w:rPr>
          <w:rFonts w:asciiTheme="minorHAnsi" w:hAnsiTheme="minorHAnsi" w:cstheme="minorHAnsi"/>
          <w:sz w:val="18"/>
          <w:szCs w:val="18"/>
          <w:lang w:val="fr-FR"/>
        </w:rPr>
        <w:t xml:space="preserve">  A.,  Mark  K, op</w:t>
      </w:r>
      <w:r w:rsidR="00B74A58">
        <w:rPr>
          <w:rFonts w:asciiTheme="minorHAnsi" w:hAnsiTheme="minorHAnsi" w:cstheme="minorHAnsi"/>
          <w:sz w:val="18"/>
          <w:szCs w:val="18"/>
          <w:lang w:val="fr-FR"/>
        </w:rPr>
        <w:t>us</w:t>
      </w:r>
      <w:r w:rsidRPr="003D162B">
        <w:rPr>
          <w:rFonts w:asciiTheme="minorHAnsi" w:hAnsiTheme="minorHAnsi" w:cstheme="minorHAnsi"/>
          <w:sz w:val="18"/>
          <w:szCs w:val="18"/>
          <w:lang w:val="fr-FR"/>
        </w:rPr>
        <w:t xml:space="preserve">. </w:t>
      </w:r>
      <w:proofErr w:type="spellStart"/>
      <w:r w:rsidRPr="003D162B">
        <w:rPr>
          <w:rFonts w:asciiTheme="minorHAnsi" w:hAnsiTheme="minorHAnsi" w:cstheme="minorHAnsi"/>
          <w:sz w:val="18"/>
          <w:szCs w:val="18"/>
          <w:lang w:val="fr-FR"/>
        </w:rPr>
        <w:t>Cit</w:t>
      </w:r>
      <w:proofErr w:type="spellEnd"/>
      <w:r w:rsidRPr="003D162B">
        <w:rPr>
          <w:rFonts w:asciiTheme="minorHAnsi" w:hAnsiTheme="minorHAnsi" w:cstheme="minorHAnsi"/>
          <w:sz w:val="18"/>
          <w:szCs w:val="18"/>
          <w:lang w:val="fr-FR"/>
        </w:rPr>
        <w:t xml:space="preserve">. p. </w:t>
      </w:r>
      <w:r>
        <w:rPr>
          <w:rFonts w:asciiTheme="minorHAnsi" w:hAnsiTheme="minorHAnsi" w:cstheme="minorHAnsi"/>
          <w:sz w:val="18"/>
          <w:szCs w:val="18"/>
          <w:lang w:val="fr-FR"/>
        </w:rPr>
        <w:t>300</w:t>
      </w:r>
    </w:p>
  </w:footnote>
  <w:footnote w:id="39">
    <w:p w14:paraId="234DABDB" w14:textId="2CE4606F" w:rsidR="003D162B" w:rsidRPr="00834DFB" w:rsidRDefault="003D162B">
      <w:pPr>
        <w:pStyle w:val="Textonotapie"/>
        <w:rPr>
          <w:rFonts w:ascii="Calibri" w:hAnsi="Calibri" w:cs="Calibri"/>
          <w:lang w:val="fr-FR"/>
        </w:rPr>
      </w:pPr>
      <w:r w:rsidRPr="003D162B">
        <w:rPr>
          <w:rStyle w:val="Refdenotaalpie"/>
          <w:rFonts w:ascii="Calibri" w:hAnsi="Calibri" w:cs="Calibri"/>
          <w:sz w:val="18"/>
          <w:szCs w:val="18"/>
        </w:rPr>
        <w:footnoteRef/>
      </w:r>
      <w:r w:rsidRPr="003D162B">
        <w:rPr>
          <w:rFonts w:ascii="Calibri" w:hAnsi="Calibri" w:cs="Calibri"/>
          <w:sz w:val="18"/>
          <w:szCs w:val="18"/>
          <w:lang w:val="fr-FR"/>
        </w:rPr>
        <w:t xml:space="preserve"> Li, </w:t>
      </w:r>
      <w:proofErr w:type="gramStart"/>
      <w:r w:rsidRPr="003D162B">
        <w:rPr>
          <w:rFonts w:ascii="Calibri" w:hAnsi="Calibri" w:cs="Calibri"/>
          <w:sz w:val="18"/>
          <w:szCs w:val="18"/>
          <w:lang w:val="fr-FR"/>
        </w:rPr>
        <w:t>W. ,</w:t>
      </w:r>
      <w:proofErr w:type="gramEnd"/>
      <w:r w:rsidRPr="003D162B">
        <w:rPr>
          <w:rFonts w:ascii="Calibri" w:hAnsi="Calibri" w:cs="Calibri"/>
          <w:sz w:val="18"/>
          <w:szCs w:val="18"/>
          <w:lang w:val="fr-FR"/>
        </w:rPr>
        <w:t xml:space="preserve"> Li, G. , Xin, C. , Wang, Y. y Yang, S. ( 2020 ). </w:t>
      </w:r>
      <w:proofErr w:type="gramStart"/>
      <w:r w:rsidRPr="003D162B">
        <w:rPr>
          <w:rFonts w:ascii="Calibri" w:hAnsi="Calibri" w:cs="Calibri"/>
          <w:sz w:val="18"/>
          <w:szCs w:val="18"/>
          <w:lang w:val="es-ES"/>
        </w:rPr>
        <w:t>« </w:t>
      </w:r>
      <w:r w:rsidRPr="003D162B">
        <w:rPr>
          <w:rFonts w:ascii="Calibri" w:hAnsi="Calibri" w:cs="Calibri"/>
          <w:sz w:val="18"/>
          <w:szCs w:val="18"/>
        </w:rPr>
        <w:t>Cambios</w:t>
      </w:r>
      <w:proofErr w:type="gramEnd"/>
      <w:r w:rsidRPr="003D162B">
        <w:rPr>
          <w:rFonts w:ascii="Calibri" w:hAnsi="Calibri" w:cs="Calibri"/>
          <w:sz w:val="18"/>
          <w:szCs w:val="18"/>
        </w:rPr>
        <w:t xml:space="preserve"> en los comportamientos sexuales de mujeres y hombres jóvenes durante el brote de la enfermedad por coronavirus de 2019: una muestra de conveniencia del área de la epidemia</w:t>
      </w:r>
      <w:r>
        <w:rPr>
          <w:rFonts w:ascii="Calibri" w:hAnsi="Calibri" w:cs="Calibri"/>
          <w:sz w:val="18"/>
          <w:szCs w:val="18"/>
        </w:rPr>
        <w:t>”</w:t>
      </w:r>
      <w:r w:rsidRPr="003D162B">
        <w:rPr>
          <w:rFonts w:ascii="Calibri" w:hAnsi="Calibri" w:cs="Calibri"/>
          <w:sz w:val="18"/>
          <w:szCs w:val="18"/>
        </w:rPr>
        <w:t xml:space="preserve"> . </w:t>
      </w:r>
      <w:proofErr w:type="spellStart"/>
      <w:r w:rsidRPr="00834DFB">
        <w:rPr>
          <w:rFonts w:ascii="Calibri" w:hAnsi="Calibri" w:cs="Calibri"/>
          <w:sz w:val="18"/>
          <w:szCs w:val="18"/>
          <w:lang w:val="fr-FR"/>
        </w:rPr>
        <w:t>Revista</w:t>
      </w:r>
      <w:proofErr w:type="spellEnd"/>
      <w:r w:rsidRPr="00834DFB">
        <w:rPr>
          <w:rFonts w:ascii="Calibri" w:hAnsi="Calibri" w:cs="Calibri"/>
          <w:sz w:val="18"/>
          <w:szCs w:val="18"/>
          <w:lang w:val="fr-FR"/>
        </w:rPr>
        <w:t xml:space="preserve"> de </w:t>
      </w:r>
      <w:proofErr w:type="spellStart"/>
      <w:r w:rsidRPr="00834DFB">
        <w:rPr>
          <w:rFonts w:ascii="Calibri" w:hAnsi="Calibri" w:cs="Calibri"/>
          <w:sz w:val="18"/>
          <w:szCs w:val="18"/>
          <w:lang w:val="fr-FR"/>
        </w:rPr>
        <w:t>Medicina</w:t>
      </w:r>
      <w:proofErr w:type="spellEnd"/>
      <w:r w:rsidRPr="00834DFB">
        <w:rPr>
          <w:rFonts w:ascii="Calibri" w:hAnsi="Calibri" w:cs="Calibri"/>
          <w:sz w:val="18"/>
          <w:szCs w:val="18"/>
          <w:lang w:val="fr-FR"/>
        </w:rPr>
        <w:t xml:space="preserve"> </w:t>
      </w:r>
      <w:proofErr w:type="spellStart"/>
      <w:proofErr w:type="gramStart"/>
      <w:r w:rsidRPr="00834DFB">
        <w:rPr>
          <w:rFonts w:ascii="Calibri" w:hAnsi="Calibri" w:cs="Calibri"/>
          <w:sz w:val="18"/>
          <w:szCs w:val="18"/>
          <w:lang w:val="fr-FR"/>
        </w:rPr>
        <w:t>Sexual</w:t>
      </w:r>
      <w:proofErr w:type="spellEnd"/>
      <w:r w:rsidRPr="00834DFB">
        <w:rPr>
          <w:rFonts w:ascii="Calibri" w:hAnsi="Calibri" w:cs="Calibri"/>
          <w:sz w:val="18"/>
          <w:szCs w:val="18"/>
          <w:lang w:val="fr-FR"/>
        </w:rPr>
        <w:t xml:space="preserve"> .</w:t>
      </w:r>
      <w:proofErr w:type="gramEnd"/>
      <w:r w:rsidRPr="00834DFB">
        <w:rPr>
          <w:rFonts w:ascii="Calibri" w:hAnsi="Calibri" w:cs="Calibri"/>
          <w:sz w:val="18"/>
          <w:szCs w:val="18"/>
          <w:lang w:val="fr-FR"/>
        </w:rPr>
        <w:t xml:space="preserve"> </w:t>
      </w:r>
      <w:proofErr w:type="gramStart"/>
      <w:r w:rsidRPr="00834DFB">
        <w:rPr>
          <w:rFonts w:ascii="Calibri" w:hAnsi="Calibri" w:cs="Calibri"/>
          <w:sz w:val="18"/>
          <w:szCs w:val="18"/>
          <w:lang w:val="fr-FR"/>
        </w:rPr>
        <w:t>https://doi.org/10.1016/j.jsxm.2020.04.380 .</w:t>
      </w:r>
      <w:proofErr w:type="gramEnd"/>
      <w:r w:rsidRPr="00834DFB">
        <w:rPr>
          <w:rFonts w:ascii="Calibri" w:hAnsi="Calibri" w:cs="Calibri"/>
          <w:sz w:val="18"/>
          <w:szCs w:val="18"/>
          <w:lang w:val="fr-FR"/>
        </w:rPr>
        <w:t xml:space="preserve"> [</w:t>
      </w:r>
      <w:proofErr w:type="spellStart"/>
      <w:r w:rsidRPr="00834DFB">
        <w:rPr>
          <w:rFonts w:ascii="Calibri" w:hAnsi="Calibri" w:cs="Calibri"/>
          <w:sz w:val="18"/>
          <w:szCs w:val="18"/>
          <w:lang w:val="fr-FR"/>
        </w:rPr>
        <w:t>Referencia</w:t>
      </w:r>
      <w:proofErr w:type="spellEnd"/>
      <w:r w:rsidRPr="00834DFB">
        <w:rPr>
          <w:rFonts w:ascii="Calibri" w:hAnsi="Calibri" w:cs="Calibri"/>
          <w:sz w:val="18"/>
          <w:szCs w:val="18"/>
          <w:lang w:val="fr-FR"/>
        </w:rPr>
        <w:t xml:space="preserve"> </w:t>
      </w:r>
      <w:proofErr w:type="spellStart"/>
      <w:r w:rsidRPr="00834DFB">
        <w:rPr>
          <w:rFonts w:ascii="Calibri" w:hAnsi="Calibri" w:cs="Calibri"/>
          <w:sz w:val="18"/>
          <w:szCs w:val="18"/>
          <w:lang w:val="fr-FR"/>
        </w:rPr>
        <w:t>cruzada</w:t>
      </w:r>
      <w:proofErr w:type="spellEnd"/>
      <w:r w:rsidRPr="00834DFB">
        <w:rPr>
          <w:rFonts w:ascii="Calibri" w:hAnsi="Calibri" w:cs="Calibri"/>
          <w:sz w:val="18"/>
          <w:szCs w:val="18"/>
          <w:lang w:val="fr-FR"/>
        </w:rPr>
        <w:t xml:space="preserve">], [Google </w:t>
      </w:r>
      <w:proofErr w:type="spellStart"/>
      <w:r w:rsidRPr="00834DFB">
        <w:rPr>
          <w:rFonts w:ascii="Calibri" w:hAnsi="Calibri" w:cs="Calibri"/>
          <w:sz w:val="18"/>
          <w:szCs w:val="18"/>
          <w:lang w:val="fr-FR"/>
        </w:rPr>
        <w:t>Académico</w:t>
      </w:r>
      <w:proofErr w:type="spellEnd"/>
      <w:r w:rsidRPr="00834DFB">
        <w:rPr>
          <w:rFonts w:ascii="Calibri" w:hAnsi="Calibri" w:cs="Calibri"/>
          <w:sz w:val="18"/>
          <w:szCs w:val="18"/>
          <w:lang w:val="fr-FR"/>
        </w:rPr>
        <w:t>]</w:t>
      </w:r>
    </w:p>
  </w:footnote>
  <w:footnote w:id="40">
    <w:p w14:paraId="2678BAE1" w14:textId="0F648CBA" w:rsidR="00F8345D" w:rsidRPr="003D169E" w:rsidRDefault="00A44143" w:rsidP="00F8345D">
      <w:pPr>
        <w:pStyle w:val="Textonotapie"/>
        <w:rPr>
          <w:rFonts w:ascii="Calibri" w:hAnsi="Calibri" w:cs="Calibri"/>
          <w:sz w:val="18"/>
          <w:szCs w:val="18"/>
          <w:lang w:val="en-US"/>
        </w:rPr>
      </w:pPr>
      <w:r w:rsidRPr="00A44143">
        <w:rPr>
          <w:rStyle w:val="Refdenotaalpie"/>
          <w:rFonts w:ascii="Calibri" w:hAnsi="Calibri" w:cs="Calibri"/>
          <w:sz w:val="18"/>
          <w:szCs w:val="18"/>
        </w:rPr>
        <w:footnoteRef/>
      </w:r>
      <w:r w:rsidRPr="00F8345D">
        <w:rPr>
          <w:rFonts w:ascii="Calibri" w:hAnsi="Calibri" w:cs="Calibri"/>
          <w:sz w:val="18"/>
          <w:szCs w:val="18"/>
          <w:lang w:val="fr-FR"/>
        </w:rPr>
        <w:t xml:space="preserve"> </w:t>
      </w:r>
      <w:proofErr w:type="spellStart"/>
      <w:r w:rsidRPr="00F8345D">
        <w:rPr>
          <w:rFonts w:ascii="Calibri" w:hAnsi="Calibri" w:cs="Calibri"/>
          <w:sz w:val="18"/>
          <w:szCs w:val="18"/>
          <w:lang w:val="fr-FR"/>
        </w:rPr>
        <w:t>Hille</w:t>
      </w:r>
      <w:proofErr w:type="spellEnd"/>
      <w:r w:rsidRPr="00F8345D">
        <w:rPr>
          <w:rFonts w:ascii="Calibri" w:hAnsi="Calibri" w:cs="Calibri"/>
          <w:sz w:val="18"/>
          <w:szCs w:val="18"/>
          <w:lang w:val="fr-FR"/>
        </w:rPr>
        <w:t xml:space="preserve"> Z., </w:t>
      </w:r>
      <w:proofErr w:type="spellStart"/>
      <w:r w:rsidRPr="00F8345D">
        <w:rPr>
          <w:rFonts w:ascii="Calibri" w:hAnsi="Calibri" w:cs="Calibri"/>
          <w:sz w:val="18"/>
          <w:szCs w:val="18"/>
          <w:lang w:val="fr-FR"/>
        </w:rPr>
        <w:t>Oezdemir</w:t>
      </w:r>
      <w:proofErr w:type="spellEnd"/>
      <w:r w:rsidRPr="00F8345D">
        <w:rPr>
          <w:rFonts w:ascii="Calibri" w:hAnsi="Calibri" w:cs="Calibri"/>
          <w:sz w:val="18"/>
          <w:szCs w:val="18"/>
          <w:lang w:val="fr-FR"/>
        </w:rPr>
        <w:t xml:space="preserve"> U.C., </w:t>
      </w:r>
      <w:proofErr w:type="spellStart"/>
      <w:r w:rsidRPr="00F8345D">
        <w:rPr>
          <w:rFonts w:ascii="Calibri" w:hAnsi="Calibri" w:cs="Calibri"/>
          <w:sz w:val="18"/>
          <w:szCs w:val="18"/>
          <w:lang w:val="fr-FR"/>
        </w:rPr>
        <w:t>Beier</w:t>
      </w:r>
      <w:proofErr w:type="spellEnd"/>
      <w:r w:rsidRPr="00F8345D">
        <w:rPr>
          <w:rFonts w:ascii="Calibri" w:hAnsi="Calibri" w:cs="Calibri"/>
          <w:sz w:val="18"/>
          <w:szCs w:val="18"/>
          <w:lang w:val="fr-FR"/>
        </w:rPr>
        <w:t xml:space="preserve"> K.M. (2021) </w:t>
      </w:r>
      <w:r w:rsidR="00F8345D">
        <w:rPr>
          <w:rFonts w:ascii="Calibri" w:hAnsi="Calibri" w:cs="Calibri"/>
          <w:sz w:val="18"/>
          <w:szCs w:val="18"/>
          <w:lang w:val="fr-FR"/>
        </w:rPr>
        <w:t>« </w:t>
      </w:r>
      <w:r w:rsidR="00F8345D" w:rsidRPr="00F8345D">
        <w:rPr>
          <w:rFonts w:ascii="Calibri" w:hAnsi="Calibri" w:cs="Calibri"/>
          <w:sz w:val="18"/>
          <w:szCs w:val="18"/>
          <w:lang w:val="fr-FR"/>
        </w:rPr>
        <w:t>L’impact de la pandémie de COVID-19 sur l’activité sexuelle et les pratiques sexuelles des célibataires et des personnes en couple dans une population germanophone</w:t>
      </w:r>
      <w:r w:rsidR="00F8345D">
        <w:rPr>
          <w:rFonts w:ascii="Calibri" w:hAnsi="Calibri" w:cs="Calibri"/>
          <w:sz w:val="18"/>
          <w:szCs w:val="18"/>
          <w:lang w:val="fr-FR"/>
        </w:rPr>
        <w:t xml:space="preserve"> » en </w:t>
      </w:r>
      <w:r w:rsidR="00F8345D" w:rsidRPr="00F8345D">
        <w:rPr>
          <w:rFonts w:ascii="Calibri" w:hAnsi="Calibri" w:cs="Calibri"/>
          <w:sz w:val="18"/>
          <w:szCs w:val="18"/>
          <w:lang w:val="fr-FR"/>
        </w:rPr>
        <w:t xml:space="preserve">Sexologies. </w:t>
      </w:r>
      <w:r w:rsidR="00F8345D" w:rsidRPr="003D169E">
        <w:rPr>
          <w:rFonts w:ascii="Calibri" w:hAnsi="Calibri" w:cs="Calibri"/>
          <w:sz w:val="18"/>
          <w:szCs w:val="18"/>
          <w:lang w:val="en-US"/>
        </w:rPr>
        <w:t>2021 January-March; 30(1): 22–33.</w:t>
      </w:r>
    </w:p>
    <w:p w14:paraId="40D6422B" w14:textId="1172B5A6" w:rsidR="00A44143" w:rsidRPr="00B74A58" w:rsidRDefault="00F8345D" w:rsidP="00B74A58">
      <w:pPr>
        <w:pStyle w:val="Textonotapie"/>
        <w:rPr>
          <w:rFonts w:ascii="Calibri" w:hAnsi="Calibri" w:cs="Calibri"/>
          <w:sz w:val="18"/>
          <w:szCs w:val="18"/>
          <w:lang w:val="en-US"/>
        </w:rPr>
      </w:pPr>
      <w:r w:rsidRPr="003D169E">
        <w:rPr>
          <w:rFonts w:ascii="Calibri" w:hAnsi="Calibri" w:cs="Calibri"/>
          <w:sz w:val="18"/>
          <w:szCs w:val="18"/>
          <w:lang w:val="en-US"/>
        </w:rPr>
        <w:t>https://www.ncbi.nlm.nih.gov/pmc/articles/PMC7832647/ 1/21</w:t>
      </w:r>
    </w:p>
  </w:footnote>
  <w:footnote w:id="41">
    <w:p w14:paraId="4AE27733" w14:textId="0629F8C1" w:rsidR="00B74A58" w:rsidRPr="00834DFB" w:rsidRDefault="00B74A58">
      <w:pPr>
        <w:pStyle w:val="Textonotapie"/>
        <w:rPr>
          <w:lang w:val="es-ES"/>
        </w:rPr>
      </w:pPr>
      <w:r>
        <w:rPr>
          <w:rStyle w:val="Refdenotaalpie"/>
        </w:rPr>
        <w:footnoteRef/>
      </w:r>
      <w:r w:rsidRPr="00B74A58">
        <w:rPr>
          <w:lang w:val="en-US"/>
        </w:rPr>
        <w:t xml:space="preserve"> </w:t>
      </w:r>
      <w:proofErr w:type="spellStart"/>
      <w:r w:rsidRPr="00B74A58">
        <w:rPr>
          <w:rFonts w:ascii="Calibri" w:hAnsi="Calibri" w:cs="Calibri"/>
          <w:sz w:val="18"/>
          <w:szCs w:val="18"/>
          <w:lang w:val="en-US"/>
        </w:rPr>
        <w:t>Hille</w:t>
      </w:r>
      <w:proofErr w:type="spellEnd"/>
      <w:r w:rsidRPr="00B74A58">
        <w:rPr>
          <w:rFonts w:ascii="Calibri" w:hAnsi="Calibri" w:cs="Calibri"/>
          <w:sz w:val="18"/>
          <w:szCs w:val="18"/>
          <w:lang w:val="en-US"/>
        </w:rPr>
        <w:t xml:space="preserve"> Z., </w:t>
      </w:r>
      <w:proofErr w:type="spellStart"/>
      <w:r w:rsidRPr="00B74A58">
        <w:rPr>
          <w:rFonts w:ascii="Calibri" w:hAnsi="Calibri" w:cs="Calibri"/>
          <w:sz w:val="18"/>
          <w:szCs w:val="18"/>
          <w:lang w:val="en-US"/>
        </w:rPr>
        <w:t>Oezdemir</w:t>
      </w:r>
      <w:proofErr w:type="spellEnd"/>
      <w:r w:rsidRPr="00B74A58">
        <w:rPr>
          <w:rFonts w:ascii="Calibri" w:hAnsi="Calibri" w:cs="Calibri"/>
          <w:sz w:val="18"/>
          <w:szCs w:val="18"/>
          <w:lang w:val="en-US"/>
        </w:rPr>
        <w:t xml:space="preserve"> U.C., </w:t>
      </w:r>
      <w:proofErr w:type="spellStart"/>
      <w:r w:rsidRPr="00B74A58">
        <w:rPr>
          <w:rFonts w:ascii="Calibri" w:hAnsi="Calibri" w:cs="Calibri"/>
          <w:sz w:val="18"/>
          <w:szCs w:val="18"/>
          <w:lang w:val="en-US"/>
        </w:rPr>
        <w:t>Beier</w:t>
      </w:r>
      <w:proofErr w:type="spellEnd"/>
      <w:r w:rsidRPr="00B74A58">
        <w:rPr>
          <w:rFonts w:ascii="Calibri" w:hAnsi="Calibri" w:cs="Calibri"/>
          <w:sz w:val="18"/>
          <w:szCs w:val="18"/>
          <w:lang w:val="en-US"/>
        </w:rPr>
        <w:t xml:space="preserve"> K.M. (2021)</w:t>
      </w:r>
      <w:r>
        <w:rPr>
          <w:rFonts w:ascii="Calibri" w:hAnsi="Calibri" w:cs="Calibri"/>
          <w:sz w:val="18"/>
          <w:szCs w:val="18"/>
          <w:lang w:val="en-US"/>
        </w:rPr>
        <w:t xml:space="preserve">. </w:t>
      </w:r>
      <w:r w:rsidRPr="00834DFB">
        <w:rPr>
          <w:rFonts w:ascii="Calibri" w:hAnsi="Calibri" w:cs="Calibri"/>
          <w:sz w:val="18"/>
          <w:szCs w:val="18"/>
          <w:lang w:val="es-ES"/>
        </w:rPr>
        <w:t xml:space="preserve">Opus </w:t>
      </w:r>
      <w:proofErr w:type="spellStart"/>
      <w:proofErr w:type="gramStart"/>
      <w:r w:rsidRPr="00834DFB">
        <w:rPr>
          <w:rFonts w:ascii="Calibri" w:hAnsi="Calibri" w:cs="Calibri"/>
          <w:sz w:val="18"/>
          <w:szCs w:val="18"/>
          <w:lang w:val="es-ES"/>
        </w:rPr>
        <w:t>cit</w:t>
      </w:r>
      <w:proofErr w:type="spellEnd"/>
      <w:r w:rsidRPr="00834DFB">
        <w:rPr>
          <w:rFonts w:ascii="Calibri" w:hAnsi="Calibri" w:cs="Calibri"/>
          <w:sz w:val="18"/>
          <w:szCs w:val="18"/>
          <w:lang w:val="es-ES"/>
        </w:rPr>
        <w:t xml:space="preserve"> </w:t>
      </w:r>
      <w:r w:rsidR="00345A5E" w:rsidRPr="00834DFB">
        <w:rPr>
          <w:rFonts w:ascii="Calibri" w:hAnsi="Calibri" w:cs="Calibri"/>
          <w:sz w:val="18"/>
          <w:szCs w:val="18"/>
          <w:lang w:val="es-ES"/>
        </w:rPr>
        <w:t xml:space="preserve"> p.</w:t>
      </w:r>
      <w:proofErr w:type="gramEnd"/>
      <w:r w:rsidR="00345A5E" w:rsidRPr="00834DFB">
        <w:rPr>
          <w:rFonts w:ascii="Calibri" w:hAnsi="Calibri" w:cs="Calibri"/>
          <w:sz w:val="18"/>
          <w:szCs w:val="18"/>
          <w:lang w:val="es-ES"/>
        </w:rPr>
        <w:t xml:space="preserve"> </w:t>
      </w:r>
      <w:proofErr w:type="spellStart"/>
      <w:r w:rsidR="00345A5E" w:rsidRPr="00834DFB">
        <w:rPr>
          <w:rFonts w:ascii="Calibri" w:hAnsi="Calibri" w:cs="Calibri"/>
          <w:sz w:val="18"/>
          <w:szCs w:val="18"/>
          <w:lang w:val="es-ES"/>
        </w:rPr>
        <w:t>e</w:t>
      </w:r>
      <w:proofErr w:type="spellEnd"/>
      <w:r w:rsidR="00345A5E" w:rsidRPr="00834DFB">
        <w:rPr>
          <w:rFonts w:ascii="Calibri" w:hAnsi="Calibri" w:cs="Calibri"/>
          <w:sz w:val="18"/>
          <w:szCs w:val="18"/>
          <w:lang w:val="es-ES"/>
        </w:rPr>
        <w:t xml:space="preserve"> 1</w:t>
      </w:r>
    </w:p>
  </w:footnote>
  <w:footnote w:id="42">
    <w:p w14:paraId="7D8AB984" w14:textId="0E7F98D1" w:rsidR="002C7103" w:rsidRPr="002C7103" w:rsidRDefault="002C7103">
      <w:pPr>
        <w:pStyle w:val="Textonotapie"/>
        <w:rPr>
          <w:lang w:val="es-ES"/>
        </w:rPr>
      </w:pPr>
      <w:r>
        <w:rPr>
          <w:rStyle w:val="Refdenotaalpie"/>
        </w:rPr>
        <w:footnoteRef/>
      </w:r>
      <w:r w:rsidRPr="00834DFB">
        <w:rPr>
          <w:lang w:val="es-ES"/>
        </w:rPr>
        <w:t xml:space="preserve"> </w:t>
      </w:r>
      <w:proofErr w:type="spellStart"/>
      <w:r w:rsidRPr="00834DFB">
        <w:rPr>
          <w:rFonts w:ascii="Calibri" w:hAnsi="Calibri" w:cs="Calibri"/>
          <w:sz w:val="18"/>
          <w:szCs w:val="18"/>
          <w:lang w:val="es-ES"/>
        </w:rPr>
        <w:t>Hille</w:t>
      </w:r>
      <w:proofErr w:type="spellEnd"/>
      <w:r w:rsidRPr="00834DFB">
        <w:rPr>
          <w:rFonts w:ascii="Calibri" w:hAnsi="Calibri" w:cs="Calibri"/>
          <w:sz w:val="18"/>
          <w:szCs w:val="18"/>
          <w:lang w:val="es-ES"/>
        </w:rPr>
        <w:t xml:space="preserve"> Z., </w:t>
      </w:r>
      <w:proofErr w:type="spellStart"/>
      <w:r w:rsidRPr="00834DFB">
        <w:rPr>
          <w:rFonts w:ascii="Calibri" w:hAnsi="Calibri" w:cs="Calibri"/>
          <w:sz w:val="18"/>
          <w:szCs w:val="18"/>
          <w:lang w:val="es-ES"/>
        </w:rPr>
        <w:t>Oezdemir</w:t>
      </w:r>
      <w:proofErr w:type="spellEnd"/>
      <w:r w:rsidRPr="00834DFB">
        <w:rPr>
          <w:rFonts w:ascii="Calibri" w:hAnsi="Calibri" w:cs="Calibri"/>
          <w:sz w:val="18"/>
          <w:szCs w:val="18"/>
          <w:lang w:val="es-ES"/>
        </w:rPr>
        <w:t xml:space="preserve"> U.C., </w:t>
      </w:r>
      <w:proofErr w:type="spellStart"/>
      <w:r w:rsidRPr="00834DFB">
        <w:rPr>
          <w:rFonts w:ascii="Calibri" w:hAnsi="Calibri" w:cs="Calibri"/>
          <w:sz w:val="18"/>
          <w:szCs w:val="18"/>
          <w:lang w:val="es-ES"/>
        </w:rPr>
        <w:t>Beier</w:t>
      </w:r>
      <w:proofErr w:type="spellEnd"/>
      <w:r w:rsidRPr="00834DFB">
        <w:rPr>
          <w:rFonts w:ascii="Calibri" w:hAnsi="Calibri" w:cs="Calibri"/>
          <w:sz w:val="18"/>
          <w:szCs w:val="18"/>
          <w:lang w:val="es-ES"/>
        </w:rPr>
        <w:t xml:space="preserve"> K.M. (2021). </w:t>
      </w:r>
      <w:r w:rsidRPr="008001BD">
        <w:rPr>
          <w:rFonts w:ascii="Calibri" w:hAnsi="Calibri" w:cs="Calibri"/>
          <w:sz w:val="18"/>
          <w:szCs w:val="18"/>
          <w:lang w:val="es-ES"/>
        </w:rPr>
        <w:t xml:space="preserve">Opus </w:t>
      </w:r>
      <w:proofErr w:type="spellStart"/>
      <w:proofErr w:type="gramStart"/>
      <w:r w:rsidRPr="008001BD">
        <w:rPr>
          <w:rFonts w:ascii="Calibri" w:hAnsi="Calibri" w:cs="Calibri"/>
          <w:sz w:val="18"/>
          <w:szCs w:val="18"/>
          <w:lang w:val="es-ES"/>
        </w:rPr>
        <w:t>cit</w:t>
      </w:r>
      <w:proofErr w:type="spellEnd"/>
      <w:r w:rsidRPr="008001BD">
        <w:rPr>
          <w:rFonts w:ascii="Calibri" w:hAnsi="Calibri" w:cs="Calibri"/>
          <w:sz w:val="18"/>
          <w:szCs w:val="18"/>
          <w:lang w:val="es-ES"/>
        </w:rPr>
        <w:t xml:space="preserve">  p.</w:t>
      </w:r>
      <w:proofErr w:type="gramEnd"/>
      <w:r w:rsidRPr="008001BD">
        <w:rPr>
          <w:rFonts w:ascii="Calibri" w:hAnsi="Calibri" w:cs="Calibri"/>
          <w:sz w:val="18"/>
          <w:szCs w:val="18"/>
          <w:lang w:val="es-ES"/>
        </w:rPr>
        <w:t xml:space="preserve"> </w:t>
      </w:r>
      <w:proofErr w:type="spellStart"/>
      <w:r w:rsidRPr="008001BD">
        <w:rPr>
          <w:rFonts w:ascii="Calibri" w:hAnsi="Calibri" w:cs="Calibri"/>
          <w:sz w:val="18"/>
          <w:szCs w:val="18"/>
          <w:lang w:val="es-ES"/>
        </w:rPr>
        <w:t>e</w:t>
      </w:r>
      <w:proofErr w:type="spellEnd"/>
      <w:r w:rsidRPr="008001BD">
        <w:rPr>
          <w:rFonts w:ascii="Calibri" w:hAnsi="Calibri" w:cs="Calibri"/>
          <w:sz w:val="18"/>
          <w:szCs w:val="18"/>
          <w:lang w:val="es-ES"/>
        </w:rPr>
        <w:t xml:space="preserve"> 30</w:t>
      </w:r>
    </w:p>
  </w:footnote>
  <w:footnote w:id="43">
    <w:p w14:paraId="1A2232BF" w14:textId="114EC01D" w:rsidR="004E3AD9" w:rsidRPr="004E3AD9" w:rsidRDefault="004E3AD9">
      <w:pPr>
        <w:pStyle w:val="Textonotapie"/>
        <w:rPr>
          <w:lang w:val="es-ES"/>
        </w:rPr>
      </w:pPr>
      <w:r>
        <w:rPr>
          <w:rStyle w:val="Refdenotaalpie"/>
        </w:rPr>
        <w:footnoteRef/>
      </w:r>
      <w:r>
        <w:t xml:space="preserve"> </w:t>
      </w:r>
      <w:r w:rsidRPr="005A3C26">
        <w:rPr>
          <w:rFonts w:asciiTheme="minorHAnsi" w:hAnsiTheme="minorHAnsi" w:cstheme="minorHAnsi"/>
          <w:sz w:val="18"/>
          <w:szCs w:val="18"/>
          <w:lang w:val="es-ES"/>
        </w:rPr>
        <w:t xml:space="preserve">Capítulo Análisis del desarrollo de las relaciones sexoafectivas en tres contextos históricos diferentes (Arteaga, P., Núñez, T., Salcedo, F., </w:t>
      </w:r>
      <w:r w:rsidR="009B06BD">
        <w:rPr>
          <w:rFonts w:asciiTheme="minorHAnsi" w:hAnsiTheme="minorHAnsi" w:cstheme="minorHAnsi"/>
          <w:sz w:val="18"/>
          <w:szCs w:val="18"/>
          <w:lang w:val="es-ES"/>
        </w:rPr>
        <w:t>Torrellas</w:t>
      </w:r>
      <w:r w:rsidRPr="005A3C26">
        <w:rPr>
          <w:rFonts w:asciiTheme="minorHAnsi" w:hAnsiTheme="minorHAnsi" w:cstheme="minorHAnsi"/>
          <w:sz w:val="18"/>
          <w:szCs w:val="18"/>
          <w:lang w:val="es-ES"/>
        </w:rPr>
        <w:t>, F.).</w:t>
      </w:r>
    </w:p>
  </w:footnote>
  <w:footnote w:id="44">
    <w:p w14:paraId="072D548C" w14:textId="28F06294" w:rsidR="009D5D12" w:rsidRPr="009D5D12" w:rsidRDefault="009D5D12">
      <w:pPr>
        <w:pStyle w:val="Textonotapie"/>
        <w:rPr>
          <w:lang w:val="es-ES"/>
        </w:rPr>
      </w:pPr>
      <w:r>
        <w:rPr>
          <w:rStyle w:val="Refdenotaalpie"/>
        </w:rPr>
        <w:footnoteRef/>
      </w:r>
      <w:r>
        <w:t xml:space="preserve"> </w:t>
      </w:r>
      <w:r w:rsidRPr="00DC0D88">
        <w:rPr>
          <w:rFonts w:ascii="Calibri" w:hAnsi="Calibri" w:cs="Calibri"/>
          <w:sz w:val="18"/>
          <w:szCs w:val="18"/>
        </w:rPr>
        <w:t>Capítulo Orgasmo virtual en tiempos de pandemia. (Pineda, G., Robles, M., Palacios, R., Mena, S.)</w:t>
      </w:r>
    </w:p>
  </w:footnote>
  <w:footnote w:id="45">
    <w:p w14:paraId="20A1DA65" w14:textId="5ABE96CD" w:rsidR="002F4C48" w:rsidRPr="002F4C48" w:rsidRDefault="002F4C48">
      <w:pPr>
        <w:pStyle w:val="Textonotapie"/>
        <w:rPr>
          <w:lang w:val="es-ES"/>
        </w:rPr>
      </w:pPr>
      <w:r>
        <w:rPr>
          <w:rStyle w:val="Refdenotaalpie"/>
        </w:rPr>
        <w:footnoteRef/>
      </w:r>
      <w:r>
        <w:t xml:space="preserve"> </w:t>
      </w:r>
      <w:r w:rsidRPr="007B3E0C">
        <w:rPr>
          <w:rFonts w:asciiTheme="minorHAnsi" w:hAnsiTheme="minorHAnsi" w:cstheme="minorHAnsi"/>
          <w:sz w:val="18"/>
          <w:szCs w:val="18"/>
          <w:lang w:val="es-ES"/>
        </w:rPr>
        <w:t xml:space="preserve">Capítulo La Percepción del afecto y la construcción de las relaciones </w:t>
      </w:r>
      <w:proofErr w:type="spellStart"/>
      <w:r w:rsidRPr="007B3E0C">
        <w:rPr>
          <w:rFonts w:asciiTheme="minorHAnsi" w:hAnsiTheme="minorHAnsi" w:cstheme="minorHAnsi"/>
          <w:sz w:val="18"/>
          <w:szCs w:val="18"/>
          <w:lang w:val="es-ES"/>
        </w:rPr>
        <w:t>sexoafec</w:t>
      </w:r>
      <w:proofErr w:type="spellEnd"/>
      <w:r w:rsidR="006B166F">
        <w:rPr>
          <w:rFonts w:asciiTheme="minorHAnsi" w:hAnsiTheme="minorHAnsi" w:cstheme="minorHAnsi"/>
          <w:sz w:val="18"/>
          <w:szCs w:val="18"/>
          <w:lang w:val="es-ES"/>
        </w:rPr>
        <w:t xml:space="preserve"> </w:t>
      </w:r>
      <w:proofErr w:type="spellStart"/>
      <w:r w:rsidR="006B166F">
        <w:rPr>
          <w:rFonts w:asciiTheme="minorHAnsi" w:hAnsiTheme="minorHAnsi" w:cstheme="minorHAnsi"/>
          <w:sz w:val="18"/>
          <w:szCs w:val="18"/>
          <w:lang w:val="es-ES"/>
        </w:rPr>
        <w:t>tiene</w:t>
      </w:r>
      <w:r w:rsidRPr="007B3E0C">
        <w:rPr>
          <w:rFonts w:asciiTheme="minorHAnsi" w:hAnsiTheme="minorHAnsi" w:cstheme="minorHAnsi"/>
          <w:sz w:val="18"/>
          <w:szCs w:val="18"/>
          <w:lang w:val="es-ES"/>
        </w:rPr>
        <w:t>tivas</w:t>
      </w:r>
      <w:proofErr w:type="spellEnd"/>
      <w:r w:rsidRPr="007B3E0C">
        <w:rPr>
          <w:rFonts w:asciiTheme="minorHAnsi" w:hAnsiTheme="minorHAnsi" w:cstheme="minorHAnsi"/>
          <w:sz w:val="18"/>
          <w:szCs w:val="18"/>
          <w:lang w:val="es-ES"/>
        </w:rPr>
        <w:t xml:space="preserve"> de jóvenes chilenos en confinamiento (</w:t>
      </w:r>
      <w:proofErr w:type="spellStart"/>
      <w:r w:rsidRPr="007B3E0C">
        <w:rPr>
          <w:rFonts w:asciiTheme="minorHAnsi" w:hAnsiTheme="minorHAnsi" w:cstheme="minorHAnsi"/>
          <w:sz w:val="18"/>
          <w:szCs w:val="18"/>
          <w:lang w:val="es-ES"/>
        </w:rPr>
        <w:t>Jaña</w:t>
      </w:r>
      <w:proofErr w:type="spellEnd"/>
      <w:r w:rsidRPr="007B3E0C">
        <w:rPr>
          <w:rFonts w:asciiTheme="minorHAnsi" w:hAnsiTheme="minorHAnsi" w:cstheme="minorHAnsi"/>
          <w:sz w:val="18"/>
          <w:szCs w:val="18"/>
          <w:lang w:val="es-ES"/>
        </w:rPr>
        <w:t>, J., Jones, V., Ramírez, K.).</w:t>
      </w:r>
    </w:p>
  </w:footnote>
  <w:footnote w:id="46">
    <w:p w14:paraId="2520BEC6" w14:textId="50E0B3FB" w:rsidR="00AC3787" w:rsidRPr="00AC3787" w:rsidRDefault="00AC3787">
      <w:pPr>
        <w:pStyle w:val="Textonotapie"/>
        <w:rPr>
          <w:lang w:val="es-ES"/>
        </w:rPr>
      </w:pPr>
      <w:r>
        <w:rPr>
          <w:rStyle w:val="Refdenotaalpie"/>
        </w:rPr>
        <w:footnoteRef/>
      </w:r>
      <w:r>
        <w:t xml:space="preserve"> </w:t>
      </w:r>
      <w:r w:rsidRPr="00DC0D88">
        <w:rPr>
          <w:rFonts w:ascii="Calibri" w:hAnsi="Calibri" w:cs="Calibri"/>
          <w:sz w:val="18"/>
          <w:szCs w:val="18"/>
        </w:rPr>
        <w:t>Capítulo Orgasmo virtual en tiempos de pandemia. (Pineda, G., Robles, M., Palacios, R., Mena, S.)</w:t>
      </w:r>
    </w:p>
  </w:footnote>
  <w:footnote w:id="47">
    <w:p w14:paraId="2BBCE4A9" w14:textId="18AA1639" w:rsidR="00AC3787" w:rsidRPr="00AC3787" w:rsidRDefault="00AC3787">
      <w:pPr>
        <w:pStyle w:val="Textonotapie"/>
        <w:rPr>
          <w:lang w:val="es-ES"/>
        </w:rPr>
      </w:pPr>
      <w:r>
        <w:rPr>
          <w:rStyle w:val="Refdenotaalpie"/>
        </w:rPr>
        <w:footnoteRef/>
      </w:r>
      <w:r>
        <w:t xml:space="preserve"> </w:t>
      </w:r>
      <w:r w:rsidRPr="007B3E0C">
        <w:rPr>
          <w:rFonts w:asciiTheme="minorHAnsi" w:hAnsiTheme="minorHAnsi" w:cstheme="minorHAnsi"/>
          <w:sz w:val="18"/>
          <w:szCs w:val="18"/>
          <w:lang w:val="es-ES"/>
        </w:rPr>
        <w:t>Capítulo La Percepción del afecto y la construcción de las relaciones sexoafectivas de jóvenes chilenos en confinamiento (</w:t>
      </w:r>
      <w:proofErr w:type="spellStart"/>
      <w:r w:rsidRPr="007B3E0C">
        <w:rPr>
          <w:rFonts w:asciiTheme="minorHAnsi" w:hAnsiTheme="minorHAnsi" w:cstheme="minorHAnsi"/>
          <w:sz w:val="18"/>
          <w:szCs w:val="18"/>
          <w:lang w:val="es-ES"/>
        </w:rPr>
        <w:t>Jaña</w:t>
      </w:r>
      <w:proofErr w:type="spellEnd"/>
      <w:r w:rsidRPr="007B3E0C">
        <w:rPr>
          <w:rFonts w:asciiTheme="minorHAnsi" w:hAnsiTheme="minorHAnsi" w:cstheme="minorHAnsi"/>
          <w:sz w:val="18"/>
          <w:szCs w:val="18"/>
          <w:lang w:val="es-ES"/>
        </w:rPr>
        <w:t>, J., Jones, V., Ramírez, K.).</w:t>
      </w:r>
    </w:p>
  </w:footnote>
  <w:footnote w:id="48">
    <w:p w14:paraId="35A10FEB" w14:textId="7A742F95" w:rsidR="003C28A8" w:rsidRPr="003C28A8" w:rsidRDefault="003C28A8">
      <w:pPr>
        <w:pStyle w:val="Textonotapie"/>
        <w:rPr>
          <w:lang w:val="es-ES"/>
        </w:rPr>
      </w:pPr>
      <w:r>
        <w:rPr>
          <w:rStyle w:val="Refdenotaalpie"/>
        </w:rPr>
        <w:footnoteRef/>
      </w:r>
      <w:r>
        <w:t xml:space="preserve"> </w:t>
      </w:r>
      <w:r w:rsidRPr="00DC0D88">
        <w:rPr>
          <w:rFonts w:ascii="Calibri" w:hAnsi="Calibri" w:cs="Calibri"/>
          <w:sz w:val="18"/>
          <w:szCs w:val="18"/>
        </w:rPr>
        <w:t>Capítulo Orgasmo virtual en tiempos de pandemia. (Pineda, G., Robles, M., Palacios, R., Mena, S.)</w:t>
      </w:r>
    </w:p>
  </w:footnote>
  <w:footnote w:id="49">
    <w:p w14:paraId="11982A44" w14:textId="1BE3179A" w:rsidR="003C28A8" w:rsidRPr="003C28A8" w:rsidRDefault="003C28A8">
      <w:pPr>
        <w:pStyle w:val="Textonotapie"/>
        <w:rPr>
          <w:lang w:val="es-ES"/>
        </w:rPr>
      </w:pPr>
      <w:r>
        <w:rPr>
          <w:rStyle w:val="Refdenotaalpie"/>
        </w:rPr>
        <w:footnoteRef/>
      </w:r>
      <w:r>
        <w:t xml:space="preserve"> </w:t>
      </w:r>
      <w:r w:rsidRPr="00901259">
        <w:rPr>
          <w:rFonts w:ascii="Calibri" w:hAnsi="Calibri" w:cs="Calibri"/>
          <w:sz w:val="18"/>
          <w:szCs w:val="18"/>
        </w:rPr>
        <w:t xml:space="preserve">REICH W. (1946- </w:t>
      </w:r>
      <w:r>
        <w:rPr>
          <w:rFonts w:ascii="Calibri" w:hAnsi="Calibri" w:cs="Calibri"/>
          <w:sz w:val="18"/>
          <w:szCs w:val="18"/>
        </w:rPr>
        <w:t>200</w:t>
      </w:r>
      <w:r w:rsidR="006B166F">
        <w:rPr>
          <w:rFonts w:ascii="Calibri" w:hAnsi="Calibri" w:cs="Calibri"/>
          <w:sz w:val="18"/>
          <w:szCs w:val="18"/>
        </w:rPr>
        <w:t xml:space="preserve"> </w:t>
      </w:r>
      <w:r>
        <w:rPr>
          <w:rFonts w:ascii="Calibri" w:hAnsi="Calibri" w:cs="Calibri"/>
          <w:sz w:val="18"/>
          <w:szCs w:val="18"/>
        </w:rPr>
        <w:t xml:space="preserve">2) </w:t>
      </w:r>
      <w:r>
        <w:rPr>
          <w:rFonts w:ascii="Calibri" w:hAnsi="Calibri" w:cs="Calibri"/>
          <w:i/>
          <w:iCs/>
          <w:sz w:val="18"/>
          <w:szCs w:val="18"/>
        </w:rPr>
        <w:t xml:space="preserve">La función del orgasmo. </w:t>
      </w:r>
      <w:r>
        <w:rPr>
          <w:rFonts w:ascii="Calibri" w:hAnsi="Calibri" w:cs="Calibri"/>
          <w:sz w:val="18"/>
          <w:szCs w:val="18"/>
        </w:rPr>
        <w:t>México: Paidós. (p.13).</w:t>
      </w:r>
    </w:p>
  </w:footnote>
  <w:footnote w:id="50">
    <w:p w14:paraId="4D4E766D" w14:textId="426491EA" w:rsidR="00C91553" w:rsidRPr="00C91553" w:rsidRDefault="00C91553" w:rsidP="00C91553">
      <w:pPr>
        <w:pStyle w:val="Textonotapie"/>
        <w:rPr>
          <w:lang w:val="es-ES"/>
        </w:rPr>
      </w:pPr>
      <w:r>
        <w:rPr>
          <w:rStyle w:val="Refdenotaalpie"/>
        </w:rPr>
        <w:footnoteRef/>
      </w:r>
      <w:r>
        <w:t xml:space="preserve"> </w:t>
      </w:r>
      <w:r w:rsidRPr="00DC0D88">
        <w:rPr>
          <w:rFonts w:ascii="Calibri" w:hAnsi="Calibri" w:cs="Calibri"/>
          <w:sz w:val="18"/>
          <w:szCs w:val="18"/>
        </w:rPr>
        <w:t>Capítulo Orgasmo virtual en tiempos de pandemia. (Pineda, G., Robles, M., Palacios, R., Mena, S.)</w:t>
      </w:r>
    </w:p>
  </w:footnote>
  <w:footnote w:id="51">
    <w:p w14:paraId="2B958453" w14:textId="27543181" w:rsidR="00C91553" w:rsidRPr="00C91553" w:rsidRDefault="00C91553">
      <w:pPr>
        <w:pStyle w:val="Textonotapie"/>
        <w:rPr>
          <w:lang w:val="es-ES"/>
        </w:rPr>
      </w:pPr>
      <w:r>
        <w:rPr>
          <w:rStyle w:val="Refdenotaalpie"/>
        </w:rPr>
        <w:footnoteRef/>
      </w:r>
      <w:r>
        <w:t xml:space="preserve"> </w:t>
      </w:r>
      <w:bookmarkStart w:id="17" w:name="_Hlk75083828"/>
      <w:r w:rsidRPr="007B3E0C">
        <w:rPr>
          <w:rFonts w:asciiTheme="minorHAnsi" w:hAnsiTheme="minorHAnsi" w:cstheme="minorHAnsi"/>
          <w:sz w:val="18"/>
          <w:szCs w:val="18"/>
          <w:lang w:val="es-ES"/>
        </w:rPr>
        <w:t>Capítulo La Percepción del afecto y la construcción de las relaciones sexoafectivas de jóvenes chilenos en confinamiento (</w:t>
      </w:r>
      <w:proofErr w:type="spellStart"/>
      <w:r w:rsidRPr="007B3E0C">
        <w:rPr>
          <w:rFonts w:asciiTheme="minorHAnsi" w:hAnsiTheme="minorHAnsi" w:cstheme="minorHAnsi"/>
          <w:sz w:val="18"/>
          <w:szCs w:val="18"/>
          <w:lang w:val="es-ES"/>
        </w:rPr>
        <w:t>Jaña</w:t>
      </w:r>
      <w:proofErr w:type="spellEnd"/>
      <w:r w:rsidRPr="007B3E0C">
        <w:rPr>
          <w:rFonts w:asciiTheme="minorHAnsi" w:hAnsiTheme="minorHAnsi" w:cstheme="minorHAnsi"/>
          <w:sz w:val="18"/>
          <w:szCs w:val="18"/>
          <w:lang w:val="es-ES"/>
        </w:rPr>
        <w:t>, J., Jones, V., Ramírez, K.).</w:t>
      </w:r>
      <w:bookmarkEnd w:id="17"/>
    </w:p>
  </w:footnote>
  <w:footnote w:id="52">
    <w:p w14:paraId="544490B4" w14:textId="66764883" w:rsidR="00E92B30" w:rsidRPr="00E92B30" w:rsidRDefault="00E92B30">
      <w:pPr>
        <w:pStyle w:val="Textonotapie"/>
        <w:rPr>
          <w:lang w:val="fr-FR"/>
        </w:rPr>
      </w:pPr>
      <w:r>
        <w:rPr>
          <w:rStyle w:val="Refdenotaalpie"/>
        </w:rPr>
        <w:footnoteRef/>
      </w:r>
      <w:r w:rsidRPr="00E92B30">
        <w:rPr>
          <w:lang w:val="fr-FR"/>
        </w:rPr>
        <w:t xml:space="preserve"> </w:t>
      </w:r>
      <w:proofErr w:type="spellStart"/>
      <w:r w:rsidRPr="00E92B30">
        <w:rPr>
          <w:rFonts w:ascii="Calibri" w:hAnsi="Calibri" w:cs="Calibri"/>
          <w:sz w:val="18"/>
          <w:szCs w:val="18"/>
          <w:lang w:val="fr-FR"/>
        </w:rPr>
        <w:t>Gouvernet</w:t>
      </w:r>
      <w:proofErr w:type="spellEnd"/>
      <w:r w:rsidRPr="00E92B30">
        <w:rPr>
          <w:rFonts w:ascii="Calibri" w:hAnsi="Calibri" w:cs="Calibri"/>
          <w:sz w:val="18"/>
          <w:szCs w:val="18"/>
          <w:lang w:val="fr-FR"/>
        </w:rPr>
        <w:t xml:space="preserve">, </w:t>
      </w:r>
      <w:proofErr w:type="gramStart"/>
      <w:r w:rsidRPr="00E92B30">
        <w:rPr>
          <w:rFonts w:ascii="Calibri" w:hAnsi="Calibri" w:cs="Calibri"/>
          <w:sz w:val="18"/>
          <w:szCs w:val="18"/>
          <w:lang w:val="fr-FR"/>
        </w:rPr>
        <w:t>B. ,</w:t>
      </w:r>
      <w:proofErr w:type="gramEnd"/>
      <w:r w:rsidRPr="00E92B30">
        <w:rPr>
          <w:rFonts w:ascii="Calibri" w:hAnsi="Calibri" w:cs="Calibri"/>
          <w:sz w:val="18"/>
          <w:szCs w:val="18"/>
          <w:lang w:val="fr-FR"/>
        </w:rPr>
        <w:t xml:space="preserve"> </w:t>
      </w:r>
      <w:proofErr w:type="spellStart"/>
      <w:r w:rsidRPr="00E92B30">
        <w:rPr>
          <w:rFonts w:ascii="Calibri" w:hAnsi="Calibri" w:cs="Calibri"/>
          <w:sz w:val="18"/>
          <w:szCs w:val="18"/>
          <w:lang w:val="fr-FR"/>
        </w:rPr>
        <w:t>Bonierbale</w:t>
      </w:r>
      <w:proofErr w:type="spellEnd"/>
      <w:r w:rsidRPr="00E92B30">
        <w:rPr>
          <w:rFonts w:ascii="Calibri" w:hAnsi="Calibri" w:cs="Calibri"/>
          <w:sz w:val="18"/>
          <w:szCs w:val="18"/>
          <w:lang w:val="fr-FR"/>
        </w:rPr>
        <w:t>, M.  (2021) « Impact du confinement COVID19 sur les cognitions et émotions sexuelles »</w:t>
      </w:r>
      <w:r w:rsidRPr="00E92B30">
        <w:rPr>
          <w:rFonts w:ascii="Calibri" w:hAnsi="Calibri" w:cs="Calibri"/>
          <w:b/>
          <w:bCs/>
          <w:sz w:val="18"/>
          <w:szCs w:val="18"/>
          <w:lang w:val="fr-FR"/>
        </w:rPr>
        <w:t xml:space="preserve"> </w:t>
      </w:r>
      <w:r w:rsidRPr="00E92B30">
        <w:rPr>
          <w:rFonts w:ascii="Calibri" w:hAnsi="Calibri" w:cs="Calibri"/>
          <w:i/>
          <w:iCs/>
          <w:sz w:val="18"/>
          <w:szCs w:val="18"/>
          <w:lang w:val="fr-FR"/>
        </w:rPr>
        <w:t>en Sexologies</w:t>
      </w:r>
      <w:r w:rsidRPr="00E92B30">
        <w:rPr>
          <w:rFonts w:ascii="Calibri" w:hAnsi="Calibri" w:cs="Calibri"/>
          <w:b/>
          <w:bCs/>
          <w:sz w:val="18"/>
          <w:szCs w:val="18"/>
          <w:lang w:val="fr-FR"/>
        </w:rPr>
        <w:t xml:space="preserve"> </w:t>
      </w:r>
      <w:hyperlink r:id="rId8" w:tooltip="Go to table of contents for this volume/issue" w:history="1">
        <w:r w:rsidRPr="00E92B30">
          <w:rPr>
            <w:rStyle w:val="Hipervnculo"/>
            <w:rFonts w:ascii="Calibri" w:hAnsi="Calibri" w:cs="Calibri"/>
            <w:sz w:val="18"/>
            <w:szCs w:val="18"/>
            <w:lang w:val="fr-FR"/>
          </w:rPr>
          <w:t>Volume 30, Issue 1</w:t>
        </w:r>
      </w:hyperlink>
      <w:r w:rsidRPr="00E92B30">
        <w:rPr>
          <w:rFonts w:ascii="Calibri" w:hAnsi="Calibri" w:cs="Calibri"/>
          <w:sz w:val="18"/>
          <w:szCs w:val="18"/>
          <w:lang w:val="fr-FR"/>
        </w:rPr>
        <w:t>, </w:t>
      </w:r>
      <w:proofErr w:type="spellStart"/>
      <w:r w:rsidRPr="00E92B30">
        <w:rPr>
          <w:rFonts w:ascii="Calibri" w:hAnsi="Calibri" w:cs="Calibri"/>
          <w:sz w:val="18"/>
          <w:szCs w:val="18"/>
          <w:lang w:val="fr-FR"/>
        </w:rPr>
        <w:t>January</w:t>
      </w:r>
      <w:proofErr w:type="spellEnd"/>
      <w:r w:rsidRPr="00E92B30">
        <w:rPr>
          <w:rFonts w:ascii="Calibri" w:hAnsi="Calibri" w:cs="Calibri"/>
          <w:sz w:val="18"/>
          <w:szCs w:val="18"/>
          <w:lang w:val="fr-FR"/>
        </w:rPr>
        <w:t xml:space="preserve">–March 2021, Pages 8-21 </w:t>
      </w:r>
      <w:hyperlink r:id="rId9" w:history="1">
        <w:r w:rsidRPr="00E92B30">
          <w:rPr>
            <w:rStyle w:val="Hipervnculo"/>
            <w:rFonts w:ascii="Calibri" w:hAnsi="Calibri" w:cs="Calibri"/>
            <w:sz w:val="18"/>
            <w:szCs w:val="18"/>
            <w:lang w:val="fr-FR"/>
          </w:rPr>
          <w:t>https://doi.org/10.1016/j.sexol.2020.11.004</w:t>
        </w:r>
      </w:hyperlink>
    </w:p>
  </w:footnote>
  <w:footnote w:id="53">
    <w:p w14:paraId="659846FC" w14:textId="5EEA5851" w:rsidR="00307BF1" w:rsidRPr="00307BF1" w:rsidRDefault="00307BF1">
      <w:pPr>
        <w:pStyle w:val="Textonotapie"/>
        <w:rPr>
          <w:lang w:val="fr-FR"/>
        </w:rPr>
      </w:pPr>
      <w:r>
        <w:rPr>
          <w:rStyle w:val="Refdenotaalpie"/>
        </w:rPr>
        <w:footnoteRef/>
      </w:r>
      <w:r w:rsidRPr="00307BF1">
        <w:rPr>
          <w:lang w:val="fr-FR"/>
        </w:rPr>
        <w:t xml:space="preserve"> </w:t>
      </w:r>
      <w:proofErr w:type="spellStart"/>
      <w:r w:rsidRPr="00E92B30">
        <w:rPr>
          <w:rFonts w:ascii="Calibri" w:hAnsi="Calibri" w:cs="Calibri"/>
          <w:sz w:val="18"/>
          <w:szCs w:val="18"/>
          <w:lang w:val="fr-FR"/>
        </w:rPr>
        <w:t>Gouvernet</w:t>
      </w:r>
      <w:proofErr w:type="spellEnd"/>
      <w:r w:rsidRPr="00E92B30">
        <w:rPr>
          <w:rFonts w:ascii="Calibri" w:hAnsi="Calibri" w:cs="Calibri"/>
          <w:sz w:val="18"/>
          <w:szCs w:val="18"/>
          <w:lang w:val="fr-FR"/>
        </w:rPr>
        <w:t xml:space="preserve">, </w:t>
      </w:r>
      <w:proofErr w:type="gramStart"/>
      <w:r w:rsidRPr="00E92B30">
        <w:rPr>
          <w:rFonts w:ascii="Calibri" w:hAnsi="Calibri" w:cs="Calibri"/>
          <w:sz w:val="18"/>
          <w:szCs w:val="18"/>
          <w:lang w:val="fr-FR"/>
        </w:rPr>
        <w:t>B. ,</w:t>
      </w:r>
      <w:proofErr w:type="gramEnd"/>
      <w:r w:rsidRPr="00E92B30">
        <w:rPr>
          <w:rFonts w:ascii="Calibri" w:hAnsi="Calibri" w:cs="Calibri"/>
          <w:sz w:val="18"/>
          <w:szCs w:val="18"/>
          <w:lang w:val="fr-FR"/>
        </w:rPr>
        <w:t xml:space="preserve"> </w:t>
      </w:r>
      <w:proofErr w:type="spellStart"/>
      <w:r w:rsidRPr="00E92B30">
        <w:rPr>
          <w:rFonts w:ascii="Calibri" w:hAnsi="Calibri" w:cs="Calibri"/>
          <w:sz w:val="18"/>
          <w:szCs w:val="18"/>
          <w:lang w:val="fr-FR"/>
        </w:rPr>
        <w:t>Bonierbale</w:t>
      </w:r>
      <w:proofErr w:type="spellEnd"/>
      <w:r w:rsidRPr="00E92B30">
        <w:rPr>
          <w:rFonts w:ascii="Calibri" w:hAnsi="Calibri" w:cs="Calibri"/>
          <w:sz w:val="18"/>
          <w:szCs w:val="18"/>
          <w:lang w:val="fr-FR"/>
        </w:rPr>
        <w:t>, M.  (2021)</w:t>
      </w:r>
      <w:r>
        <w:rPr>
          <w:rFonts w:ascii="Calibri" w:hAnsi="Calibri" w:cs="Calibri"/>
          <w:sz w:val="18"/>
          <w:szCs w:val="18"/>
          <w:lang w:val="fr-FR"/>
        </w:rPr>
        <w:t xml:space="preserve">. Opus </w:t>
      </w:r>
      <w:proofErr w:type="spellStart"/>
      <w:r>
        <w:rPr>
          <w:rFonts w:ascii="Calibri" w:hAnsi="Calibri" w:cs="Calibri"/>
          <w:sz w:val="18"/>
          <w:szCs w:val="18"/>
          <w:lang w:val="fr-FR"/>
        </w:rPr>
        <w:t>Cit</w:t>
      </w:r>
      <w:proofErr w:type="spellEnd"/>
      <w:r>
        <w:rPr>
          <w:rFonts w:ascii="Calibri" w:hAnsi="Calibri" w:cs="Calibri"/>
          <w:sz w:val="18"/>
          <w:szCs w:val="18"/>
          <w:lang w:val="fr-FR"/>
        </w:rPr>
        <w:t xml:space="preserve">. </w:t>
      </w:r>
      <w:proofErr w:type="spellStart"/>
      <w:proofErr w:type="gramStart"/>
      <w:r>
        <w:rPr>
          <w:rFonts w:ascii="Calibri" w:hAnsi="Calibri" w:cs="Calibri"/>
          <w:sz w:val="18"/>
          <w:szCs w:val="18"/>
          <w:lang w:val="fr-FR"/>
        </w:rPr>
        <w:t>página</w:t>
      </w:r>
      <w:proofErr w:type="spellEnd"/>
      <w:proofErr w:type="gramEnd"/>
      <w:r>
        <w:rPr>
          <w:rFonts w:ascii="Calibri" w:hAnsi="Calibri" w:cs="Calibri"/>
          <w:sz w:val="18"/>
          <w:szCs w:val="18"/>
          <w:lang w:val="fr-FR"/>
        </w:rPr>
        <w:t xml:space="preserve"> e- 9</w:t>
      </w:r>
    </w:p>
  </w:footnote>
  <w:footnote w:id="54">
    <w:p w14:paraId="6D3222E4" w14:textId="69CF9616" w:rsidR="00307BF1" w:rsidRPr="00307BF1" w:rsidRDefault="00307BF1">
      <w:pPr>
        <w:pStyle w:val="Textonotapie"/>
        <w:rPr>
          <w:lang w:val="es-ES"/>
        </w:rPr>
      </w:pPr>
      <w:r>
        <w:rPr>
          <w:rStyle w:val="Refdenotaalpie"/>
        </w:rPr>
        <w:footnoteRef/>
      </w:r>
      <w:r w:rsidRPr="0071779C">
        <w:rPr>
          <w:lang w:val="fr-FR"/>
        </w:rPr>
        <w:t xml:space="preserve"> </w:t>
      </w:r>
      <w:proofErr w:type="spellStart"/>
      <w:r w:rsidRPr="00E92B30">
        <w:rPr>
          <w:rFonts w:ascii="Calibri" w:hAnsi="Calibri" w:cs="Calibri"/>
          <w:sz w:val="18"/>
          <w:szCs w:val="18"/>
          <w:lang w:val="fr-FR"/>
        </w:rPr>
        <w:t>Gouvernet</w:t>
      </w:r>
      <w:proofErr w:type="spellEnd"/>
      <w:r w:rsidRPr="00E92B30">
        <w:rPr>
          <w:rFonts w:ascii="Calibri" w:hAnsi="Calibri" w:cs="Calibri"/>
          <w:sz w:val="18"/>
          <w:szCs w:val="18"/>
          <w:lang w:val="fr-FR"/>
        </w:rPr>
        <w:t xml:space="preserve">, </w:t>
      </w:r>
      <w:proofErr w:type="gramStart"/>
      <w:r w:rsidRPr="00E92B30">
        <w:rPr>
          <w:rFonts w:ascii="Calibri" w:hAnsi="Calibri" w:cs="Calibri"/>
          <w:sz w:val="18"/>
          <w:szCs w:val="18"/>
          <w:lang w:val="fr-FR"/>
        </w:rPr>
        <w:t>B. ,</w:t>
      </w:r>
      <w:proofErr w:type="gramEnd"/>
      <w:r w:rsidRPr="00E92B30">
        <w:rPr>
          <w:rFonts w:ascii="Calibri" w:hAnsi="Calibri" w:cs="Calibri"/>
          <w:sz w:val="18"/>
          <w:szCs w:val="18"/>
          <w:lang w:val="fr-FR"/>
        </w:rPr>
        <w:t xml:space="preserve"> </w:t>
      </w:r>
      <w:proofErr w:type="spellStart"/>
      <w:r w:rsidRPr="00E92B30">
        <w:rPr>
          <w:rFonts w:ascii="Calibri" w:hAnsi="Calibri" w:cs="Calibri"/>
          <w:sz w:val="18"/>
          <w:szCs w:val="18"/>
          <w:lang w:val="fr-FR"/>
        </w:rPr>
        <w:t>Bonierbale</w:t>
      </w:r>
      <w:proofErr w:type="spellEnd"/>
      <w:r w:rsidRPr="00E92B30">
        <w:rPr>
          <w:rFonts w:ascii="Calibri" w:hAnsi="Calibri" w:cs="Calibri"/>
          <w:sz w:val="18"/>
          <w:szCs w:val="18"/>
          <w:lang w:val="fr-FR"/>
        </w:rPr>
        <w:t xml:space="preserve">, M.  </w:t>
      </w:r>
      <w:r w:rsidRPr="0071779C">
        <w:rPr>
          <w:rFonts w:ascii="Calibri" w:hAnsi="Calibri" w:cs="Calibri"/>
          <w:sz w:val="18"/>
          <w:szCs w:val="18"/>
          <w:lang w:val="es-ES"/>
        </w:rPr>
        <w:t>(2021). Opus Cit. página e- 9</w:t>
      </w:r>
    </w:p>
  </w:footnote>
  <w:footnote w:id="55">
    <w:p w14:paraId="0737C08C" w14:textId="77777777" w:rsidR="007E21C8" w:rsidRPr="00776BD5" w:rsidRDefault="007E21C8" w:rsidP="007E21C8">
      <w:pPr>
        <w:pStyle w:val="Textonotapie"/>
        <w:rPr>
          <w:rFonts w:ascii="Calibri" w:hAnsi="Calibri" w:cs="Calibri"/>
          <w:sz w:val="18"/>
          <w:szCs w:val="18"/>
          <w:lang w:val="en-US"/>
        </w:rPr>
      </w:pPr>
      <w:r w:rsidRPr="00D2216E">
        <w:rPr>
          <w:rStyle w:val="Refdenotaalpie"/>
          <w:sz w:val="18"/>
          <w:szCs w:val="18"/>
        </w:rPr>
        <w:footnoteRef/>
      </w:r>
      <w:r w:rsidRPr="00D2216E">
        <w:rPr>
          <w:sz w:val="18"/>
          <w:szCs w:val="18"/>
          <w:lang w:val="es-ES"/>
        </w:rPr>
        <w:t xml:space="preserve"> </w:t>
      </w:r>
      <w:proofErr w:type="spellStart"/>
      <w:r w:rsidRPr="00D2216E">
        <w:rPr>
          <w:rFonts w:ascii="Calibri" w:hAnsi="Calibri" w:cs="Calibri"/>
          <w:sz w:val="18"/>
          <w:szCs w:val="18"/>
          <w:lang w:val="es-ES"/>
        </w:rPr>
        <w:t>Mollaioli</w:t>
      </w:r>
      <w:proofErr w:type="spellEnd"/>
      <w:r w:rsidRPr="00D2216E">
        <w:rPr>
          <w:rFonts w:ascii="Calibri" w:hAnsi="Calibri" w:cs="Calibri"/>
          <w:sz w:val="18"/>
          <w:szCs w:val="18"/>
          <w:lang w:val="es-ES"/>
        </w:rPr>
        <w:t xml:space="preserve">, D., </w:t>
      </w:r>
      <w:proofErr w:type="spellStart"/>
      <w:r w:rsidRPr="00D2216E">
        <w:rPr>
          <w:rFonts w:ascii="Calibri" w:hAnsi="Calibri" w:cs="Calibri"/>
          <w:sz w:val="18"/>
          <w:szCs w:val="18"/>
          <w:lang w:val="es-ES"/>
        </w:rPr>
        <w:t>Sansone</w:t>
      </w:r>
      <w:proofErr w:type="spellEnd"/>
      <w:r w:rsidRPr="00D2216E">
        <w:rPr>
          <w:rFonts w:ascii="Calibri" w:hAnsi="Calibri" w:cs="Calibri"/>
          <w:sz w:val="18"/>
          <w:szCs w:val="18"/>
          <w:lang w:val="es-ES"/>
        </w:rPr>
        <w:t xml:space="preserve"> A., </w:t>
      </w:r>
      <w:proofErr w:type="spellStart"/>
      <w:r w:rsidRPr="00D2216E">
        <w:rPr>
          <w:rFonts w:ascii="Calibri" w:hAnsi="Calibri" w:cs="Calibri"/>
          <w:sz w:val="18"/>
          <w:szCs w:val="18"/>
          <w:lang w:val="es-ES"/>
        </w:rPr>
        <w:t>Ciocca</w:t>
      </w:r>
      <w:proofErr w:type="spellEnd"/>
      <w:r w:rsidRPr="00D2216E">
        <w:rPr>
          <w:rFonts w:ascii="Calibri" w:hAnsi="Calibri" w:cs="Calibri"/>
          <w:sz w:val="18"/>
          <w:szCs w:val="18"/>
          <w:lang w:val="es-ES"/>
        </w:rPr>
        <w:t xml:space="preserve">, G., </w:t>
      </w:r>
      <w:proofErr w:type="spellStart"/>
      <w:r w:rsidRPr="00D2216E">
        <w:rPr>
          <w:rFonts w:ascii="Calibri" w:hAnsi="Calibri" w:cs="Calibri"/>
          <w:sz w:val="18"/>
          <w:szCs w:val="18"/>
          <w:lang w:val="es-ES"/>
        </w:rPr>
        <w:t>Limoncin</w:t>
      </w:r>
      <w:proofErr w:type="spellEnd"/>
      <w:r w:rsidRPr="00D2216E">
        <w:rPr>
          <w:rFonts w:ascii="Calibri" w:hAnsi="Calibri" w:cs="Calibri"/>
          <w:sz w:val="18"/>
          <w:szCs w:val="18"/>
          <w:lang w:val="es-ES"/>
        </w:rPr>
        <w:t>, E.</w:t>
      </w:r>
      <w:proofErr w:type="gramStart"/>
      <w:r w:rsidRPr="00D2216E">
        <w:rPr>
          <w:rFonts w:ascii="Calibri" w:hAnsi="Calibri" w:cs="Calibri"/>
          <w:sz w:val="18"/>
          <w:szCs w:val="18"/>
          <w:lang w:val="es-ES"/>
        </w:rPr>
        <w:t>, ;</w:t>
      </w:r>
      <w:proofErr w:type="gramEnd"/>
      <w:r w:rsidRPr="00D2216E">
        <w:rPr>
          <w:rFonts w:ascii="Calibri" w:hAnsi="Calibri" w:cs="Calibri"/>
          <w:sz w:val="18"/>
          <w:szCs w:val="18"/>
          <w:lang w:val="es-ES"/>
        </w:rPr>
        <w:t xml:space="preserve"> </w:t>
      </w:r>
      <w:proofErr w:type="spellStart"/>
      <w:r w:rsidRPr="00D2216E">
        <w:rPr>
          <w:rFonts w:ascii="Calibri" w:hAnsi="Calibri" w:cs="Calibri"/>
          <w:sz w:val="18"/>
          <w:szCs w:val="18"/>
          <w:lang w:val="es-ES"/>
        </w:rPr>
        <w:t>Colonnello</w:t>
      </w:r>
      <w:proofErr w:type="spellEnd"/>
      <w:r w:rsidRPr="00D2216E">
        <w:rPr>
          <w:rFonts w:ascii="Calibri" w:hAnsi="Calibri" w:cs="Calibri"/>
          <w:sz w:val="18"/>
          <w:szCs w:val="18"/>
          <w:lang w:val="es-ES"/>
        </w:rPr>
        <w:t xml:space="preserve">, E., Di Lorenzo G. y </w:t>
      </w:r>
      <w:proofErr w:type="spellStart"/>
      <w:r w:rsidRPr="00D2216E">
        <w:rPr>
          <w:rFonts w:ascii="Calibri" w:hAnsi="Calibri" w:cs="Calibri"/>
          <w:sz w:val="18"/>
          <w:szCs w:val="18"/>
          <w:lang w:val="es-ES"/>
        </w:rPr>
        <w:t>Jannini</w:t>
      </w:r>
      <w:proofErr w:type="spellEnd"/>
      <w:r w:rsidRPr="00D2216E">
        <w:rPr>
          <w:rFonts w:ascii="Calibri" w:hAnsi="Calibri" w:cs="Calibri"/>
          <w:sz w:val="18"/>
          <w:szCs w:val="18"/>
          <w:lang w:val="es-ES"/>
        </w:rPr>
        <w:t>, E. (2020), “ Beneficios de la actividad sexual en la salud psicológica, relacional y sexual durante el brote de COVID-19”</w:t>
      </w:r>
      <w:r>
        <w:rPr>
          <w:rFonts w:ascii="Calibri" w:hAnsi="Calibri" w:cs="Calibri"/>
          <w:sz w:val="18"/>
          <w:szCs w:val="18"/>
          <w:lang w:val="es-ES"/>
        </w:rPr>
        <w:t xml:space="preserve"> </w:t>
      </w:r>
      <w:hyperlink r:id="rId10" w:history="1">
        <w:r w:rsidRPr="00823042">
          <w:rPr>
            <w:rStyle w:val="Hipervnculo"/>
            <w:rFonts w:ascii="Calibri" w:hAnsi="Calibri" w:cs="Calibri"/>
            <w:sz w:val="18"/>
            <w:szCs w:val="18"/>
            <w:lang w:val="es-ES"/>
          </w:rPr>
          <w:t>https://doi.org/10.1016/j.jsxm.2020.10.008</w:t>
        </w:r>
      </w:hyperlink>
      <w:r>
        <w:rPr>
          <w:rFonts w:ascii="Calibri" w:hAnsi="Calibri" w:cs="Calibri"/>
          <w:sz w:val="18"/>
          <w:szCs w:val="18"/>
          <w:lang w:val="es-ES"/>
        </w:rPr>
        <w:t xml:space="preserve">. </w:t>
      </w:r>
      <w:r w:rsidRPr="00776BD5">
        <w:rPr>
          <w:rFonts w:ascii="Calibri" w:hAnsi="Calibri" w:cs="Calibri"/>
          <w:sz w:val="18"/>
          <w:szCs w:val="18"/>
          <w:lang w:val="en-US"/>
        </w:rPr>
        <w:t xml:space="preserve">Department of Systems Medicine, University of Rome. </w:t>
      </w:r>
    </w:p>
  </w:footnote>
  <w:footnote w:id="56">
    <w:p w14:paraId="00B3E5F4" w14:textId="283A44BB" w:rsidR="003B3995" w:rsidRPr="003B3995" w:rsidRDefault="003B3995">
      <w:pPr>
        <w:pStyle w:val="Textonotapie"/>
        <w:rPr>
          <w:lang w:val="fr-FR"/>
        </w:rPr>
      </w:pPr>
      <w:r>
        <w:rPr>
          <w:rStyle w:val="Refdenotaalpie"/>
        </w:rPr>
        <w:footnoteRef/>
      </w:r>
      <w:r w:rsidRPr="00F71E30">
        <w:rPr>
          <w:lang w:val="en-US"/>
        </w:rPr>
        <w:t xml:space="preserve"> </w:t>
      </w:r>
      <w:bookmarkStart w:id="18" w:name="_Hlk74929401"/>
      <w:proofErr w:type="spellStart"/>
      <w:r w:rsidRPr="00F71E30">
        <w:rPr>
          <w:rFonts w:ascii="Calibri" w:hAnsi="Calibri" w:cs="Calibri"/>
          <w:sz w:val="18"/>
          <w:szCs w:val="18"/>
          <w:lang w:val="en-US"/>
        </w:rPr>
        <w:t>Gouvernet</w:t>
      </w:r>
      <w:proofErr w:type="spellEnd"/>
      <w:r w:rsidRPr="00F71E30">
        <w:rPr>
          <w:rFonts w:ascii="Calibri" w:hAnsi="Calibri" w:cs="Calibri"/>
          <w:sz w:val="18"/>
          <w:szCs w:val="18"/>
          <w:lang w:val="en-US"/>
        </w:rPr>
        <w:t xml:space="preserve">, </w:t>
      </w:r>
      <w:proofErr w:type="gramStart"/>
      <w:r w:rsidRPr="00F71E30">
        <w:rPr>
          <w:rFonts w:ascii="Calibri" w:hAnsi="Calibri" w:cs="Calibri"/>
          <w:sz w:val="18"/>
          <w:szCs w:val="18"/>
          <w:lang w:val="en-US"/>
        </w:rPr>
        <w:t>B. ,</w:t>
      </w:r>
      <w:proofErr w:type="gramEnd"/>
      <w:r w:rsidRPr="00F71E30">
        <w:rPr>
          <w:rFonts w:ascii="Calibri" w:hAnsi="Calibri" w:cs="Calibri"/>
          <w:sz w:val="18"/>
          <w:szCs w:val="18"/>
          <w:lang w:val="en-US"/>
        </w:rPr>
        <w:t xml:space="preserve"> </w:t>
      </w:r>
      <w:proofErr w:type="spellStart"/>
      <w:r w:rsidRPr="00F71E30">
        <w:rPr>
          <w:rFonts w:ascii="Calibri" w:hAnsi="Calibri" w:cs="Calibri"/>
          <w:sz w:val="18"/>
          <w:szCs w:val="18"/>
          <w:lang w:val="en-US"/>
        </w:rPr>
        <w:t>Bonierbale</w:t>
      </w:r>
      <w:proofErr w:type="spellEnd"/>
      <w:r w:rsidRPr="00F71E30">
        <w:rPr>
          <w:rFonts w:ascii="Calibri" w:hAnsi="Calibri" w:cs="Calibri"/>
          <w:sz w:val="18"/>
          <w:szCs w:val="18"/>
          <w:lang w:val="en-US"/>
        </w:rPr>
        <w:t xml:space="preserve">, M.  </w:t>
      </w:r>
      <w:bookmarkEnd w:id="18"/>
      <w:r w:rsidRPr="0070384D">
        <w:rPr>
          <w:rFonts w:ascii="Calibri" w:hAnsi="Calibri" w:cs="Calibri"/>
          <w:sz w:val="18"/>
          <w:szCs w:val="18"/>
          <w:lang w:val="en-US"/>
        </w:rPr>
        <w:t xml:space="preserve">(2021) Opus. </w:t>
      </w:r>
      <w:proofErr w:type="spellStart"/>
      <w:r>
        <w:rPr>
          <w:rFonts w:ascii="Calibri" w:hAnsi="Calibri" w:cs="Calibri"/>
          <w:sz w:val="18"/>
          <w:szCs w:val="18"/>
          <w:lang w:val="fr-FR"/>
        </w:rPr>
        <w:t>Cit</w:t>
      </w:r>
      <w:proofErr w:type="spellEnd"/>
      <w:r>
        <w:rPr>
          <w:rFonts w:ascii="Calibri" w:hAnsi="Calibri" w:cs="Calibri"/>
          <w:sz w:val="18"/>
          <w:szCs w:val="18"/>
          <w:lang w:val="fr-FR"/>
        </w:rPr>
        <w:t xml:space="preserve"> e-10</w:t>
      </w:r>
    </w:p>
  </w:footnote>
  <w:footnote w:id="57">
    <w:p w14:paraId="03685A67" w14:textId="77777777" w:rsidR="003B3995" w:rsidRPr="007B7C14" w:rsidRDefault="003B3995" w:rsidP="003B3995">
      <w:pPr>
        <w:pStyle w:val="Textonotapie"/>
        <w:rPr>
          <w:rFonts w:asciiTheme="minorHAnsi" w:hAnsiTheme="minorHAnsi" w:cstheme="minorHAnsi"/>
          <w:sz w:val="18"/>
          <w:szCs w:val="18"/>
          <w:lang w:val="fr-FR"/>
        </w:rPr>
      </w:pPr>
      <w:r w:rsidRPr="007B7C14">
        <w:rPr>
          <w:rStyle w:val="Refdenotaalpie"/>
          <w:rFonts w:asciiTheme="minorHAnsi" w:hAnsiTheme="minorHAnsi" w:cstheme="minorHAnsi"/>
          <w:sz w:val="18"/>
          <w:szCs w:val="18"/>
        </w:rPr>
        <w:footnoteRef/>
      </w:r>
      <w:r w:rsidRPr="007B7C14">
        <w:rPr>
          <w:rFonts w:asciiTheme="minorHAnsi" w:hAnsiTheme="minorHAnsi" w:cstheme="minorHAnsi"/>
          <w:sz w:val="18"/>
          <w:szCs w:val="18"/>
          <w:lang w:val="fr-FR"/>
        </w:rPr>
        <w:t xml:space="preserve"> </w:t>
      </w:r>
      <w:proofErr w:type="spellStart"/>
      <w:r w:rsidRPr="007B7C14">
        <w:rPr>
          <w:rFonts w:asciiTheme="minorHAnsi" w:hAnsiTheme="minorHAnsi" w:cstheme="minorHAnsi"/>
          <w:sz w:val="18"/>
          <w:szCs w:val="18"/>
          <w:lang w:val="fr-FR"/>
        </w:rPr>
        <w:t>Gouvernet</w:t>
      </w:r>
      <w:proofErr w:type="spellEnd"/>
      <w:r w:rsidRPr="007B7C14">
        <w:rPr>
          <w:rFonts w:asciiTheme="minorHAnsi" w:hAnsiTheme="minorHAnsi" w:cstheme="minorHAnsi"/>
          <w:sz w:val="18"/>
          <w:szCs w:val="18"/>
          <w:lang w:val="fr-FR"/>
        </w:rPr>
        <w:t xml:space="preserve">, </w:t>
      </w:r>
      <w:proofErr w:type="gramStart"/>
      <w:r w:rsidRPr="007B7C14">
        <w:rPr>
          <w:rFonts w:asciiTheme="minorHAnsi" w:hAnsiTheme="minorHAnsi" w:cstheme="minorHAnsi"/>
          <w:sz w:val="18"/>
          <w:szCs w:val="18"/>
          <w:lang w:val="fr-FR"/>
        </w:rPr>
        <w:t>B. ,</w:t>
      </w:r>
      <w:proofErr w:type="gramEnd"/>
      <w:r w:rsidRPr="007B7C14">
        <w:rPr>
          <w:rFonts w:asciiTheme="minorHAnsi" w:hAnsiTheme="minorHAnsi" w:cstheme="minorHAnsi"/>
          <w:sz w:val="18"/>
          <w:szCs w:val="18"/>
          <w:lang w:val="fr-FR"/>
        </w:rPr>
        <w:t xml:space="preserve"> </w:t>
      </w:r>
      <w:proofErr w:type="spellStart"/>
      <w:r w:rsidRPr="007B7C14">
        <w:rPr>
          <w:rFonts w:asciiTheme="minorHAnsi" w:hAnsiTheme="minorHAnsi" w:cstheme="minorHAnsi"/>
          <w:sz w:val="18"/>
          <w:szCs w:val="18"/>
          <w:lang w:val="fr-FR"/>
        </w:rPr>
        <w:t>Bonierbale</w:t>
      </w:r>
      <w:proofErr w:type="spellEnd"/>
      <w:r w:rsidRPr="007B7C14">
        <w:rPr>
          <w:rFonts w:asciiTheme="minorHAnsi" w:hAnsiTheme="minorHAnsi" w:cstheme="minorHAnsi"/>
          <w:sz w:val="18"/>
          <w:szCs w:val="18"/>
          <w:lang w:val="fr-FR"/>
        </w:rPr>
        <w:t xml:space="preserve">, M.  (2021) Opus. </w:t>
      </w:r>
      <w:proofErr w:type="spellStart"/>
      <w:r w:rsidRPr="007B7C14">
        <w:rPr>
          <w:rFonts w:asciiTheme="minorHAnsi" w:hAnsiTheme="minorHAnsi" w:cstheme="minorHAnsi"/>
          <w:sz w:val="18"/>
          <w:szCs w:val="18"/>
          <w:lang w:val="fr-FR"/>
        </w:rPr>
        <w:t>Cit</w:t>
      </w:r>
      <w:proofErr w:type="spellEnd"/>
      <w:r w:rsidRPr="007B7C14">
        <w:rPr>
          <w:rFonts w:asciiTheme="minorHAnsi" w:hAnsiTheme="minorHAnsi" w:cstheme="minorHAnsi"/>
          <w:sz w:val="18"/>
          <w:szCs w:val="18"/>
          <w:lang w:val="fr-FR"/>
        </w:rPr>
        <w:t xml:space="preserve"> e-10</w:t>
      </w:r>
    </w:p>
  </w:footnote>
  <w:footnote w:id="58">
    <w:p w14:paraId="3E206016" w14:textId="6A6121A7" w:rsidR="007B7C14" w:rsidRPr="007B7C14" w:rsidRDefault="007B7C14">
      <w:pPr>
        <w:pStyle w:val="Textonotapie"/>
        <w:rPr>
          <w:rFonts w:asciiTheme="minorHAnsi" w:hAnsiTheme="minorHAnsi" w:cstheme="minorHAnsi"/>
          <w:sz w:val="18"/>
          <w:szCs w:val="18"/>
          <w:lang w:val="fr-FR"/>
        </w:rPr>
      </w:pPr>
      <w:r w:rsidRPr="007B7C14">
        <w:rPr>
          <w:rStyle w:val="Refdenotaalpie"/>
          <w:rFonts w:asciiTheme="minorHAnsi" w:hAnsiTheme="minorHAnsi" w:cstheme="minorHAnsi"/>
          <w:sz w:val="18"/>
          <w:szCs w:val="18"/>
        </w:rPr>
        <w:footnoteRef/>
      </w:r>
      <w:r w:rsidRPr="007B7C14">
        <w:rPr>
          <w:rFonts w:asciiTheme="minorHAnsi" w:hAnsiTheme="minorHAnsi" w:cstheme="minorHAnsi"/>
          <w:sz w:val="18"/>
          <w:szCs w:val="18"/>
          <w:lang w:val="fr-FR"/>
        </w:rPr>
        <w:t xml:space="preserve"> Thom, René (1977) </w:t>
      </w:r>
      <w:r w:rsidRPr="007B7C14">
        <w:rPr>
          <w:rFonts w:asciiTheme="minorHAnsi" w:hAnsiTheme="minorHAnsi" w:cstheme="minorHAnsi"/>
          <w:i/>
          <w:iCs/>
          <w:sz w:val="18"/>
          <w:szCs w:val="18"/>
          <w:lang w:val="fr-FR"/>
        </w:rPr>
        <w:t>Stabilité structurelle et m</w:t>
      </w:r>
      <w:r>
        <w:rPr>
          <w:rFonts w:asciiTheme="minorHAnsi" w:hAnsiTheme="minorHAnsi" w:cstheme="minorHAnsi"/>
          <w:i/>
          <w:iCs/>
          <w:sz w:val="18"/>
          <w:szCs w:val="18"/>
          <w:lang w:val="fr-FR"/>
        </w:rPr>
        <w:t>orphogénèse.</w:t>
      </w:r>
      <w:r>
        <w:rPr>
          <w:rFonts w:asciiTheme="minorHAnsi" w:hAnsiTheme="minorHAnsi" w:cstheme="minorHAnsi"/>
          <w:sz w:val="18"/>
          <w:szCs w:val="18"/>
          <w:lang w:val="fr-FR"/>
        </w:rPr>
        <w:t xml:space="preserve"> Paris : Inter Éditions</w:t>
      </w:r>
    </w:p>
  </w:footnote>
  <w:footnote w:id="59">
    <w:p w14:paraId="0172F8E3" w14:textId="77777777" w:rsidR="00B23B8E" w:rsidRPr="003D169E" w:rsidRDefault="00B23B8E" w:rsidP="00B23B8E">
      <w:pPr>
        <w:pStyle w:val="Textonotapie"/>
        <w:rPr>
          <w:rFonts w:ascii="Calibri" w:hAnsi="Calibri" w:cs="Calibri"/>
          <w:sz w:val="18"/>
          <w:szCs w:val="18"/>
          <w:lang w:val="en-US"/>
        </w:rPr>
      </w:pPr>
      <w:r>
        <w:rPr>
          <w:rStyle w:val="Refdenotaalpie"/>
        </w:rPr>
        <w:footnoteRef/>
      </w:r>
      <w:r w:rsidRPr="00B23B8E">
        <w:rPr>
          <w:lang w:val="fr-FR"/>
        </w:rPr>
        <w:t xml:space="preserve"> </w:t>
      </w:r>
      <w:proofErr w:type="spellStart"/>
      <w:r w:rsidRPr="00F8345D">
        <w:rPr>
          <w:rFonts w:ascii="Calibri" w:hAnsi="Calibri" w:cs="Calibri"/>
          <w:sz w:val="18"/>
          <w:szCs w:val="18"/>
          <w:lang w:val="fr-FR"/>
        </w:rPr>
        <w:t>Hille</w:t>
      </w:r>
      <w:proofErr w:type="spellEnd"/>
      <w:r w:rsidRPr="00F8345D">
        <w:rPr>
          <w:rFonts w:ascii="Calibri" w:hAnsi="Calibri" w:cs="Calibri"/>
          <w:sz w:val="18"/>
          <w:szCs w:val="18"/>
          <w:lang w:val="fr-FR"/>
        </w:rPr>
        <w:t xml:space="preserve"> Z., </w:t>
      </w:r>
      <w:proofErr w:type="spellStart"/>
      <w:r w:rsidRPr="00F8345D">
        <w:rPr>
          <w:rFonts w:ascii="Calibri" w:hAnsi="Calibri" w:cs="Calibri"/>
          <w:sz w:val="18"/>
          <w:szCs w:val="18"/>
          <w:lang w:val="fr-FR"/>
        </w:rPr>
        <w:t>Oezdemir</w:t>
      </w:r>
      <w:proofErr w:type="spellEnd"/>
      <w:r w:rsidRPr="00F8345D">
        <w:rPr>
          <w:rFonts w:ascii="Calibri" w:hAnsi="Calibri" w:cs="Calibri"/>
          <w:sz w:val="18"/>
          <w:szCs w:val="18"/>
          <w:lang w:val="fr-FR"/>
        </w:rPr>
        <w:t xml:space="preserve"> U.C., </w:t>
      </w:r>
      <w:proofErr w:type="spellStart"/>
      <w:r w:rsidRPr="00F8345D">
        <w:rPr>
          <w:rFonts w:ascii="Calibri" w:hAnsi="Calibri" w:cs="Calibri"/>
          <w:sz w:val="18"/>
          <w:szCs w:val="18"/>
          <w:lang w:val="fr-FR"/>
        </w:rPr>
        <w:t>Beier</w:t>
      </w:r>
      <w:proofErr w:type="spellEnd"/>
      <w:r w:rsidRPr="00F8345D">
        <w:rPr>
          <w:rFonts w:ascii="Calibri" w:hAnsi="Calibri" w:cs="Calibri"/>
          <w:sz w:val="18"/>
          <w:szCs w:val="18"/>
          <w:lang w:val="fr-FR"/>
        </w:rPr>
        <w:t xml:space="preserve"> K.M. (2021) </w:t>
      </w:r>
      <w:r>
        <w:rPr>
          <w:rFonts w:ascii="Calibri" w:hAnsi="Calibri" w:cs="Calibri"/>
          <w:sz w:val="18"/>
          <w:szCs w:val="18"/>
          <w:lang w:val="fr-FR"/>
        </w:rPr>
        <w:t>« </w:t>
      </w:r>
      <w:r w:rsidRPr="00F8345D">
        <w:rPr>
          <w:rFonts w:ascii="Calibri" w:hAnsi="Calibri" w:cs="Calibri"/>
          <w:sz w:val="18"/>
          <w:szCs w:val="18"/>
          <w:lang w:val="fr-FR"/>
        </w:rPr>
        <w:t>L’impact de la pandémie de COVID-19 sur l’activité sexuelle et les pratiques sexuelles des célibataires et des personnes en couple dans une population germanophone</w:t>
      </w:r>
      <w:r>
        <w:rPr>
          <w:rFonts w:ascii="Calibri" w:hAnsi="Calibri" w:cs="Calibri"/>
          <w:sz w:val="18"/>
          <w:szCs w:val="18"/>
          <w:lang w:val="fr-FR"/>
        </w:rPr>
        <w:t xml:space="preserve"> » en </w:t>
      </w:r>
      <w:r w:rsidRPr="00F8345D">
        <w:rPr>
          <w:rFonts w:ascii="Calibri" w:hAnsi="Calibri" w:cs="Calibri"/>
          <w:sz w:val="18"/>
          <w:szCs w:val="18"/>
          <w:lang w:val="fr-FR"/>
        </w:rPr>
        <w:t xml:space="preserve">Sexologies. </w:t>
      </w:r>
      <w:r w:rsidRPr="003D169E">
        <w:rPr>
          <w:rFonts w:ascii="Calibri" w:hAnsi="Calibri" w:cs="Calibri"/>
          <w:sz w:val="18"/>
          <w:szCs w:val="18"/>
          <w:lang w:val="en-US"/>
        </w:rPr>
        <w:t>2021 January-March; 30(1): 22–33.</w:t>
      </w:r>
    </w:p>
    <w:p w14:paraId="0A1CBCFB" w14:textId="32C2CEF8" w:rsidR="00B23B8E" w:rsidRPr="00B23B8E" w:rsidRDefault="00B23B8E" w:rsidP="00B23B8E">
      <w:pPr>
        <w:pStyle w:val="Textonotapie"/>
        <w:rPr>
          <w:lang w:val="en-US"/>
        </w:rPr>
      </w:pPr>
      <w:r w:rsidRPr="003D169E">
        <w:rPr>
          <w:rFonts w:ascii="Calibri" w:hAnsi="Calibri" w:cs="Calibri"/>
          <w:sz w:val="18"/>
          <w:szCs w:val="18"/>
          <w:lang w:val="en-US"/>
        </w:rPr>
        <w:t>https://www.ncbi.nlm.nih.gov/pmc/articles/PMC7832647/ 1/21</w:t>
      </w:r>
    </w:p>
  </w:footnote>
  <w:footnote w:id="60">
    <w:p w14:paraId="4CB7BCDB" w14:textId="7689737F" w:rsidR="00843992" w:rsidRPr="00843992" w:rsidRDefault="00843992">
      <w:pPr>
        <w:pStyle w:val="Textonotapie"/>
        <w:rPr>
          <w:lang w:val="es-ES"/>
        </w:rPr>
      </w:pPr>
      <w:r>
        <w:rPr>
          <w:rStyle w:val="Refdenotaalpie"/>
        </w:rPr>
        <w:footnoteRef/>
      </w:r>
      <w:r>
        <w:t xml:space="preserve"> </w:t>
      </w:r>
      <w:r w:rsidRPr="005A3C26">
        <w:rPr>
          <w:rFonts w:asciiTheme="minorHAnsi" w:hAnsiTheme="minorHAnsi" w:cstheme="minorHAnsi"/>
          <w:sz w:val="18"/>
          <w:szCs w:val="18"/>
          <w:lang w:val="es-ES"/>
        </w:rPr>
        <w:t xml:space="preserve">Capítulo Análisis del desarrollo de las relaciones sexoafectivas en tres contextos históricos diferentes (Arteaga, P., Núñez, T., Salcedo, F., </w:t>
      </w:r>
      <w:r w:rsidR="009B06BD">
        <w:rPr>
          <w:rFonts w:asciiTheme="minorHAnsi" w:hAnsiTheme="minorHAnsi" w:cstheme="minorHAnsi"/>
          <w:sz w:val="18"/>
          <w:szCs w:val="18"/>
          <w:lang w:val="es-ES"/>
        </w:rPr>
        <w:t>Torrellas</w:t>
      </w:r>
      <w:r w:rsidRPr="005A3C26">
        <w:rPr>
          <w:rFonts w:asciiTheme="minorHAnsi" w:hAnsiTheme="minorHAnsi" w:cstheme="minorHAnsi"/>
          <w:sz w:val="18"/>
          <w:szCs w:val="18"/>
          <w:lang w:val="es-ES"/>
        </w:rPr>
        <w:t>, F.).</w:t>
      </w:r>
    </w:p>
  </w:footnote>
  <w:footnote w:id="61">
    <w:p w14:paraId="0EBE2004" w14:textId="0C3E36B5" w:rsidR="005252AE" w:rsidRPr="005252AE" w:rsidRDefault="005252AE">
      <w:pPr>
        <w:pStyle w:val="Textonotapie"/>
        <w:rPr>
          <w:lang w:val="es-ES"/>
        </w:rPr>
      </w:pPr>
      <w:r>
        <w:rPr>
          <w:rStyle w:val="Refdenotaalpie"/>
        </w:rPr>
        <w:footnoteRef/>
      </w:r>
      <w:r>
        <w:t xml:space="preserve"> </w:t>
      </w:r>
      <w:r w:rsidRPr="005A3C26">
        <w:rPr>
          <w:rFonts w:asciiTheme="minorHAnsi" w:hAnsiTheme="minorHAnsi" w:cstheme="minorHAnsi"/>
          <w:sz w:val="18"/>
          <w:szCs w:val="18"/>
          <w:lang w:val="es-ES"/>
        </w:rPr>
        <w:t xml:space="preserve">Capítulo Análisis del desarrollo de las relaciones sexoafectivas en tres contextos históricos diferentes (Arteaga, P., Núñez, T., Salcedo, F., </w:t>
      </w:r>
      <w:r w:rsidR="009B06BD">
        <w:rPr>
          <w:rFonts w:asciiTheme="minorHAnsi" w:hAnsiTheme="minorHAnsi" w:cstheme="minorHAnsi"/>
          <w:sz w:val="18"/>
          <w:szCs w:val="18"/>
          <w:lang w:val="es-ES"/>
        </w:rPr>
        <w:t>Torrellas</w:t>
      </w:r>
      <w:r w:rsidRPr="005A3C26">
        <w:rPr>
          <w:rFonts w:asciiTheme="minorHAnsi" w:hAnsiTheme="minorHAnsi" w:cstheme="minorHAnsi"/>
          <w:sz w:val="18"/>
          <w:szCs w:val="18"/>
          <w:lang w:val="es-ES"/>
        </w:rPr>
        <w:t>, F.).</w:t>
      </w:r>
    </w:p>
  </w:footnote>
  <w:footnote w:id="62">
    <w:p w14:paraId="7235762B" w14:textId="34C6EAEE" w:rsidR="00322498" w:rsidRPr="00322498" w:rsidRDefault="00322498">
      <w:pPr>
        <w:pStyle w:val="Textonotapie"/>
        <w:rPr>
          <w:lang w:val="es-ES"/>
        </w:rPr>
      </w:pPr>
      <w:r>
        <w:rPr>
          <w:rStyle w:val="Refdenotaalpie"/>
        </w:rPr>
        <w:footnoteRef/>
      </w:r>
      <w:r>
        <w:t xml:space="preserve"> </w:t>
      </w:r>
      <w:bookmarkStart w:id="19" w:name="_Hlk75001624"/>
      <w:r w:rsidRPr="005A3C26">
        <w:rPr>
          <w:rFonts w:asciiTheme="minorHAnsi" w:hAnsiTheme="minorHAnsi" w:cstheme="minorHAnsi"/>
          <w:sz w:val="18"/>
          <w:szCs w:val="18"/>
          <w:lang w:val="es-ES"/>
        </w:rPr>
        <w:t xml:space="preserve">Capítulo Análisis del desarrollo de las relaciones sexoafectivas en tres contextos históricos diferentes (Arteaga, P., Núñez, T., Salcedo, F., </w:t>
      </w:r>
      <w:r w:rsidR="009B06BD">
        <w:rPr>
          <w:rFonts w:asciiTheme="minorHAnsi" w:hAnsiTheme="minorHAnsi" w:cstheme="minorHAnsi"/>
          <w:sz w:val="18"/>
          <w:szCs w:val="18"/>
          <w:lang w:val="es-ES"/>
        </w:rPr>
        <w:t>Torrellas</w:t>
      </w:r>
      <w:r w:rsidRPr="005A3C26">
        <w:rPr>
          <w:rFonts w:asciiTheme="minorHAnsi" w:hAnsiTheme="minorHAnsi" w:cstheme="minorHAnsi"/>
          <w:sz w:val="18"/>
          <w:szCs w:val="18"/>
          <w:lang w:val="es-ES"/>
        </w:rPr>
        <w:t>, F.).</w:t>
      </w:r>
      <w:bookmarkEnd w:id="19"/>
    </w:p>
  </w:footnote>
  <w:footnote w:id="63">
    <w:p w14:paraId="6D5C9DFB" w14:textId="39F2EE35" w:rsidR="008266DE" w:rsidRPr="00F71E30" w:rsidRDefault="008266DE">
      <w:pPr>
        <w:pStyle w:val="Textonotapie"/>
        <w:rPr>
          <w:rFonts w:ascii="Calibri" w:hAnsi="Calibri" w:cs="Calibri"/>
          <w:sz w:val="18"/>
          <w:szCs w:val="18"/>
          <w:lang w:val="fr-FR"/>
        </w:rPr>
      </w:pPr>
      <w:r w:rsidRPr="008266DE">
        <w:rPr>
          <w:rStyle w:val="Refdenotaalpie"/>
          <w:rFonts w:ascii="Calibri" w:hAnsi="Calibri" w:cs="Calibri"/>
          <w:sz w:val="18"/>
          <w:szCs w:val="18"/>
        </w:rPr>
        <w:footnoteRef/>
      </w:r>
      <w:r w:rsidRPr="00D756D6">
        <w:rPr>
          <w:rFonts w:ascii="Calibri" w:hAnsi="Calibri" w:cs="Calibri"/>
          <w:sz w:val="18"/>
          <w:szCs w:val="18"/>
          <w:lang w:val="fr-FR"/>
        </w:rPr>
        <w:t xml:space="preserve"> </w:t>
      </w:r>
      <w:r w:rsidR="00D756D6" w:rsidRPr="00D756D6">
        <w:rPr>
          <w:rFonts w:ascii="Calibri" w:hAnsi="Calibri" w:cs="Calibri"/>
          <w:sz w:val="18"/>
          <w:szCs w:val="18"/>
          <w:lang w:val="fr-FR"/>
        </w:rPr>
        <w:t xml:space="preserve">Del Villar R. (2017) "Les dessins animés au Chili : syntaxe, circulation et consommation". </w:t>
      </w:r>
      <w:proofErr w:type="spellStart"/>
      <w:r w:rsidR="00D756D6" w:rsidRPr="00D756D6">
        <w:rPr>
          <w:rFonts w:ascii="Calibri" w:hAnsi="Calibri" w:cs="Calibri"/>
          <w:sz w:val="18"/>
          <w:szCs w:val="18"/>
          <w:lang w:val="fr-FR"/>
        </w:rPr>
        <w:t>París</w:t>
      </w:r>
      <w:proofErr w:type="spellEnd"/>
      <w:r w:rsidR="00D756D6" w:rsidRPr="00D756D6">
        <w:rPr>
          <w:rFonts w:ascii="Calibri" w:hAnsi="Calibri" w:cs="Calibri"/>
          <w:sz w:val="18"/>
          <w:szCs w:val="18"/>
          <w:lang w:val="fr-FR"/>
        </w:rPr>
        <w:t xml:space="preserve"> : Ed. https://tel.archives-ouvertes.fr</w:t>
      </w:r>
    </w:p>
  </w:footnote>
  <w:footnote w:id="64">
    <w:p w14:paraId="78D76B85" w14:textId="1F5516CB" w:rsidR="000061D6" w:rsidRPr="000061D6" w:rsidRDefault="000061D6">
      <w:pPr>
        <w:pStyle w:val="Textonotapie"/>
        <w:rPr>
          <w:rFonts w:ascii="Calibri" w:hAnsi="Calibri"/>
          <w:sz w:val="18"/>
          <w:szCs w:val="18"/>
          <w:lang w:val="es-ES"/>
        </w:rPr>
      </w:pPr>
      <w:r w:rsidRPr="000061D6">
        <w:rPr>
          <w:rStyle w:val="Refdenotaalpie"/>
          <w:rFonts w:ascii="Calibri" w:hAnsi="Calibri"/>
          <w:sz w:val="18"/>
          <w:szCs w:val="18"/>
        </w:rPr>
        <w:footnoteRef/>
      </w:r>
      <w:r w:rsidRPr="00F71E30">
        <w:rPr>
          <w:rFonts w:ascii="Calibri" w:hAnsi="Calibri"/>
          <w:sz w:val="18"/>
          <w:szCs w:val="18"/>
          <w:lang w:val="fr-FR"/>
        </w:rPr>
        <w:t xml:space="preserve"> Del Villar R. </w:t>
      </w:r>
      <w:r w:rsidR="005848D8" w:rsidRPr="00F71E30">
        <w:rPr>
          <w:rFonts w:ascii="Calibri" w:hAnsi="Calibri"/>
          <w:sz w:val="18"/>
          <w:szCs w:val="18"/>
          <w:lang w:val="fr-FR"/>
        </w:rPr>
        <w:t xml:space="preserve">(2012) </w:t>
      </w:r>
      <w:r w:rsidRPr="00F71E30">
        <w:rPr>
          <w:rFonts w:ascii="Calibri" w:hAnsi="Calibri"/>
          <w:sz w:val="18"/>
          <w:szCs w:val="18"/>
          <w:lang w:val="fr-FR"/>
        </w:rPr>
        <w:t>“</w:t>
      </w:r>
      <w:proofErr w:type="spellStart"/>
      <w:r w:rsidRPr="00F71E30">
        <w:rPr>
          <w:rFonts w:ascii="Calibri" w:hAnsi="Calibri"/>
          <w:sz w:val="18"/>
          <w:szCs w:val="18"/>
          <w:lang w:val="fr-FR"/>
        </w:rPr>
        <w:t>Midiatizações</w:t>
      </w:r>
      <w:proofErr w:type="spellEnd"/>
      <w:r w:rsidRPr="00F71E30">
        <w:rPr>
          <w:rFonts w:ascii="Calibri" w:hAnsi="Calibri"/>
          <w:sz w:val="18"/>
          <w:szCs w:val="18"/>
          <w:lang w:val="fr-FR"/>
        </w:rPr>
        <w:t xml:space="preserve"> </w:t>
      </w:r>
      <w:proofErr w:type="spellStart"/>
      <w:proofErr w:type="gramStart"/>
      <w:r w:rsidRPr="00F71E30">
        <w:rPr>
          <w:rFonts w:ascii="Calibri" w:hAnsi="Calibri"/>
          <w:sz w:val="18"/>
          <w:szCs w:val="18"/>
          <w:lang w:val="fr-FR"/>
        </w:rPr>
        <w:t>televisivas</w:t>
      </w:r>
      <w:proofErr w:type="spellEnd"/>
      <w:r w:rsidRPr="00F71E30">
        <w:rPr>
          <w:rFonts w:ascii="Calibri" w:hAnsi="Calibri"/>
          <w:sz w:val="18"/>
          <w:szCs w:val="18"/>
          <w:lang w:val="fr-FR"/>
        </w:rPr>
        <w:t>:</w:t>
      </w:r>
      <w:proofErr w:type="gramEnd"/>
      <w:r w:rsidRPr="00F71E30">
        <w:rPr>
          <w:rFonts w:ascii="Calibri" w:hAnsi="Calibri"/>
          <w:sz w:val="18"/>
          <w:szCs w:val="18"/>
          <w:lang w:val="fr-FR"/>
        </w:rPr>
        <w:t xml:space="preserve"> </w:t>
      </w:r>
      <w:proofErr w:type="spellStart"/>
      <w:r w:rsidRPr="00F71E30">
        <w:rPr>
          <w:rFonts w:ascii="Calibri" w:hAnsi="Calibri"/>
          <w:sz w:val="18"/>
          <w:szCs w:val="18"/>
          <w:lang w:val="fr-FR"/>
        </w:rPr>
        <w:t>a</w:t>
      </w:r>
      <w:proofErr w:type="spellEnd"/>
      <w:r w:rsidRPr="00F71E30">
        <w:rPr>
          <w:rFonts w:ascii="Calibri" w:hAnsi="Calibri"/>
          <w:sz w:val="18"/>
          <w:szCs w:val="18"/>
          <w:lang w:val="fr-FR"/>
        </w:rPr>
        <w:t xml:space="preserve"> </w:t>
      </w:r>
      <w:proofErr w:type="spellStart"/>
      <w:r w:rsidRPr="00F71E30">
        <w:rPr>
          <w:rFonts w:ascii="Calibri" w:hAnsi="Calibri"/>
          <w:sz w:val="18"/>
          <w:szCs w:val="18"/>
          <w:lang w:val="fr-FR"/>
        </w:rPr>
        <w:t>campanha</w:t>
      </w:r>
      <w:proofErr w:type="spellEnd"/>
      <w:r w:rsidRPr="00F71E30">
        <w:rPr>
          <w:rFonts w:ascii="Calibri" w:hAnsi="Calibri"/>
          <w:sz w:val="18"/>
          <w:szCs w:val="18"/>
          <w:lang w:val="fr-FR"/>
        </w:rPr>
        <w:t xml:space="preserve"> </w:t>
      </w:r>
      <w:proofErr w:type="spellStart"/>
      <w:r w:rsidRPr="00F71E30">
        <w:rPr>
          <w:rFonts w:ascii="Calibri" w:hAnsi="Calibri"/>
          <w:sz w:val="18"/>
          <w:szCs w:val="18"/>
          <w:lang w:val="fr-FR"/>
        </w:rPr>
        <w:t>presidencial</w:t>
      </w:r>
      <w:proofErr w:type="spellEnd"/>
      <w:r w:rsidRPr="00F71E30">
        <w:rPr>
          <w:rFonts w:ascii="Calibri" w:hAnsi="Calibri"/>
          <w:sz w:val="18"/>
          <w:szCs w:val="18"/>
          <w:lang w:val="fr-FR"/>
        </w:rPr>
        <w:t xml:space="preserve"> de Michelle Bachelet”, en Libro: “</w:t>
      </w:r>
      <w:proofErr w:type="spellStart"/>
      <w:r w:rsidRPr="00F71E30">
        <w:rPr>
          <w:rFonts w:ascii="Calibri" w:hAnsi="Calibri"/>
          <w:sz w:val="18"/>
          <w:szCs w:val="18"/>
          <w:lang w:val="fr-FR"/>
        </w:rPr>
        <w:t>Transformações</w:t>
      </w:r>
      <w:proofErr w:type="spellEnd"/>
      <w:r w:rsidRPr="00F71E30">
        <w:rPr>
          <w:rFonts w:ascii="Calibri" w:hAnsi="Calibri"/>
          <w:sz w:val="18"/>
          <w:szCs w:val="18"/>
          <w:lang w:val="fr-FR"/>
        </w:rPr>
        <w:t xml:space="preserve"> da </w:t>
      </w:r>
      <w:proofErr w:type="spellStart"/>
      <w:r w:rsidRPr="00F71E30">
        <w:rPr>
          <w:rFonts w:ascii="Calibri" w:hAnsi="Calibri"/>
          <w:sz w:val="18"/>
          <w:szCs w:val="18"/>
          <w:lang w:val="fr-FR"/>
        </w:rPr>
        <w:t>midiatização</w:t>
      </w:r>
      <w:proofErr w:type="spellEnd"/>
      <w:r w:rsidRPr="00F71E30">
        <w:rPr>
          <w:rFonts w:ascii="Calibri" w:hAnsi="Calibri"/>
          <w:sz w:val="18"/>
          <w:szCs w:val="18"/>
          <w:lang w:val="fr-FR"/>
        </w:rPr>
        <w:t xml:space="preserve"> </w:t>
      </w:r>
      <w:proofErr w:type="spellStart"/>
      <w:r w:rsidRPr="00F71E30">
        <w:rPr>
          <w:rFonts w:ascii="Calibri" w:hAnsi="Calibri"/>
          <w:sz w:val="18"/>
          <w:szCs w:val="18"/>
          <w:lang w:val="fr-FR"/>
        </w:rPr>
        <w:t>presidencial</w:t>
      </w:r>
      <w:proofErr w:type="spellEnd"/>
      <w:r w:rsidRPr="00F71E30">
        <w:rPr>
          <w:rFonts w:ascii="Calibri" w:hAnsi="Calibri"/>
          <w:sz w:val="18"/>
          <w:szCs w:val="18"/>
          <w:lang w:val="fr-FR"/>
        </w:rPr>
        <w:t xml:space="preserve">”, ISBN: 978- 85- 7808- 117-1, </w:t>
      </w:r>
      <w:proofErr w:type="spellStart"/>
      <w:r w:rsidRPr="00F71E30">
        <w:rPr>
          <w:rFonts w:ascii="Calibri" w:hAnsi="Calibri"/>
          <w:sz w:val="18"/>
          <w:szCs w:val="18"/>
          <w:lang w:val="fr-FR"/>
        </w:rPr>
        <w:t>editado</w:t>
      </w:r>
      <w:proofErr w:type="spellEnd"/>
      <w:r w:rsidRPr="00F71E30">
        <w:rPr>
          <w:rFonts w:ascii="Calibri" w:hAnsi="Calibri"/>
          <w:sz w:val="18"/>
          <w:szCs w:val="18"/>
          <w:lang w:val="fr-FR"/>
        </w:rPr>
        <w:t xml:space="preserve"> </w:t>
      </w:r>
      <w:proofErr w:type="spellStart"/>
      <w:r w:rsidRPr="00F71E30">
        <w:rPr>
          <w:rFonts w:ascii="Calibri" w:hAnsi="Calibri"/>
          <w:sz w:val="18"/>
          <w:szCs w:val="18"/>
          <w:lang w:val="fr-FR"/>
        </w:rPr>
        <w:t>por</w:t>
      </w:r>
      <w:proofErr w:type="spellEnd"/>
      <w:r w:rsidRPr="00F71E30">
        <w:rPr>
          <w:rFonts w:ascii="Calibri" w:hAnsi="Calibri"/>
          <w:sz w:val="18"/>
          <w:szCs w:val="18"/>
          <w:lang w:val="fr-FR"/>
        </w:rPr>
        <w:t xml:space="preserve"> </w:t>
      </w:r>
      <w:proofErr w:type="spellStart"/>
      <w:r w:rsidRPr="00F71E30">
        <w:rPr>
          <w:rFonts w:ascii="Calibri" w:hAnsi="Calibri"/>
          <w:sz w:val="18"/>
          <w:szCs w:val="18"/>
          <w:lang w:val="fr-FR"/>
        </w:rPr>
        <w:t>Eliseo</w:t>
      </w:r>
      <w:proofErr w:type="spellEnd"/>
      <w:r w:rsidRPr="00F71E30">
        <w:rPr>
          <w:rFonts w:ascii="Calibri" w:hAnsi="Calibri"/>
          <w:sz w:val="18"/>
          <w:szCs w:val="18"/>
          <w:lang w:val="fr-FR"/>
        </w:rPr>
        <w:t xml:space="preserve"> </w:t>
      </w:r>
      <w:proofErr w:type="spellStart"/>
      <w:r w:rsidRPr="00F71E30">
        <w:rPr>
          <w:rFonts w:ascii="Calibri" w:hAnsi="Calibri"/>
          <w:sz w:val="18"/>
          <w:szCs w:val="18"/>
          <w:lang w:val="fr-FR"/>
        </w:rPr>
        <w:t>Verón</w:t>
      </w:r>
      <w:proofErr w:type="spellEnd"/>
      <w:r w:rsidRPr="00F71E30">
        <w:rPr>
          <w:rFonts w:ascii="Calibri" w:hAnsi="Calibri"/>
          <w:sz w:val="18"/>
          <w:szCs w:val="18"/>
          <w:lang w:val="fr-FR"/>
        </w:rPr>
        <w:t xml:space="preserve">, Antonio Fausto Neto, y Jean </w:t>
      </w:r>
      <w:proofErr w:type="spellStart"/>
      <w:r w:rsidRPr="00F71E30">
        <w:rPr>
          <w:rFonts w:ascii="Calibri" w:hAnsi="Calibri"/>
          <w:sz w:val="18"/>
          <w:szCs w:val="18"/>
          <w:lang w:val="fr-FR"/>
        </w:rPr>
        <w:t>Mouchon</w:t>
      </w:r>
      <w:proofErr w:type="spellEnd"/>
      <w:r w:rsidRPr="00F71E30">
        <w:rPr>
          <w:rFonts w:ascii="Calibri" w:hAnsi="Calibri"/>
          <w:sz w:val="18"/>
          <w:szCs w:val="18"/>
          <w:lang w:val="fr-FR"/>
        </w:rPr>
        <w:t xml:space="preserve">. </w:t>
      </w:r>
      <w:r w:rsidRPr="000061D6">
        <w:rPr>
          <w:rFonts w:ascii="Calibri" w:hAnsi="Calibri"/>
          <w:sz w:val="18"/>
          <w:szCs w:val="18"/>
          <w:lang w:val="es-ES"/>
        </w:rPr>
        <w:t xml:space="preserve">Ed.  </w:t>
      </w:r>
      <w:proofErr w:type="spellStart"/>
      <w:r w:rsidRPr="000061D6">
        <w:rPr>
          <w:rFonts w:ascii="Calibri" w:hAnsi="Calibri"/>
          <w:sz w:val="18"/>
          <w:szCs w:val="18"/>
          <w:lang w:val="es-ES"/>
        </w:rPr>
        <w:t>Difusão</w:t>
      </w:r>
      <w:proofErr w:type="spellEnd"/>
      <w:r w:rsidRPr="000061D6">
        <w:rPr>
          <w:rFonts w:ascii="Calibri" w:hAnsi="Calibri"/>
          <w:sz w:val="18"/>
          <w:szCs w:val="18"/>
          <w:lang w:val="es-ES"/>
        </w:rPr>
        <w:t>, Brasil</w:t>
      </w:r>
    </w:p>
  </w:footnote>
  <w:footnote w:id="65">
    <w:p w14:paraId="42CAA54A" w14:textId="2868BB1D" w:rsidR="00D62AAA" w:rsidRPr="003868A0" w:rsidRDefault="00D62AAA">
      <w:pPr>
        <w:pStyle w:val="Textonotapie"/>
        <w:rPr>
          <w:rFonts w:asciiTheme="minorHAnsi" w:hAnsiTheme="minorHAnsi" w:cstheme="minorHAnsi"/>
          <w:sz w:val="18"/>
          <w:szCs w:val="18"/>
          <w:lang w:val="es-ES"/>
        </w:rPr>
      </w:pPr>
      <w:r w:rsidRPr="003868A0">
        <w:rPr>
          <w:rStyle w:val="Refdenotaalpie"/>
          <w:rFonts w:asciiTheme="minorHAnsi" w:hAnsiTheme="minorHAnsi" w:cstheme="minorHAnsi"/>
          <w:sz w:val="18"/>
          <w:szCs w:val="18"/>
        </w:rPr>
        <w:footnoteRef/>
      </w:r>
      <w:r w:rsidRPr="003868A0">
        <w:rPr>
          <w:rFonts w:asciiTheme="minorHAnsi" w:hAnsiTheme="minorHAnsi" w:cstheme="minorHAnsi"/>
          <w:sz w:val="18"/>
          <w:szCs w:val="18"/>
        </w:rPr>
        <w:t xml:space="preserve"> </w:t>
      </w:r>
      <w:r w:rsidRPr="003868A0">
        <w:rPr>
          <w:rFonts w:asciiTheme="minorHAnsi" w:hAnsiTheme="minorHAnsi" w:cstheme="minorHAnsi"/>
          <w:sz w:val="18"/>
          <w:szCs w:val="18"/>
          <w:lang w:val="es-ES"/>
        </w:rPr>
        <w:t xml:space="preserve">Del Villar R. (2021) </w:t>
      </w:r>
      <w:r w:rsidRPr="003868A0">
        <w:rPr>
          <w:rFonts w:asciiTheme="minorHAnsi" w:hAnsiTheme="minorHAnsi" w:cstheme="minorHAnsi"/>
          <w:i/>
          <w:iCs/>
          <w:sz w:val="18"/>
          <w:szCs w:val="18"/>
          <w:lang w:val="es-ES"/>
        </w:rPr>
        <w:t xml:space="preserve">Sobre la Construcción de Identidades y el Lugar Analítico de las Relaciones de Reproducción y las Relaciones de Producción. </w:t>
      </w:r>
      <w:r w:rsidRPr="003868A0">
        <w:rPr>
          <w:rFonts w:asciiTheme="minorHAnsi" w:hAnsiTheme="minorHAnsi" w:cstheme="minorHAnsi"/>
          <w:sz w:val="18"/>
          <w:szCs w:val="18"/>
          <w:lang w:val="es-ES"/>
        </w:rPr>
        <w:t>Santiago: u-cursos.cl PDF</w:t>
      </w:r>
    </w:p>
  </w:footnote>
  <w:footnote w:id="66">
    <w:p w14:paraId="382FA959" w14:textId="59EA7E56" w:rsidR="00860EA0" w:rsidRPr="003868A0" w:rsidRDefault="00860EA0">
      <w:pPr>
        <w:pStyle w:val="Textonotapie"/>
        <w:rPr>
          <w:rFonts w:asciiTheme="minorHAnsi" w:hAnsiTheme="minorHAnsi" w:cstheme="minorHAnsi"/>
          <w:sz w:val="18"/>
          <w:szCs w:val="18"/>
          <w:lang w:val="es-ES"/>
        </w:rPr>
      </w:pPr>
      <w:r w:rsidRPr="003868A0">
        <w:rPr>
          <w:rStyle w:val="Refdenotaalpie"/>
          <w:rFonts w:asciiTheme="minorHAnsi" w:hAnsiTheme="minorHAnsi" w:cstheme="minorHAnsi"/>
          <w:sz w:val="18"/>
          <w:szCs w:val="18"/>
        </w:rPr>
        <w:footnoteRef/>
      </w:r>
      <w:r w:rsidRPr="003868A0">
        <w:rPr>
          <w:rFonts w:asciiTheme="minorHAnsi" w:hAnsiTheme="minorHAnsi" w:cstheme="minorHAnsi"/>
          <w:sz w:val="18"/>
          <w:szCs w:val="18"/>
        </w:rPr>
        <w:t xml:space="preserve"> </w:t>
      </w:r>
      <w:bookmarkStart w:id="20" w:name="_Hlk75134823"/>
      <w:r w:rsidRPr="003868A0">
        <w:rPr>
          <w:rFonts w:asciiTheme="minorHAnsi" w:hAnsiTheme="minorHAnsi" w:cstheme="minorHAnsi"/>
          <w:sz w:val="18"/>
          <w:szCs w:val="18"/>
        </w:rPr>
        <w:t>ZIZEK, S.</w:t>
      </w:r>
      <w:r w:rsidR="004E41D7" w:rsidRPr="003868A0">
        <w:rPr>
          <w:rFonts w:asciiTheme="minorHAnsi" w:hAnsiTheme="minorHAnsi" w:cstheme="minorHAnsi"/>
          <w:sz w:val="18"/>
          <w:szCs w:val="18"/>
        </w:rPr>
        <w:t xml:space="preserve"> (</w:t>
      </w:r>
      <w:r w:rsidRPr="003868A0">
        <w:rPr>
          <w:rFonts w:asciiTheme="minorHAnsi" w:hAnsiTheme="minorHAnsi" w:cstheme="minorHAnsi"/>
          <w:sz w:val="18"/>
          <w:szCs w:val="18"/>
        </w:rPr>
        <w:t>2007</w:t>
      </w:r>
      <w:r w:rsidR="004E41D7" w:rsidRPr="003868A0">
        <w:rPr>
          <w:rFonts w:asciiTheme="minorHAnsi" w:hAnsiTheme="minorHAnsi" w:cstheme="minorHAnsi"/>
          <w:sz w:val="18"/>
          <w:szCs w:val="18"/>
        </w:rPr>
        <w:t>)</w:t>
      </w:r>
      <w:r w:rsidRPr="003868A0">
        <w:rPr>
          <w:rFonts w:asciiTheme="minorHAnsi" w:hAnsiTheme="minorHAnsi" w:cstheme="minorHAnsi"/>
          <w:sz w:val="18"/>
          <w:szCs w:val="18"/>
        </w:rPr>
        <w:t xml:space="preserve"> El acoso de las fantasías. México: Siglo XXI: </w:t>
      </w:r>
      <w:bookmarkEnd w:id="20"/>
      <w:r w:rsidRPr="003868A0">
        <w:rPr>
          <w:rFonts w:asciiTheme="minorHAnsi" w:hAnsiTheme="minorHAnsi" w:cstheme="minorHAnsi"/>
          <w:sz w:val="18"/>
          <w:szCs w:val="18"/>
        </w:rPr>
        <w:t>142</w:t>
      </w:r>
    </w:p>
  </w:footnote>
  <w:footnote w:id="67">
    <w:p w14:paraId="6534AE82" w14:textId="29C02D78" w:rsidR="004E41D7" w:rsidRPr="003868A0" w:rsidRDefault="004E41D7">
      <w:pPr>
        <w:pStyle w:val="Textonotapie"/>
        <w:rPr>
          <w:rFonts w:asciiTheme="minorHAnsi" w:hAnsiTheme="minorHAnsi" w:cstheme="minorHAnsi"/>
          <w:sz w:val="18"/>
          <w:szCs w:val="18"/>
          <w:lang w:val="es-ES"/>
        </w:rPr>
      </w:pPr>
      <w:r w:rsidRPr="003868A0">
        <w:rPr>
          <w:rStyle w:val="Refdenotaalpie"/>
          <w:rFonts w:asciiTheme="minorHAnsi" w:hAnsiTheme="minorHAnsi" w:cstheme="minorHAnsi"/>
          <w:sz w:val="18"/>
          <w:szCs w:val="18"/>
        </w:rPr>
        <w:footnoteRef/>
      </w:r>
      <w:r w:rsidRPr="003868A0">
        <w:rPr>
          <w:rFonts w:asciiTheme="minorHAnsi" w:hAnsiTheme="minorHAnsi" w:cstheme="minorHAnsi"/>
          <w:sz w:val="18"/>
          <w:szCs w:val="18"/>
        </w:rPr>
        <w:t xml:space="preserve"> </w:t>
      </w:r>
      <w:r w:rsidRPr="003868A0">
        <w:rPr>
          <w:rFonts w:asciiTheme="minorHAnsi" w:hAnsiTheme="minorHAnsi" w:cstheme="minorHAnsi"/>
          <w:sz w:val="18"/>
          <w:szCs w:val="18"/>
          <w:lang w:val="es-ES"/>
        </w:rPr>
        <w:t xml:space="preserve">Del Villar R. (2013) “Los movimientos sociales de la juventud: cuerpo e identidad”, en </w:t>
      </w:r>
      <w:r w:rsidRPr="003868A0">
        <w:rPr>
          <w:rFonts w:asciiTheme="minorHAnsi" w:hAnsiTheme="minorHAnsi" w:cstheme="minorHAnsi"/>
          <w:i/>
          <w:iCs/>
          <w:sz w:val="18"/>
          <w:szCs w:val="18"/>
          <w:lang w:val="es-ES"/>
        </w:rPr>
        <w:t xml:space="preserve">La emergencia de la ciudadanía: democracia, poder y conflicto. </w:t>
      </w:r>
      <w:r w:rsidRPr="003868A0">
        <w:rPr>
          <w:rFonts w:asciiTheme="minorHAnsi" w:hAnsiTheme="minorHAnsi" w:cstheme="minorHAnsi"/>
          <w:sz w:val="18"/>
          <w:szCs w:val="18"/>
          <w:lang w:val="es-ES"/>
        </w:rPr>
        <w:t>Editora: Margarita Iglesias. Santiago: Ediciones Cátedra Michel Foucault</w:t>
      </w:r>
      <w:r w:rsidR="00DE5A2C" w:rsidRPr="003868A0">
        <w:rPr>
          <w:rFonts w:asciiTheme="minorHAnsi" w:hAnsiTheme="minorHAnsi" w:cstheme="minorHAnsi"/>
          <w:sz w:val="18"/>
          <w:szCs w:val="18"/>
          <w:lang w:val="es-ES"/>
        </w:rPr>
        <w:t>, Universidad de Chile- Embajada de Francia: 66</w:t>
      </w:r>
    </w:p>
  </w:footnote>
  <w:footnote w:id="68">
    <w:p w14:paraId="08A572D3" w14:textId="0C21191C" w:rsidR="00A37215" w:rsidRPr="00A37215" w:rsidRDefault="00A37215">
      <w:pPr>
        <w:pStyle w:val="Textonotapie"/>
        <w:rPr>
          <w:lang w:val="es-ES"/>
        </w:rPr>
      </w:pPr>
      <w:r>
        <w:rPr>
          <w:rStyle w:val="Refdenotaalpie"/>
        </w:rPr>
        <w:footnoteRef/>
      </w:r>
      <w:r w:rsidRPr="00A37215">
        <w:rPr>
          <w:lang w:val="es-ES"/>
        </w:rPr>
        <w:t xml:space="preserve"> </w:t>
      </w:r>
      <w:r w:rsidRPr="005A3C26">
        <w:rPr>
          <w:rFonts w:asciiTheme="minorHAnsi" w:hAnsiTheme="minorHAnsi" w:cstheme="minorHAnsi"/>
          <w:sz w:val="18"/>
          <w:szCs w:val="18"/>
          <w:lang w:val="es-ES"/>
        </w:rPr>
        <w:t xml:space="preserve">Capítulo Análisis del desarrollo de las relaciones sexoafectivas en tres contextos históricos diferentes (Arteaga, P., Núñez, T., Salcedo, F., </w:t>
      </w:r>
      <w:r w:rsidR="009B06BD">
        <w:rPr>
          <w:rFonts w:asciiTheme="minorHAnsi" w:hAnsiTheme="minorHAnsi" w:cstheme="minorHAnsi"/>
          <w:sz w:val="18"/>
          <w:szCs w:val="18"/>
          <w:lang w:val="es-ES"/>
        </w:rPr>
        <w:t>Torrellas</w:t>
      </w:r>
      <w:r w:rsidRPr="005A3C26">
        <w:rPr>
          <w:rFonts w:asciiTheme="minorHAnsi" w:hAnsiTheme="minorHAnsi" w:cstheme="minorHAnsi"/>
          <w:sz w:val="18"/>
          <w:szCs w:val="18"/>
          <w:lang w:val="es-ES"/>
        </w:rPr>
        <w:t>, F.).</w:t>
      </w:r>
    </w:p>
  </w:footnote>
  <w:footnote w:id="69">
    <w:p w14:paraId="4D36FCF9" w14:textId="77777777" w:rsidR="00351350" w:rsidRPr="00A37215" w:rsidRDefault="00351350" w:rsidP="00351350">
      <w:pPr>
        <w:pStyle w:val="Textonotapie"/>
        <w:rPr>
          <w:rFonts w:ascii="Calibri" w:hAnsi="Calibri" w:cs="Calibri"/>
          <w:sz w:val="18"/>
          <w:szCs w:val="18"/>
          <w:lang w:val="es-ES"/>
        </w:rPr>
      </w:pPr>
      <w:r>
        <w:rPr>
          <w:rStyle w:val="Refdenotaalpie"/>
        </w:rPr>
        <w:footnoteRef/>
      </w:r>
      <w:r w:rsidRPr="00351350">
        <w:rPr>
          <w:lang w:val="fr-FR"/>
        </w:rPr>
        <w:t xml:space="preserve"> </w:t>
      </w:r>
      <w:bookmarkStart w:id="21" w:name="_Hlk75128039"/>
      <w:r w:rsidRPr="00D756D6">
        <w:rPr>
          <w:rFonts w:ascii="Calibri" w:hAnsi="Calibri" w:cs="Calibri"/>
          <w:sz w:val="18"/>
          <w:szCs w:val="18"/>
          <w:lang w:val="fr-FR"/>
        </w:rPr>
        <w:t xml:space="preserve">Del Villar R. (2017) "Les dessins animés au Chili : syntaxe, circulation et consommation". </w:t>
      </w:r>
      <w:proofErr w:type="gramStart"/>
      <w:r w:rsidRPr="00A37215">
        <w:rPr>
          <w:rFonts w:ascii="Calibri" w:hAnsi="Calibri" w:cs="Calibri"/>
          <w:sz w:val="18"/>
          <w:szCs w:val="18"/>
          <w:lang w:val="es-ES"/>
        </w:rPr>
        <w:t>París :</w:t>
      </w:r>
      <w:proofErr w:type="gramEnd"/>
      <w:r w:rsidRPr="00A37215">
        <w:rPr>
          <w:rFonts w:ascii="Calibri" w:hAnsi="Calibri" w:cs="Calibri"/>
          <w:sz w:val="18"/>
          <w:szCs w:val="18"/>
          <w:lang w:val="es-ES"/>
        </w:rPr>
        <w:t xml:space="preserve"> Ed. https://tel.archives-ouvertes.fr</w:t>
      </w:r>
      <w:bookmarkEnd w:id="21"/>
    </w:p>
    <w:p w14:paraId="35F7F209" w14:textId="5193BDB7" w:rsidR="00351350" w:rsidRPr="00351350" w:rsidRDefault="00351350">
      <w:pPr>
        <w:pStyle w:val="Textonotapie"/>
      </w:pPr>
    </w:p>
  </w:footnote>
  <w:footnote w:id="70">
    <w:p w14:paraId="6769B8B9" w14:textId="7CEAE9A1" w:rsidR="003868A0" w:rsidRPr="003868A0" w:rsidRDefault="003868A0" w:rsidP="003868A0">
      <w:pPr>
        <w:autoSpaceDE w:val="0"/>
        <w:autoSpaceDN w:val="0"/>
        <w:adjustRightInd w:val="0"/>
        <w:spacing w:after="0" w:line="240" w:lineRule="auto"/>
        <w:rPr>
          <w:rFonts w:cstheme="minorHAnsi"/>
          <w:i/>
          <w:iCs/>
          <w:sz w:val="18"/>
          <w:szCs w:val="18"/>
        </w:rPr>
      </w:pPr>
      <w:r w:rsidRPr="003868A0">
        <w:rPr>
          <w:rStyle w:val="Refdenotaalpie"/>
          <w:rFonts w:cstheme="minorHAnsi"/>
          <w:sz w:val="18"/>
          <w:szCs w:val="18"/>
        </w:rPr>
        <w:footnoteRef/>
      </w:r>
      <w:r w:rsidRPr="003868A0">
        <w:rPr>
          <w:rFonts w:cstheme="minorHAnsi"/>
          <w:sz w:val="18"/>
          <w:szCs w:val="18"/>
        </w:rPr>
        <w:t xml:space="preserve"> </w:t>
      </w:r>
      <w:proofErr w:type="spellStart"/>
      <w:r w:rsidRPr="003868A0">
        <w:rPr>
          <w:rFonts w:cstheme="minorHAnsi"/>
          <w:sz w:val="18"/>
          <w:szCs w:val="18"/>
        </w:rPr>
        <w:t>B</w:t>
      </w:r>
      <w:r w:rsidR="00A37215" w:rsidRPr="003868A0">
        <w:rPr>
          <w:rFonts w:cstheme="minorHAnsi"/>
          <w:sz w:val="18"/>
          <w:szCs w:val="18"/>
        </w:rPr>
        <w:t>arozet</w:t>
      </w:r>
      <w:proofErr w:type="spellEnd"/>
      <w:r w:rsidRPr="003868A0">
        <w:rPr>
          <w:rFonts w:cstheme="minorHAnsi"/>
          <w:sz w:val="18"/>
          <w:szCs w:val="18"/>
        </w:rPr>
        <w:t xml:space="preserve"> E. (2016) “Entre la urna, las redes sociales y la calle: las relaciones entre movimientos sociales y partidos políticos en el chile democrático”. En </w:t>
      </w:r>
      <w:r w:rsidRPr="003868A0">
        <w:rPr>
          <w:rFonts w:cstheme="minorHAnsi"/>
          <w:i/>
          <w:iCs/>
          <w:sz w:val="18"/>
          <w:szCs w:val="18"/>
        </w:rPr>
        <w:t xml:space="preserve">La gran ruptura. institucionalidad política y actores sociales en el chile del siglo </w:t>
      </w:r>
      <w:proofErr w:type="spellStart"/>
      <w:r w:rsidRPr="003868A0">
        <w:rPr>
          <w:rFonts w:cstheme="minorHAnsi"/>
          <w:i/>
          <w:iCs/>
          <w:sz w:val="18"/>
          <w:szCs w:val="18"/>
        </w:rPr>
        <w:t>xxi</w:t>
      </w:r>
      <w:proofErr w:type="spellEnd"/>
      <w:r w:rsidRPr="003868A0">
        <w:rPr>
          <w:rFonts w:cstheme="minorHAnsi"/>
          <w:sz w:val="18"/>
          <w:szCs w:val="18"/>
        </w:rPr>
        <w:t>. Editor: Manuel Antonio Garretón. Santiago: LOM: 35</w:t>
      </w:r>
    </w:p>
  </w:footnote>
  <w:footnote w:id="71">
    <w:p w14:paraId="22AE84E8" w14:textId="03B2A0EB" w:rsidR="00A37215" w:rsidRPr="00A37215" w:rsidRDefault="00A37215">
      <w:pPr>
        <w:pStyle w:val="Textonotapie"/>
        <w:rPr>
          <w:rFonts w:ascii="Calibri" w:hAnsi="Calibri" w:cs="Calibri"/>
          <w:lang w:val="es-ES"/>
        </w:rPr>
      </w:pPr>
      <w:r w:rsidRPr="00A37215">
        <w:rPr>
          <w:rStyle w:val="Refdenotaalpie"/>
          <w:rFonts w:ascii="Calibri" w:hAnsi="Calibri" w:cs="Calibri"/>
          <w:sz w:val="18"/>
          <w:szCs w:val="18"/>
        </w:rPr>
        <w:footnoteRef/>
      </w:r>
      <w:r w:rsidRPr="00A37215">
        <w:rPr>
          <w:rFonts w:ascii="Calibri" w:hAnsi="Calibri" w:cs="Calibri"/>
          <w:sz w:val="18"/>
          <w:szCs w:val="18"/>
        </w:rPr>
        <w:t xml:space="preserve"> </w:t>
      </w:r>
      <w:proofErr w:type="spellStart"/>
      <w:r w:rsidRPr="00A37215">
        <w:rPr>
          <w:rFonts w:ascii="Calibri" w:hAnsi="Calibri" w:cs="Calibri"/>
          <w:sz w:val="18"/>
          <w:szCs w:val="18"/>
        </w:rPr>
        <w:t>Augé</w:t>
      </w:r>
      <w:proofErr w:type="spellEnd"/>
      <w:r w:rsidRPr="00A37215">
        <w:rPr>
          <w:rFonts w:ascii="Calibri" w:hAnsi="Calibri" w:cs="Calibri"/>
          <w:sz w:val="18"/>
          <w:szCs w:val="18"/>
        </w:rPr>
        <w:t xml:space="preserve"> M. (2012) </w:t>
      </w:r>
      <w:r w:rsidRPr="00A37215">
        <w:rPr>
          <w:rFonts w:ascii="Calibri" w:hAnsi="Calibri" w:cs="Calibri"/>
          <w:i/>
          <w:iCs/>
          <w:sz w:val="18"/>
          <w:szCs w:val="18"/>
        </w:rPr>
        <w:t xml:space="preserve">La vida en doble. </w:t>
      </w:r>
      <w:r w:rsidRPr="00A37215">
        <w:rPr>
          <w:rFonts w:ascii="Calibri" w:hAnsi="Calibri" w:cs="Calibri"/>
          <w:sz w:val="18"/>
          <w:szCs w:val="18"/>
        </w:rPr>
        <w:t>Buenos Aires: Paidós.</w:t>
      </w:r>
    </w:p>
  </w:footnote>
  <w:footnote w:id="72">
    <w:p w14:paraId="43F427BF" w14:textId="111708B1" w:rsidR="00A37215" w:rsidRPr="00A37215" w:rsidRDefault="00A37215">
      <w:pPr>
        <w:pStyle w:val="Textonotapie"/>
        <w:rPr>
          <w:lang w:val="es-ES"/>
        </w:rPr>
      </w:pPr>
      <w:r>
        <w:rPr>
          <w:rStyle w:val="Refdenotaalpie"/>
        </w:rPr>
        <w:footnoteRef/>
      </w:r>
      <w:r>
        <w:t xml:space="preserve"> </w:t>
      </w:r>
      <w:r w:rsidRPr="005A3C26">
        <w:rPr>
          <w:rFonts w:asciiTheme="minorHAnsi" w:hAnsiTheme="minorHAnsi" w:cstheme="minorHAnsi"/>
          <w:sz w:val="18"/>
          <w:szCs w:val="18"/>
          <w:lang w:val="es-ES"/>
        </w:rPr>
        <w:t xml:space="preserve">Capítulo Análisis del desarrollo de las relaciones sexoafectivas en tres contextos históricos diferentes (Arteaga, P., Núñez, T., Salcedo, F., </w:t>
      </w:r>
      <w:r w:rsidR="009B06BD">
        <w:rPr>
          <w:rFonts w:asciiTheme="minorHAnsi" w:hAnsiTheme="minorHAnsi" w:cstheme="minorHAnsi"/>
          <w:sz w:val="18"/>
          <w:szCs w:val="18"/>
          <w:lang w:val="es-ES"/>
        </w:rPr>
        <w:t>Torrellas</w:t>
      </w:r>
      <w:r w:rsidRPr="005A3C26">
        <w:rPr>
          <w:rFonts w:asciiTheme="minorHAnsi" w:hAnsiTheme="minorHAnsi" w:cstheme="minorHAnsi"/>
          <w:sz w:val="18"/>
          <w:szCs w:val="18"/>
          <w:lang w:val="es-ES"/>
        </w:rPr>
        <w:t>, F.).</w:t>
      </w:r>
    </w:p>
  </w:footnote>
  <w:footnote w:id="73">
    <w:p w14:paraId="59DAA3FA" w14:textId="6427FBC2" w:rsidR="008C403B" w:rsidRPr="008C403B" w:rsidRDefault="008C403B">
      <w:pPr>
        <w:pStyle w:val="Textonotapie"/>
      </w:pPr>
      <w:r>
        <w:rPr>
          <w:rStyle w:val="Refdenotaalpie"/>
        </w:rPr>
        <w:footnoteRef/>
      </w:r>
      <w:r>
        <w:t xml:space="preserve"> </w:t>
      </w:r>
      <w:r w:rsidRPr="008C403B">
        <w:rPr>
          <w:rFonts w:ascii="Calibri" w:hAnsi="Calibri" w:cs="Calibri"/>
          <w:sz w:val="18"/>
          <w:szCs w:val="18"/>
        </w:rPr>
        <w:t>https://www.subtel.gob.cl/wp-content/uploads/2018/02/Informe_VIII_Encuesta_de_Acceso_Usos_y_Usuarios_de_Internet_vf.pdf</w:t>
      </w:r>
    </w:p>
  </w:footnote>
  <w:footnote w:id="74">
    <w:p w14:paraId="552E46B0" w14:textId="7E282548" w:rsidR="008B1EA8" w:rsidRPr="008B1EA8" w:rsidRDefault="008B1EA8" w:rsidP="008B1EA8">
      <w:pPr>
        <w:pStyle w:val="Textonotapie"/>
        <w:rPr>
          <w:rFonts w:ascii="Calibri" w:hAnsi="Calibri"/>
          <w:sz w:val="18"/>
          <w:szCs w:val="18"/>
        </w:rPr>
      </w:pPr>
      <w:r>
        <w:rPr>
          <w:rStyle w:val="Refdenotaalpie"/>
        </w:rPr>
        <w:footnoteRef/>
      </w:r>
      <w:r>
        <w:t xml:space="preserve"> </w:t>
      </w:r>
      <w:r w:rsidRPr="008B1EA8">
        <w:rPr>
          <w:rFonts w:ascii="Calibri" w:hAnsi="Calibri"/>
          <w:sz w:val="18"/>
          <w:szCs w:val="18"/>
          <w:lang w:val="es-ES"/>
        </w:rPr>
        <w:t>http://www.subtel.gob.cl/wp-content/uploads/2015/04/Presentacion_Final_Sexta_Encuesta_vers_16102015.pdf</w:t>
      </w:r>
    </w:p>
  </w:footnote>
  <w:footnote w:id="75">
    <w:p w14:paraId="5D16D3CD" w14:textId="30BACB7F" w:rsidR="005541E5" w:rsidRPr="005541E5" w:rsidRDefault="005541E5">
      <w:pPr>
        <w:pStyle w:val="Textonotapie"/>
        <w:rPr>
          <w:lang w:val="es-ES"/>
        </w:rPr>
      </w:pPr>
      <w:r>
        <w:rPr>
          <w:rStyle w:val="Refdenotaalpie"/>
        </w:rPr>
        <w:footnoteRef/>
      </w:r>
      <w:r>
        <w:t xml:space="preserve"> </w:t>
      </w:r>
      <w:r w:rsidRPr="005A3C26">
        <w:rPr>
          <w:rFonts w:asciiTheme="minorHAnsi" w:hAnsiTheme="minorHAnsi" w:cstheme="minorHAnsi"/>
          <w:sz w:val="18"/>
          <w:szCs w:val="18"/>
          <w:lang w:val="es-ES"/>
        </w:rPr>
        <w:t xml:space="preserve">Capítulo Análisis del desarrollo de las relaciones sexoafectivas en tres contextos históricos diferentes (Arteaga, P., Núñez, T., Salcedo, F., </w:t>
      </w:r>
      <w:r w:rsidR="009B06BD">
        <w:rPr>
          <w:rFonts w:asciiTheme="minorHAnsi" w:hAnsiTheme="minorHAnsi" w:cstheme="minorHAnsi"/>
          <w:sz w:val="18"/>
          <w:szCs w:val="18"/>
          <w:lang w:val="es-ES"/>
        </w:rPr>
        <w:t>Torrellas</w:t>
      </w:r>
      <w:r w:rsidRPr="005A3C26">
        <w:rPr>
          <w:rFonts w:asciiTheme="minorHAnsi" w:hAnsiTheme="minorHAnsi" w:cstheme="minorHAnsi"/>
          <w:sz w:val="18"/>
          <w:szCs w:val="18"/>
          <w:lang w:val="es-ES"/>
        </w:rPr>
        <w:t>, F.).</w:t>
      </w:r>
    </w:p>
  </w:footnote>
  <w:footnote w:id="76">
    <w:p w14:paraId="34471AF0" w14:textId="50378B21" w:rsidR="00942A57" w:rsidRPr="00942A57" w:rsidRDefault="00942A57">
      <w:pPr>
        <w:pStyle w:val="Textonotapie"/>
        <w:rPr>
          <w:lang w:val="es-ES"/>
        </w:rPr>
      </w:pPr>
      <w:r>
        <w:rPr>
          <w:rStyle w:val="Refdenotaalpie"/>
        </w:rPr>
        <w:footnoteRef/>
      </w:r>
      <w:r>
        <w:t xml:space="preserve"> </w:t>
      </w:r>
      <w:r w:rsidRPr="007B3E0C">
        <w:rPr>
          <w:rFonts w:asciiTheme="minorHAnsi" w:hAnsiTheme="minorHAnsi" w:cstheme="minorHAnsi"/>
          <w:sz w:val="18"/>
          <w:szCs w:val="18"/>
          <w:lang w:val="es-ES"/>
        </w:rPr>
        <w:t>Capítulo La Percepción del afecto y la construcción de las relaciones sexoafectivas de jóvenes chilenos en confinamiento (</w:t>
      </w:r>
      <w:proofErr w:type="spellStart"/>
      <w:r w:rsidRPr="007B3E0C">
        <w:rPr>
          <w:rFonts w:asciiTheme="minorHAnsi" w:hAnsiTheme="minorHAnsi" w:cstheme="minorHAnsi"/>
          <w:sz w:val="18"/>
          <w:szCs w:val="18"/>
          <w:lang w:val="es-ES"/>
        </w:rPr>
        <w:t>Jaña</w:t>
      </w:r>
      <w:proofErr w:type="spellEnd"/>
      <w:r w:rsidRPr="007B3E0C">
        <w:rPr>
          <w:rFonts w:asciiTheme="minorHAnsi" w:hAnsiTheme="minorHAnsi" w:cstheme="minorHAnsi"/>
          <w:sz w:val="18"/>
          <w:szCs w:val="18"/>
          <w:lang w:val="es-ES"/>
        </w:rPr>
        <w:t>, J., Jones, V., Ramírez, K.).</w:t>
      </w:r>
    </w:p>
  </w:footnote>
  <w:footnote w:id="77">
    <w:p w14:paraId="41A6B736" w14:textId="7912A9DF" w:rsidR="00CC74C8" w:rsidRPr="00CC74C8" w:rsidRDefault="00CC74C8">
      <w:pPr>
        <w:pStyle w:val="Textonotapie"/>
        <w:rPr>
          <w:lang w:val="es-ES"/>
        </w:rPr>
      </w:pPr>
      <w:r>
        <w:rPr>
          <w:rStyle w:val="Refdenotaalpie"/>
        </w:rPr>
        <w:footnoteRef/>
      </w:r>
      <w:r>
        <w:t xml:space="preserve"> </w:t>
      </w:r>
      <w:r w:rsidRPr="007B3E0C">
        <w:rPr>
          <w:rFonts w:asciiTheme="minorHAnsi" w:hAnsiTheme="minorHAnsi" w:cstheme="minorHAnsi"/>
          <w:sz w:val="18"/>
          <w:szCs w:val="18"/>
          <w:lang w:val="es-ES"/>
        </w:rPr>
        <w:t>Capítulo La Percepción del afecto y la construcción de las relaciones sexoafectivas de jóvenes chilenos en confinamiento (</w:t>
      </w:r>
      <w:proofErr w:type="spellStart"/>
      <w:r w:rsidRPr="007B3E0C">
        <w:rPr>
          <w:rFonts w:asciiTheme="minorHAnsi" w:hAnsiTheme="minorHAnsi" w:cstheme="minorHAnsi"/>
          <w:sz w:val="18"/>
          <w:szCs w:val="18"/>
          <w:lang w:val="es-ES"/>
        </w:rPr>
        <w:t>Jaña</w:t>
      </w:r>
      <w:proofErr w:type="spellEnd"/>
      <w:r w:rsidRPr="007B3E0C">
        <w:rPr>
          <w:rFonts w:asciiTheme="minorHAnsi" w:hAnsiTheme="minorHAnsi" w:cstheme="minorHAnsi"/>
          <w:sz w:val="18"/>
          <w:szCs w:val="18"/>
          <w:lang w:val="es-ES"/>
        </w:rPr>
        <w:t>, J., Jones, V., Ramírez, K.).</w:t>
      </w:r>
    </w:p>
  </w:footnote>
  <w:footnote w:id="78">
    <w:p w14:paraId="78AA0D96" w14:textId="08C22336" w:rsidR="005A6563" w:rsidRPr="005A6563" w:rsidRDefault="005A6563">
      <w:pPr>
        <w:pStyle w:val="Textonotapie"/>
        <w:rPr>
          <w:lang w:val="es-ES"/>
        </w:rPr>
      </w:pPr>
      <w:r>
        <w:rPr>
          <w:rStyle w:val="Refdenotaalpie"/>
        </w:rPr>
        <w:footnoteRef/>
      </w:r>
      <w:r>
        <w:t xml:space="preserve"> </w:t>
      </w:r>
      <w:r w:rsidRPr="007B3E0C">
        <w:rPr>
          <w:rFonts w:asciiTheme="minorHAnsi" w:hAnsiTheme="minorHAnsi" w:cstheme="minorHAnsi"/>
          <w:sz w:val="18"/>
          <w:szCs w:val="18"/>
          <w:lang w:val="es-ES"/>
        </w:rPr>
        <w:t>Capítulo La Percepción del afecto y la construcción de las relaciones sexoafectivas de jóvenes chilenos en confinamiento (</w:t>
      </w:r>
      <w:proofErr w:type="spellStart"/>
      <w:r w:rsidRPr="007B3E0C">
        <w:rPr>
          <w:rFonts w:asciiTheme="minorHAnsi" w:hAnsiTheme="minorHAnsi" w:cstheme="minorHAnsi"/>
          <w:sz w:val="18"/>
          <w:szCs w:val="18"/>
          <w:lang w:val="es-ES"/>
        </w:rPr>
        <w:t>Jaña</w:t>
      </w:r>
      <w:proofErr w:type="spellEnd"/>
      <w:r w:rsidRPr="007B3E0C">
        <w:rPr>
          <w:rFonts w:asciiTheme="minorHAnsi" w:hAnsiTheme="minorHAnsi" w:cstheme="minorHAnsi"/>
          <w:sz w:val="18"/>
          <w:szCs w:val="18"/>
          <w:lang w:val="es-ES"/>
        </w:rPr>
        <w:t>, J., Jones, V., Ramírez, K.).</w:t>
      </w:r>
    </w:p>
  </w:footnote>
  <w:footnote w:id="79">
    <w:p w14:paraId="58A33FA1" w14:textId="519B5E25" w:rsidR="00204E54" w:rsidRPr="00204E54" w:rsidRDefault="00204E54">
      <w:pPr>
        <w:pStyle w:val="Textonotapie"/>
      </w:pPr>
      <w:r>
        <w:rPr>
          <w:rStyle w:val="Refdenotaalpie"/>
        </w:rPr>
        <w:footnoteRef/>
      </w:r>
      <w:r>
        <w:t xml:space="preserve"> </w:t>
      </w:r>
      <w:r w:rsidRPr="005A3C26">
        <w:rPr>
          <w:rFonts w:asciiTheme="minorHAnsi" w:hAnsiTheme="minorHAnsi" w:cstheme="minorHAnsi"/>
          <w:sz w:val="18"/>
          <w:szCs w:val="18"/>
          <w:lang w:val="es-ES"/>
        </w:rPr>
        <w:t xml:space="preserve">Capítulo Análisis del desarrollo de las relaciones sexoafectivas en tres contextos históricos diferentes (Arteaga, P., Núñez, T., Salcedo, F., </w:t>
      </w:r>
      <w:r w:rsidR="009B06BD">
        <w:rPr>
          <w:rFonts w:asciiTheme="minorHAnsi" w:hAnsiTheme="minorHAnsi" w:cstheme="minorHAnsi"/>
          <w:sz w:val="18"/>
          <w:szCs w:val="18"/>
          <w:lang w:val="es-ES"/>
        </w:rPr>
        <w:t>Torrellas</w:t>
      </w:r>
      <w:r w:rsidRPr="005A3C26">
        <w:rPr>
          <w:rFonts w:asciiTheme="minorHAnsi" w:hAnsiTheme="minorHAnsi" w:cstheme="minorHAnsi"/>
          <w:sz w:val="18"/>
          <w:szCs w:val="18"/>
          <w:lang w:val="es-ES"/>
        </w:rPr>
        <w:t>, F.).</w:t>
      </w:r>
    </w:p>
  </w:footnote>
  <w:footnote w:id="80">
    <w:p w14:paraId="257FD3A4" w14:textId="021773C0" w:rsidR="002B6FE2" w:rsidRPr="002B6FE2" w:rsidRDefault="002B6FE2">
      <w:pPr>
        <w:pStyle w:val="Textonotapie"/>
        <w:rPr>
          <w:lang w:val="es-ES"/>
        </w:rPr>
      </w:pPr>
      <w:r>
        <w:rPr>
          <w:rStyle w:val="Refdenotaalpie"/>
        </w:rPr>
        <w:footnoteRef/>
      </w:r>
      <w:r>
        <w:t xml:space="preserve"> </w:t>
      </w:r>
      <w:r w:rsidRPr="007B3E0C">
        <w:rPr>
          <w:rFonts w:asciiTheme="minorHAnsi" w:hAnsiTheme="minorHAnsi" w:cstheme="minorHAnsi"/>
          <w:sz w:val="18"/>
          <w:szCs w:val="18"/>
          <w:lang w:val="es-ES"/>
        </w:rPr>
        <w:t>Capítulo La Percepción del afecto y la construcción de las relaciones sexoafectivas de jóvenes chilenos en confinamiento (</w:t>
      </w:r>
      <w:proofErr w:type="spellStart"/>
      <w:r w:rsidRPr="007B3E0C">
        <w:rPr>
          <w:rFonts w:asciiTheme="minorHAnsi" w:hAnsiTheme="minorHAnsi" w:cstheme="minorHAnsi"/>
          <w:sz w:val="18"/>
          <w:szCs w:val="18"/>
          <w:lang w:val="es-ES"/>
        </w:rPr>
        <w:t>Jaña</w:t>
      </w:r>
      <w:proofErr w:type="spellEnd"/>
      <w:r w:rsidRPr="007B3E0C">
        <w:rPr>
          <w:rFonts w:asciiTheme="minorHAnsi" w:hAnsiTheme="minorHAnsi" w:cstheme="minorHAnsi"/>
          <w:sz w:val="18"/>
          <w:szCs w:val="18"/>
          <w:lang w:val="es-ES"/>
        </w:rPr>
        <w:t>, J., Jones, V., Ramírez, K.).</w:t>
      </w:r>
    </w:p>
  </w:footnote>
  <w:footnote w:id="81">
    <w:p w14:paraId="39287FA9" w14:textId="176BC0B5" w:rsidR="009E0F62" w:rsidRPr="009E0F62" w:rsidRDefault="009E0F62">
      <w:pPr>
        <w:pStyle w:val="Textonotapie"/>
        <w:rPr>
          <w:lang w:val="es-ES"/>
        </w:rPr>
      </w:pPr>
      <w:r>
        <w:rPr>
          <w:rStyle w:val="Refdenotaalpie"/>
        </w:rPr>
        <w:footnoteRef/>
      </w:r>
      <w:r w:rsidRPr="009E0F62">
        <w:rPr>
          <w:lang w:val="es-ES"/>
        </w:rPr>
        <w:t xml:space="preserve"> </w:t>
      </w:r>
      <w:r w:rsidRPr="005A3C26">
        <w:rPr>
          <w:rFonts w:asciiTheme="minorHAnsi" w:hAnsiTheme="minorHAnsi" w:cstheme="minorHAnsi"/>
          <w:sz w:val="18"/>
          <w:szCs w:val="18"/>
          <w:lang w:val="es-ES"/>
        </w:rPr>
        <w:t xml:space="preserve">Capítulo Análisis del desarrollo de las relaciones sexoafectivas en tres contextos históricos diferentes (Arteaga, P., Núñez, T., Salcedo, F., </w:t>
      </w:r>
      <w:r w:rsidR="009B06BD">
        <w:rPr>
          <w:rFonts w:asciiTheme="minorHAnsi" w:hAnsiTheme="minorHAnsi" w:cstheme="minorHAnsi"/>
          <w:sz w:val="18"/>
          <w:szCs w:val="18"/>
          <w:lang w:val="es-ES"/>
        </w:rPr>
        <w:t>Torrellas</w:t>
      </w:r>
      <w:r w:rsidRPr="005A3C26">
        <w:rPr>
          <w:rFonts w:asciiTheme="minorHAnsi" w:hAnsiTheme="minorHAnsi" w:cstheme="minorHAnsi"/>
          <w:sz w:val="18"/>
          <w:szCs w:val="18"/>
          <w:lang w:val="es-ES"/>
        </w:rPr>
        <w:t>, F.).</w:t>
      </w:r>
    </w:p>
  </w:footnote>
  <w:footnote w:id="82">
    <w:p w14:paraId="36DB60F4" w14:textId="3600FF95" w:rsidR="006E739A" w:rsidRPr="0057136B" w:rsidRDefault="006E739A">
      <w:pPr>
        <w:pStyle w:val="Textonotapie"/>
        <w:rPr>
          <w:lang w:val="es-ES"/>
        </w:rPr>
      </w:pPr>
      <w:r>
        <w:rPr>
          <w:rStyle w:val="Refdenotaalpie"/>
        </w:rPr>
        <w:footnoteRef/>
      </w:r>
      <w:r w:rsidRPr="006E739A">
        <w:rPr>
          <w:lang w:val="fr-FR"/>
        </w:rPr>
        <w:t xml:space="preserve"> </w:t>
      </w:r>
      <w:r w:rsidRPr="00D756D6">
        <w:rPr>
          <w:rFonts w:ascii="Calibri" w:hAnsi="Calibri" w:cs="Calibri"/>
          <w:sz w:val="18"/>
          <w:szCs w:val="18"/>
          <w:lang w:val="fr-FR"/>
        </w:rPr>
        <w:t xml:space="preserve">Del Villar R. (2017) "Les dessins animés au Chili : syntaxe, circulation et consommation". </w:t>
      </w:r>
      <w:r w:rsidRPr="0057136B">
        <w:rPr>
          <w:rFonts w:ascii="Calibri" w:hAnsi="Calibri" w:cs="Calibri"/>
          <w:sz w:val="18"/>
          <w:szCs w:val="18"/>
          <w:lang w:val="es-ES"/>
        </w:rPr>
        <w:t>París: Ed. https://tel.archives-ouvertes.fr</w:t>
      </w:r>
    </w:p>
  </w:footnote>
  <w:footnote w:id="83">
    <w:p w14:paraId="13D62622" w14:textId="0FCB3CC7" w:rsidR="00523BD3" w:rsidRPr="00523BD3" w:rsidRDefault="00523BD3">
      <w:pPr>
        <w:pStyle w:val="Textonotapie"/>
        <w:rPr>
          <w:lang w:val="es-ES"/>
        </w:rPr>
      </w:pPr>
      <w:r>
        <w:rPr>
          <w:rStyle w:val="Refdenotaalpie"/>
        </w:rPr>
        <w:footnoteRef/>
      </w:r>
      <w:r>
        <w:t xml:space="preserve"> </w:t>
      </w:r>
      <w:r w:rsidRPr="003868A0">
        <w:rPr>
          <w:rFonts w:asciiTheme="minorHAnsi" w:hAnsiTheme="minorHAnsi" w:cstheme="minorHAnsi"/>
          <w:sz w:val="18"/>
          <w:szCs w:val="18"/>
        </w:rPr>
        <w:t>ZIZEK, S. (2007) El acoso de las fantasías. México: Siglo XXI: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D3AD0"/>
    <w:multiLevelType w:val="multilevel"/>
    <w:tmpl w:val="1220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AB1314"/>
    <w:multiLevelType w:val="multilevel"/>
    <w:tmpl w:val="14FA0A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5D"/>
    <w:rsid w:val="000010C3"/>
    <w:rsid w:val="000061D6"/>
    <w:rsid w:val="000257F6"/>
    <w:rsid w:val="000301E2"/>
    <w:rsid w:val="0004256A"/>
    <w:rsid w:val="00055076"/>
    <w:rsid w:val="00057877"/>
    <w:rsid w:val="000828AE"/>
    <w:rsid w:val="00087EA6"/>
    <w:rsid w:val="000B09CA"/>
    <w:rsid w:val="000B713E"/>
    <w:rsid w:val="000C7324"/>
    <w:rsid w:val="000D2FD5"/>
    <w:rsid w:val="000F314E"/>
    <w:rsid w:val="00100ADE"/>
    <w:rsid w:val="0010158B"/>
    <w:rsid w:val="001050D9"/>
    <w:rsid w:val="00117862"/>
    <w:rsid w:val="0012299C"/>
    <w:rsid w:val="001238B6"/>
    <w:rsid w:val="00132C1F"/>
    <w:rsid w:val="0013397E"/>
    <w:rsid w:val="00137500"/>
    <w:rsid w:val="00140A63"/>
    <w:rsid w:val="0015462A"/>
    <w:rsid w:val="00166094"/>
    <w:rsid w:val="001727ED"/>
    <w:rsid w:val="0017412B"/>
    <w:rsid w:val="0017665B"/>
    <w:rsid w:val="00187C3F"/>
    <w:rsid w:val="00192CCE"/>
    <w:rsid w:val="00196A3A"/>
    <w:rsid w:val="001A5D3E"/>
    <w:rsid w:val="001C4421"/>
    <w:rsid w:val="001D0ABF"/>
    <w:rsid w:val="001D6260"/>
    <w:rsid w:val="001D6640"/>
    <w:rsid w:val="001D6DE2"/>
    <w:rsid w:val="001E27A4"/>
    <w:rsid w:val="002024DF"/>
    <w:rsid w:val="00202F69"/>
    <w:rsid w:val="00204B52"/>
    <w:rsid w:val="00204E54"/>
    <w:rsid w:val="002431F5"/>
    <w:rsid w:val="0025223B"/>
    <w:rsid w:val="00257AFC"/>
    <w:rsid w:val="00261398"/>
    <w:rsid w:val="00270F11"/>
    <w:rsid w:val="00281E10"/>
    <w:rsid w:val="00297B30"/>
    <w:rsid w:val="002B4616"/>
    <w:rsid w:val="002B6FE2"/>
    <w:rsid w:val="002C7103"/>
    <w:rsid w:val="002C7A68"/>
    <w:rsid w:val="002D2B95"/>
    <w:rsid w:val="002E5578"/>
    <w:rsid w:val="002F162F"/>
    <w:rsid w:val="002F4C48"/>
    <w:rsid w:val="00302A81"/>
    <w:rsid w:val="00307BF1"/>
    <w:rsid w:val="00322498"/>
    <w:rsid w:val="00326F4D"/>
    <w:rsid w:val="00327022"/>
    <w:rsid w:val="0033745D"/>
    <w:rsid w:val="003377F0"/>
    <w:rsid w:val="00345A5E"/>
    <w:rsid w:val="00351350"/>
    <w:rsid w:val="00351976"/>
    <w:rsid w:val="00354399"/>
    <w:rsid w:val="0035549A"/>
    <w:rsid w:val="003868A0"/>
    <w:rsid w:val="00387F23"/>
    <w:rsid w:val="003B3995"/>
    <w:rsid w:val="003C28A8"/>
    <w:rsid w:val="003D0538"/>
    <w:rsid w:val="003D162B"/>
    <w:rsid w:val="003D169E"/>
    <w:rsid w:val="00422F08"/>
    <w:rsid w:val="00441CD9"/>
    <w:rsid w:val="0044654A"/>
    <w:rsid w:val="004472B4"/>
    <w:rsid w:val="00451893"/>
    <w:rsid w:val="004705CA"/>
    <w:rsid w:val="00474543"/>
    <w:rsid w:val="004A7E0A"/>
    <w:rsid w:val="004B3BC0"/>
    <w:rsid w:val="004B4F8D"/>
    <w:rsid w:val="004E3AD9"/>
    <w:rsid w:val="004E41D7"/>
    <w:rsid w:val="004F2D13"/>
    <w:rsid w:val="00503228"/>
    <w:rsid w:val="005158F5"/>
    <w:rsid w:val="00522850"/>
    <w:rsid w:val="00523BD3"/>
    <w:rsid w:val="005252AE"/>
    <w:rsid w:val="005541E5"/>
    <w:rsid w:val="005554EA"/>
    <w:rsid w:val="0057136B"/>
    <w:rsid w:val="005720A4"/>
    <w:rsid w:val="0057330F"/>
    <w:rsid w:val="005839C8"/>
    <w:rsid w:val="005848D8"/>
    <w:rsid w:val="00590016"/>
    <w:rsid w:val="00591A86"/>
    <w:rsid w:val="0059602B"/>
    <w:rsid w:val="005A32E3"/>
    <w:rsid w:val="005A3C26"/>
    <w:rsid w:val="005A6563"/>
    <w:rsid w:val="005B45C0"/>
    <w:rsid w:val="005B4723"/>
    <w:rsid w:val="005B66CA"/>
    <w:rsid w:val="005C58DE"/>
    <w:rsid w:val="005D2105"/>
    <w:rsid w:val="005D30E4"/>
    <w:rsid w:val="005D3D09"/>
    <w:rsid w:val="005E57CD"/>
    <w:rsid w:val="005F6BE9"/>
    <w:rsid w:val="006001E8"/>
    <w:rsid w:val="00604582"/>
    <w:rsid w:val="0062306F"/>
    <w:rsid w:val="00637952"/>
    <w:rsid w:val="00666AF8"/>
    <w:rsid w:val="0067114B"/>
    <w:rsid w:val="0068156A"/>
    <w:rsid w:val="006820A7"/>
    <w:rsid w:val="00682213"/>
    <w:rsid w:val="006A46DB"/>
    <w:rsid w:val="006B166F"/>
    <w:rsid w:val="006B1E00"/>
    <w:rsid w:val="006E739A"/>
    <w:rsid w:val="0070384D"/>
    <w:rsid w:val="00705DA5"/>
    <w:rsid w:val="0071004D"/>
    <w:rsid w:val="00715B03"/>
    <w:rsid w:val="0071779C"/>
    <w:rsid w:val="00741DB3"/>
    <w:rsid w:val="007655AB"/>
    <w:rsid w:val="00770C71"/>
    <w:rsid w:val="00776BD5"/>
    <w:rsid w:val="0077700D"/>
    <w:rsid w:val="00797260"/>
    <w:rsid w:val="007B3E0C"/>
    <w:rsid w:val="007B7C14"/>
    <w:rsid w:val="007C03CC"/>
    <w:rsid w:val="007E029F"/>
    <w:rsid w:val="007E06F0"/>
    <w:rsid w:val="007E21C8"/>
    <w:rsid w:val="007E393F"/>
    <w:rsid w:val="007F0393"/>
    <w:rsid w:val="007F07CC"/>
    <w:rsid w:val="007F7349"/>
    <w:rsid w:val="008001BD"/>
    <w:rsid w:val="00817890"/>
    <w:rsid w:val="008178DA"/>
    <w:rsid w:val="00821D2A"/>
    <w:rsid w:val="008266DE"/>
    <w:rsid w:val="00834DFB"/>
    <w:rsid w:val="00835BDF"/>
    <w:rsid w:val="00843992"/>
    <w:rsid w:val="008453BB"/>
    <w:rsid w:val="00857DA6"/>
    <w:rsid w:val="00860EA0"/>
    <w:rsid w:val="00875CAD"/>
    <w:rsid w:val="00883666"/>
    <w:rsid w:val="008A3F73"/>
    <w:rsid w:val="008A6C9D"/>
    <w:rsid w:val="008B1EA8"/>
    <w:rsid w:val="008B3E7F"/>
    <w:rsid w:val="008B5ECD"/>
    <w:rsid w:val="008C403B"/>
    <w:rsid w:val="008C4E33"/>
    <w:rsid w:val="008F3DD8"/>
    <w:rsid w:val="00901259"/>
    <w:rsid w:val="0092349A"/>
    <w:rsid w:val="00942A57"/>
    <w:rsid w:val="00955499"/>
    <w:rsid w:val="0096084E"/>
    <w:rsid w:val="00963D4E"/>
    <w:rsid w:val="0096489E"/>
    <w:rsid w:val="0096694B"/>
    <w:rsid w:val="00971636"/>
    <w:rsid w:val="00983AED"/>
    <w:rsid w:val="00991D2C"/>
    <w:rsid w:val="009A0011"/>
    <w:rsid w:val="009A3A88"/>
    <w:rsid w:val="009B06BD"/>
    <w:rsid w:val="009D5D12"/>
    <w:rsid w:val="009D744E"/>
    <w:rsid w:val="009E0F62"/>
    <w:rsid w:val="009F715B"/>
    <w:rsid w:val="00A12144"/>
    <w:rsid w:val="00A14931"/>
    <w:rsid w:val="00A26DCB"/>
    <w:rsid w:val="00A27E24"/>
    <w:rsid w:val="00A3056E"/>
    <w:rsid w:val="00A37215"/>
    <w:rsid w:val="00A44143"/>
    <w:rsid w:val="00A526E1"/>
    <w:rsid w:val="00A61380"/>
    <w:rsid w:val="00A6165D"/>
    <w:rsid w:val="00A73D5E"/>
    <w:rsid w:val="00A90C5F"/>
    <w:rsid w:val="00AC3787"/>
    <w:rsid w:val="00AD636D"/>
    <w:rsid w:val="00AE1A9F"/>
    <w:rsid w:val="00AE3EEC"/>
    <w:rsid w:val="00AE656B"/>
    <w:rsid w:val="00AF224F"/>
    <w:rsid w:val="00B04D59"/>
    <w:rsid w:val="00B209A8"/>
    <w:rsid w:val="00B2261F"/>
    <w:rsid w:val="00B23926"/>
    <w:rsid w:val="00B23B8E"/>
    <w:rsid w:val="00B66790"/>
    <w:rsid w:val="00B74A58"/>
    <w:rsid w:val="00B80A9A"/>
    <w:rsid w:val="00B84575"/>
    <w:rsid w:val="00B930EB"/>
    <w:rsid w:val="00B96A18"/>
    <w:rsid w:val="00BA1D52"/>
    <w:rsid w:val="00BC1ED8"/>
    <w:rsid w:val="00BD1B6D"/>
    <w:rsid w:val="00BF064A"/>
    <w:rsid w:val="00BF549E"/>
    <w:rsid w:val="00C035E7"/>
    <w:rsid w:val="00C31798"/>
    <w:rsid w:val="00C5407E"/>
    <w:rsid w:val="00C6212D"/>
    <w:rsid w:val="00C7053C"/>
    <w:rsid w:val="00C719FD"/>
    <w:rsid w:val="00C91553"/>
    <w:rsid w:val="00C93529"/>
    <w:rsid w:val="00C9433D"/>
    <w:rsid w:val="00CB1D05"/>
    <w:rsid w:val="00CB3311"/>
    <w:rsid w:val="00CC0F8E"/>
    <w:rsid w:val="00CC71B1"/>
    <w:rsid w:val="00CC74C8"/>
    <w:rsid w:val="00CD5881"/>
    <w:rsid w:val="00CF5E4E"/>
    <w:rsid w:val="00D00E4E"/>
    <w:rsid w:val="00D028D2"/>
    <w:rsid w:val="00D11BF2"/>
    <w:rsid w:val="00D169C1"/>
    <w:rsid w:val="00D2216E"/>
    <w:rsid w:val="00D25799"/>
    <w:rsid w:val="00D52D17"/>
    <w:rsid w:val="00D5439E"/>
    <w:rsid w:val="00D57282"/>
    <w:rsid w:val="00D62AAA"/>
    <w:rsid w:val="00D6635D"/>
    <w:rsid w:val="00D756D6"/>
    <w:rsid w:val="00D8589A"/>
    <w:rsid w:val="00DA18D4"/>
    <w:rsid w:val="00DB601C"/>
    <w:rsid w:val="00DC0D88"/>
    <w:rsid w:val="00DC6BAE"/>
    <w:rsid w:val="00DD0B97"/>
    <w:rsid w:val="00DE5A2C"/>
    <w:rsid w:val="00DE767E"/>
    <w:rsid w:val="00DF0666"/>
    <w:rsid w:val="00E13CC8"/>
    <w:rsid w:val="00E27013"/>
    <w:rsid w:val="00E27553"/>
    <w:rsid w:val="00E3588A"/>
    <w:rsid w:val="00E4501F"/>
    <w:rsid w:val="00E52C1B"/>
    <w:rsid w:val="00E92B30"/>
    <w:rsid w:val="00E934B2"/>
    <w:rsid w:val="00EC2276"/>
    <w:rsid w:val="00ED2322"/>
    <w:rsid w:val="00EE5ED1"/>
    <w:rsid w:val="00EF2B4C"/>
    <w:rsid w:val="00F23459"/>
    <w:rsid w:val="00F24159"/>
    <w:rsid w:val="00F24406"/>
    <w:rsid w:val="00F25639"/>
    <w:rsid w:val="00F30406"/>
    <w:rsid w:val="00F327DB"/>
    <w:rsid w:val="00F334E7"/>
    <w:rsid w:val="00F33CB7"/>
    <w:rsid w:val="00F42315"/>
    <w:rsid w:val="00F55D6E"/>
    <w:rsid w:val="00F71E30"/>
    <w:rsid w:val="00F81889"/>
    <w:rsid w:val="00F819D8"/>
    <w:rsid w:val="00F83203"/>
    <w:rsid w:val="00F8345D"/>
    <w:rsid w:val="00F94561"/>
    <w:rsid w:val="00FA324D"/>
    <w:rsid w:val="00FA40ED"/>
    <w:rsid w:val="00FD2648"/>
    <w:rsid w:val="00FD2C16"/>
    <w:rsid w:val="00FD5F9F"/>
    <w:rsid w:val="00FF02DD"/>
    <w:rsid w:val="00FF564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060E"/>
  <w15:chartTrackingRefBased/>
  <w15:docId w15:val="{6AD68FA6-96EB-44FA-AB0F-80092184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19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6635D"/>
    <w:pPr>
      <w:spacing w:after="0" w:line="240" w:lineRule="auto"/>
    </w:pPr>
    <w:rPr>
      <w:rFonts w:ascii="Arial" w:eastAsia="Arial" w:hAnsi="Arial" w:cs="Arial"/>
      <w:sz w:val="20"/>
      <w:szCs w:val="20"/>
      <w:lang w:val="es-419" w:eastAsia="es-ES"/>
    </w:rPr>
  </w:style>
  <w:style w:type="character" w:customStyle="1" w:styleId="TextonotapieCar">
    <w:name w:val="Texto nota pie Car"/>
    <w:basedOn w:val="Fuentedeprrafopredeter"/>
    <w:link w:val="Textonotapie"/>
    <w:uiPriority w:val="99"/>
    <w:semiHidden/>
    <w:rsid w:val="00D6635D"/>
    <w:rPr>
      <w:rFonts w:ascii="Arial" w:eastAsia="Arial" w:hAnsi="Arial" w:cs="Arial"/>
      <w:sz w:val="20"/>
      <w:szCs w:val="20"/>
      <w:lang w:val="es-419" w:eastAsia="es-ES"/>
    </w:rPr>
  </w:style>
  <w:style w:type="character" w:styleId="Refdenotaalpie">
    <w:name w:val="footnote reference"/>
    <w:basedOn w:val="Fuentedeprrafopredeter"/>
    <w:uiPriority w:val="99"/>
    <w:semiHidden/>
    <w:unhideWhenUsed/>
    <w:rsid w:val="00D6635D"/>
    <w:rPr>
      <w:vertAlign w:val="superscript"/>
    </w:rPr>
  </w:style>
  <w:style w:type="paragraph" w:customStyle="1" w:styleId="Default">
    <w:name w:val="Default"/>
    <w:rsid w:val="00B23926"/>
    <w:pPr>
      <w:autoSpaceDE w:val="0"/>
      <w:autoSpaceDN w:val="0"/>
      <w:adjustRightInd w:val="0"/>
      <w:spacing w:after="0" w:line="240" w:lineRule="auto"/>
    </w:pPr>
    <w:rPr>
      <w:rFonts w:ascii="Mzyufysqmglalgttoelnwcnknxf" w:hAnsi="Mzyufysqmglalgttoelnwcnknxf" w:cs="Mzyufysqmglalgttoelnwcnknxf"/>
      <w:color w:val="000000"/>
      <w:sz w:val="24"/>
      <w:szCs w:val="24"/>
    </w:rPr>
  </w:style>
  <w:style w:type="character" w:styleId="Hipervnculo">
    <w:name w:val="Hyperlink"/>
    <w:basedOn w:val="Fuentedeprrafopredeter"/>
    <w:uiPriority w:val="99"/>
    <w:unhideWhenUsed/>
    <w:rsid w:val="005D3D09"/>
    <w:rPr>
      <w:color w:val="0563C1" w:themeColor="hyperlink"/>
      <w:u w:val="single"/>
    </w:rPr>
  </w:style>
  <w:style w:type="character" w:styleId="Mencinsinresolver">
    <w:name w:val="Unresolved Mention"/>
    <w:basedOn w:val="Fuentedeprrafopredeter"/>
    <w:uiPriority w:val="99"/>
    <w:semiHidden/>
    <w:unhideWhenUsed/>
    <w:rsid w:val="005D3D09"/>
    <w:rPr>
      <w:color w:val="605E5C"/>
      <w:shd w:val="clear" w:color="auto" w:fill="E1DFDD"/>
    </w:rPr>
  </w:style>
  <w:style w:type="character" w:customStyle="1" w:styleId="Ttulo1Car">
    <w:name w:val="Título 1 Car"/>
    <w:basedOn w:val="Fuentedeprrafopredeter"/>
    <w:link w:val="Ttulo1"/>
    <w:uiPriority w:val="9"/>
    <w:rsid w:val="00C719F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2889">
      <w:bodyDiv w:val="1"/>
      <w:marLeft w:val="0"/>
      <w:marRight w:val="0"/>
      <w:marTop w:val="0"/>
      <w:marBottom w:val="0"/>
      <w:divBdr>
        <w:top w:val="none" w:sz="0" w:space="0" w:color="auto"/>
        <w:left w:val="none" w:sz="0" w:space="0" w:color="auto"/>
        <w:bottom w:val="none" w:sz="0" w:space="0" w:color="auto"/>
        <w:right w:val="none" w:sz="0" w:space="0" w:color="auto"/>
      </w:divBdr>
      <w:divsChild>
        <w:div w:id="1276248479">
          <w:marLeft w:val="0"/>
          <w:marRight w:val="0"/>
          <w:marTop w:val="0"/>
          <w:marBottom w:val="75"/>
          <w:divBdr>
            <w:top w:val="none" w:sz="0" w:space="0" w:color="auto"/>
            <w:left w:val="none" w:sz="0" w:space="0" w:color="auto"/>
            <w:bottom w:val="none" w:sz="0" w:space="0" w:color="auto"/>
            <w:right w:val="none" w:sz="0" w:space="0" w:color="auto"/>
          </w:divBdr>
        </w:div>
        <w:div w:id="1070734065">
          <w:marLeft w:val="0"/>
          <w:marRight w:val="0"/>
          <w:marTop w:val="0"/>
          <w:marBottom w:val="75"/>
          <w:divBdr>
            <w:top w:val="none" w:sz="0" w:space="0" w:color="auto"/>
            <w:left w:val="none" w:sz="0" w:space="0" w:color="auto"/>
            <w:bottom w:val="none" w:sz="0" w:space="0" w:color="auto"/>
            <w:right w:val="none" w:sz="0" w:space="0" w:color="auto"/>
          </w:divBdr>
        </w:div>
        <w:div w:id="191470472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ciencedirect.com/science/journal/11581360/30/1" TargetMode="External"/><Relationship Id="rId3" Type="http://schemas.openxmlformats.org/officeDocument/2006/relationships/hyperlink" Target="https://doi.org/10.1080/00224499309551677" TargetMode="External"/><Relationship Id="rId7" Type="http://schemas.openxmlformats.org/officeDocument/2006/relationships/hyperlink" Target="https://www.tandfonline.com/toc/ulsc20/43/1-2" TargetMode="External"/><Relationship Id="rId2" Type="http://schemas.openxmlformats.org/officeDocument/2006/relationships/hyperlink" Target="https://doi.org/10.1016/j.jsxm.2020.10.008" TargetMode="External"/><Relationship Id="rId1" Type="http://schemas.openxmlformats.org/officeDocument/2006/relationships/hyperlink" Target="https://doi.org/10.3390/ijerph17134779" TargetMode="External"/><Relationship Id="rId6" Type="http://schemas.openxmlformats.org/officeDocument/2006/relationships/hyperlink" Target="https://doi.org/10.1016/j.sexol.2020.11.004" TargetMode="External"/><Relationship Id="rId5" Type="http://schemas.openxmlformats.org/officeDocument/2006/relationships/hyperlink" Target="https://www.sciencedirect.com/science/journal/11581360/30/1" TargetMode="External"/><Relationship Id="rId10" Type="http://schemas.openxmlformats.org/officeDocument/2006/relationships/hyperlink" Target="https://doi.org/10.1016/j.jsxm.2020.10.008" TargetMode="External"/><Relationship Id="rId4" Type="http://schemas.openxmlformats.org/officeDocument/2006/relationships/hyperlink" Target="https://doi.org/10.1016/j.jsxm.2020.10.008" TargetMode="External"/><Relationship Id="rId9" Type="http://schemas.openxmlformats.org/officeDocument/2006/relationships/hyperlink" Target="https://doi.org/10.1016/j.sexol.2020.11.0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BB41F-432C-4613-8DA5-5BF5F832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7530</Words>
  <Characters>41415</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rdvillar@gmail.com</dc:creator>
  <cp:keywords/>
  <dc:description/>
  <cp:lastModifiedBy>rdvillar@gmail.com</cp:lastModifiedBy>
  <cp:revision>2</cp:revision>
  <dcterms:created xsi:type="dcterms:W3CDTF">2021-07-18T00:02:00Z</dcterms:created>
  <dcterms:modified xsi:type="dcterms:W3CDTF">2021-07-18T00:02:00Z</dcterms:modified>
</cp:coreProperties>
</file>