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96" w:rsidRPr="00C96F20" w:rsidRDefault="00D35196" w:rsidP="00F10A0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lang w:val="es-ES"/>
        </w:rPr>
      </w:pPr>
      <w:bookmarkStart w:id="0" w:name="_GoBack"/>
      <w:bookmarkEnd w:id="0"/>
    </w:p>
    <w:p w:rsidR="00EB4388" w:rsidRPr="00764BD9" w:rsidRDefault="00764BD9">
      <w:pPr>
        <w:rPr>
          <w:b/>
        </w:rPr>
      </w:pPr>
      <w:r w:rsidRPr="00764BD9">
        <w:rPr>
          <w:b/>
        </w:rPr>
        <w:t>LIBRO DE CODIGOS</w:t>
      </w:r>
    </w:p>
    <w:p w:rsidR="00764BD9" w:rsidRDefault="00764BD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939"/>
        <w:gridCol w:w="2939"/>
      </w:tblGrid>
      <w:tr w:rsidR="00ED1CAA" w:rsidRPr="002364F2" w:rsidTr="001569B8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AA" w:rsidRPr="002364F2" w:rsidRDefault="00ED1CAA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Super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familia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AA" w:rsidRDefault="00ED1CAA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Familia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CAA" w:rsidRDefault="00ED1CAA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Código</w:t>
            </w:r>
          </w:p>
        </w:tc>
      </w:tr>
      <w:tr w:rsidR="00F10A0A" w:rsidRPr="002364F2" w:rsidTr="001569B8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Dimensión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Variables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Categorías</w:t>
            </w:r>
          </w:p>
        </w:tc>
      </w:tr>
      <w:tr w:rsidR="00F10A0A" w:rsidRPr="002364F2" w:rsidTr="001569B8">
        <w:trPr>
          <w:trHeight w:val="555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Prenociones respecto de los alimentos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Saludables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9A0" w:rsidRDefault="002364F2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Imaginario</w:t>
            </w:r>
            <w:r w:rsidR="00BE29A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884880">
              <w:rPr>
                <w:rFonts w:ascii="Bookman Old Style" w:hAnsi="Bookman Old Style"/>
                <w:sz w:val="24"/>
                <w:szCs w:val="24"/>
              </w:rPr>
              <w:t xml:space="preserve">positivo </w:t>
            </w:r>
            <w:r w:rsidR="00884880" w:rsidRPr="002364F2">
              <w:rPr>
                <w:rFonts w:ascii="Bookman Old Style" w:hAnsi="Bookman Old Style"/>
                <w:sz w:val="24"/>
                <w:szCs w:val="24"/>
              </w:rPr>
              <w:t>de</w:t>
            </w:r>
            <w:r w:rsidRPr="002364F2">
              <w:rPr>
                <w:rFonts w:ascii="Bookman Old Style" w:hAnsi="Bookman Old Style"/>
                <w:sz w:val="24"/>
                <w:szCs w:val="24"/>
              </w:rPr>
              <w:t xml:space="preserve"> comida saludable</w:t>
            </w:r>
          </w:p>
          <w:p w:rsidR="002364F2" w:rsidRPr="002364F2" w:rsidRDefault="00BE29A0" w:rsidP="00534FF3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Imaginario neutro de la comida saludable</w:t>
            </w:r>
            <w:r w:rsidR="00460366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F10A0A" w:rsidRPr="002364F2" w:rsidTr="001569B8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4F2" w:rsidRPr="002364F2" w:rsidRDefault="002364F2" w:rsidP="002364F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No saludables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Imaginario</w:t>
            </w:r>
            <w:r w:rsidR="00BE29A0">
              <w:rPr>
                <w:rFonts w:ascii="Bookman Old Style" w:hAnsi="Bookman Old Style"/>
                <w:sz w:val="24"/>
                <w:szCs w:val="24"/>
              </w:rPr>
              <w:t xml:space="preserve"> positivo</w:t>
            </w:r>
            <w:r w:rsidRPr="002364F2">
              <w:rPr>
                <w:rFonts w:ascii="Bookman Old Style" w:hAnsi="Bookman Old Style"/>
                <w:sz w:val="24"/>
                <w:szCs w:val="24"/>
              </w:rPr>
              <w:t xml:space="preserve"> de comida no saludable</w:t>
            </w:r>
          </w:p>
          <w:p w:rsidR="002364F2" w:rsidRDefault="00BE29A0" w:rsidP="00BE29A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Imaginario neutro de comida no saludable</w:t>
            </w:r>
          </w:p>
          <w:p w:rsidR="00BE29A0" w:rsidRPr="002364F2" w:rsidRDefault="00BE29A0" w:rsidP="00BE29A0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Imaginario negativo de la comida no saludable</w:t>
            </w:r>
          </w:p>
        </w:tc>
      </w:tr>
      <w:tr w:rsidR="006F025E" w:rsidRPr="002364F2" w:rsidTr="00A16DF3">
        <w:trPr>
          <w:trHeight w:val="570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AF41F5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D1CAA">
              <w:rPr>
                <w:rFonts w:ascii="Bookman Old Style" w:hAnsi="Bookman Old Style"/>
                <w:sz w:val="24"/>
                <w:szCs w:val="24"/>
              </w:rPr>
              <w:t>Prácticas y rutinas asociadas a la alimentación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AF41F5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Preparación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Default="006F025E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Tiempo de preparación</w:t>
            </w:r>
          </w:p>
          <w:p w:rsidR="006F025E" w:rsidRPr="002364F2" w:rsidRDefault="006F025E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F025E" w:rsidRPr="002364F2" w:rsidTr="00A16DF3">
        <w:trPr>
          <w:trHeight w:val="570"/>
        </w:trPr>
        <w:tc>
          <w:tcPr>
            <w:tcW w:w="29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Precio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 xml:space="preserve">Alto costo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alimentos </w:t>
            </w:r>
          </w:p>
          <w:p w:rsidR="006F025E" w:rsidRPr="00884880" w:rsidRDefault="006F025E" w:rsidP="004429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Bajo costo de alimentos </w:t>
            </w:r>
          </w:p>
        </w:tc>
      </w:tr>
      <w:tr w:rsidR="006F025E" w:rsidRPr="002364F2" w:rsidTr="00A16DF3">
        <w:trPr>
          <w:trHeight w:val="570"/>
        </w:trPr>
        <w:tc>
          <w:tcPr>
            <w:tcW w:w="29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Default="006F025E" w:rsidP="00BE29A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disponibilidad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 xml:space="preserve">Stock de productos saludables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en el hogar /lugar de compra </w:t>
            </w:r>
          </w:p>
          <w:p w:rsidR="006F025E" w:rsidRDefault="006F025E" w:rsidP="00534FF3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Stock de productos no saludables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en el hogar /lugar de compra</w:t>
            </w:r>
          </w:p>
          <w:p w:rsidR="006F025E" w:rsidRPr="00BE29A0" w:rsidRDefault="006F025E" w:rsidP="00534FF3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F025E" w:rsidRPr="002364F2" w:rsidTr="00A16DF3">
        <w:trPr>
          <w:trHeight w:val="570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Accesibilidad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Asociación con los tiempos de trabajo de / estudio.</w:t>
            </w:r>
          </w:p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</w:t>
            </w:r>
            <w:r w:rsidRPr="00884880">
              <w:rPr>
                <w:rFonts w:ascii="Bookman Old Style" w:hAnsi="Bookman Old Style"/>
                <w:sz w:val="24"/>
                <w:szCs w:val="24"/>
              </w:rPr>
              <w:t>ependencia de un tercero en la compra /preparación.</w:t>
            </w:r>
          </w:p>
          <w:p w:rsidR="006F025E" w:rsidRPr="00884880" w:rsidRDefault="006F025E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10A0A" w:rsidRPr="002364F2" w:rsidTr="001569B8">
        <w:trPr>
          <w:trHeight w:val="570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4429F2" w:rsidP="004A75C1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C</w:t>
            </w:r>
            <w:r w:rsidR="002364F2" w:rsidRPr="002364F2">
              <w:rPr>
                <w:rFonts w:ascii="Bookman Old Style" w:hAnsi="Bookman Old Style"/>
                <w:sz w:val="24"/>
                <w:szCs w:val="24"/>
              </w:rPr>
              <w:t>omprensión, percepción y funcionalidad de</w:t>
            </w:r>
            <w:r w:rsidR="004A75C1" w:rsidRPr="00ED1CA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364F2" w:rsidRPr="002364F2">
              <w:rPr>
                <w:rFonts w:ascii="Bookman Old Style" w:hAnsi="Bookman Old Style"/>
                <w:sz w:val="24"/>
                <w:szCs w:val="24"/>
              </w:rPr>
              <w:t>l</w:t>
            </w:r>
            <w:r w:rsidR="004A75C1" w:rsidRPr="00ED1CAA">
              <w:rPr>
                <w:rFonts w:ascii="Bookman Old Style" w:hAnsi="Bookman Old Style"/>
                <w:sz w:val="24"/>
                <w:szCs w:val="24"/>
              </w:rPr>
              <w:t>os mensajes</w:t>
            </w:r>
            <w:r w:rsidR="001569B8" w:rsidRPr="00ED1CAA">
              <w:rPr>
                <w:rFonts w:ascii="Bookman Old Style" w:hAnsi="Bookman Old Style"/>
                <w:sz w:val="24"/>
                <w:szCs w:val="24"/>
              </w:rPr>
              <w:t xml:space="preserve"> relacionados con los sellos de advertencia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Cognitivas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27DAB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Inteligibilidad del mensaje</w:t>
            </w:r>
          </w:p>
          <w:p w:rsid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Reconocimiento</w:t>
            </w:r>
            <w:r w:rsidR="00AF41F5">
              <w:rPr>
                <w:rFonts w:ascii="Bookman Old Style" w:hAnsi="Bookman Old Style"/>
                <w:sz w:val="24"/>
                <w:szCs w:val="24"/>
              </w:rPr>
              <w:t xml:space="preserve"> /no reconocimiento</w:t>
            </w:r>
            <w:r w:rsidRPr="002364F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F41F5">
              <w:rPr>
                <w:rFonts w:ascii="Bookman Old Style" w:hAnsi="Bookman Old Style"/>
                <w:sz w:val="24"/>
                <w:szCs w:val="24"/>
              </w:rPr>
              <w:t xml:space="preserve">de </w:t>
            </w:r>
            <w:r w:rsidR="004A75C1">
              <w:rPr>
                <w:rFonts w:ascii="Bookman Old Style" w:hAnsi="Bookman Old Style"/>
                <w:sz w:val="24"/>
                <w:szCs w:val="24"/>
              </w:rPr>
              <w:t xml:space="preserve"> la autoridad firmante </w:t>
            </w:r>
            <w:r w:rsidRPr="002364F2">
              <w:rPr>
                <w:rFonts w:ascii="Bookman Old Style" w:hAnsi="Bookman Old Style"/>
                <w:sz w:val="24"/>
                <w:szCs w:val="24"/>
              </w:rPr>
              <w:t>de la autoridad firmante</w:t>
            </w:r>
          </w:p>
          <w:p w:rsidR="00F10A0A" w:rsidRPr="002364F2" w:rsidRDefault="00F10A0A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Extensión del mensaje</w:t>
            </w:r>
          </w:p>
          <w:p w:rsidR="002364F2" w:rsidRPr="002364F2" w:rsidRDefault="002364F2" w:rsidP="00534FF3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Propuesta de mejor</w:t>
            </w:r>
            <w:r w:rsidR="001569B8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</w:tr>
      <w:tr w:rsidR="00F10A0A" w:rsidRPr="002364F2" w:rsidTr="001569B8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4F2" w:rsidRPr="002364F2" w:rsidRDefault="002364F2" w:rsidP="002364F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Afectivas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Valoración del mensaje</w:t>
            </w:r>
            <w:r w:rsidR="00227DAB">
              <w:rPr>
                <w:rFonts w:ascii="Bookman Old Style" w:hAnsi="Bookman Old Style"/>
                <w:sz w:val="24"/>
                <w:szCs w:val="24"/>
              </w:rPr>
              <w:t xml:space="preserve"> (cercanía – distancia emotiva)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Valoración de la autoridad firmante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Intención del emisor</w:t>
            </w:r>
          </w:p>
        </w:tc>
      </w:tr>
      <w:tr w:rsidR="00F10A0A" w:rsidRPr="002364F2" w:rsidTr="001569B8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4F2" w:rsidRPr="002364F2" w:rsidRDefault="002364F2" w:rsidP="002364F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Conductuales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Probabilidad de apropiar</w:t>
            </w:r>
            <w:r w:rsidR="00884880">
              <w:rPr>
                <w:rFonts w:ascii="Bookman Old Style" w:hAnsi="Bookman Old Style"/>
                <w:sz w:val="24"/>
                <w:szCs w:val="24"/>
              </w:rPr>
              <w:t xml:space="preserve"> s</w:t>
            </w:r>
            <w:r w:rsidRPr="002364F2">
              <w:rPr>
                <w:rFonts w:ascii="Bookman Old Style" w:hAnsi="Bookman Old Style"/>
                <w:sz w:val="24"/>
                <w:szCs w:val="24"/>
              </w:rPr>
              <w:t>ignificativamente el mensaje</w:t>
            </w:r>
          </w:p>
          <w:p w:rsidR="002364F2" w:rsidRPr="002364F2" w:rsidRDefault="002364F2" w:rsidP="002364F2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F025E" w:rsidRPr="002364F2" w:rsidTr="00CF235F">
        <w:trPr>
          <w:trHeight w:val="870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F10A0A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Comprensión, percepción y funcionalidad de</w:t>
            </w:r>
            <w:r w:rsidRPr="00ED1CA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364F2">
              <w:rPr>
                <w:rFonts w:ascii="Bookman Old Style" w:hAnsi="Bookman Old Style"/>
                <w:sz w:val="24"/>
                <w:szCs w:val="24"/>
              </w:rPr>
              <w:t>l</w:t>
            </w:r>
            <w:r w:rsidRPr="00ED1CAA">
              <w:rPr>
                <w:rFonts w:ascii="Bookman Old Style" w:hAnsi="Bookman Old Style"/>
                <w:sz w:val="24"/>
                <w:szCs w:val="24"/>
              </w:rPr>
              <w:t>os mensajes relacionados con el riesgo potencial de salud y enfermedades asociadas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Cognitivas</w:t>
            </w:r>
          </w:p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Inteligibilidad del mensaje</w:t>
            </w:r>
          </w:p>
          <w:p w:rsidR="006F025E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 xml:space="preserve">Reconocimiento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/no la autoridad firmante </w:t>
            </w:r>
            <w:r w:rsidRPr="002364F2">
              <w:rPr>
                <w:rFonts w:ascii="Bookman Old Style" w:hAnsi="Bookman Old Style"/>
                <w:sz w:val="24"/>
                <w:szCs w:val="24"/>
              </w:rPr>
              <w:t>de la autoridad firmante</w:t>
            </w:r>
          </w:p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Extensión del mensaje</w:t>
            </w:r>
          </w:p>
          <w:p w:rsidR="006F025E" w:rsidRPr="002364F2" w:rsidRDefault="006F025E" w:rsidP="00534FF3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Propuesta de mejor</w:t>
            </w:r>
            <w:r>
              <w:rPr>
                <w:rFonts w:ascii="Bookman Old Style" w:hAnsi="Bookman Old Style"/>
                <w:sz w:val="24"/>
                <w:szCs w:val="24"/>
              </w:rPr>
              <w:t>a.</w:t>
            </w:r>
          </w:p>
        </w:tc>
      </w:tr>
      <w:tr w:rsidR="006F025E" w:rsidRPr="002364F2" w:rsidTr="00CF235F">
        <w:trPr>
          <w:trHeight w:val="870"/>
        </w:trPr>
        <w:tc>
          <w:tcPr>
            <w:tcW w:w="294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477919" w:rsidRDefault="006F025E" w:rsidP="001569B8">
            <w:r w:rsidRPr="00477919">
              <w:t>Afectivas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Valoración del mensaje</w:t>
            </w:r>
          </w:p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Valoración de la autoridad firmante</w:t>
            </w:r>
          </w:p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364F2">
              <w:rPr>
                <w:rFonts w:ascii="Bookman Old Style" w:hAnsi="Bookman Old Style"/>
                <w:sz w:val="24"/>
                <w:szCs w:val="24"/>
              </w:rPr>
              <w:t>Intención del emisor</w:t>
            </w:r>
          </w:p>
        </w:tc>
      </w:tr>
      <w:tr w:rsidR="006F025E" w:rsidRPr="002364F2" w:rsidTr="00CF235F">
        <w:trPr>
          <w:trHeight w:val="870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Conductuales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1569B8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1569B8">
              <w:rPr>
                <w:rFonts w:ascii="Bookman Old Style" w:hAnsi="Bookman Old Style"/>
                <w:sz w:val="24"/>
                <w:szCs w:val="24"/>
              </w:rPr>
              <w:t>Probabilidad de apropiar significativamente el mensaje</w:t>
            </w:r>
          </w:p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F025E" w:rsidRPr="002364F2" w:rsidTr="001F029E">
        <w:trPr>
          <w:trHeight w:val="870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D1CAA">
              <w:rPr>
                <w:rFonts w:ascii="Bookman Old Style" w:hAnsi="Bookman Old Style"/>
                <w:sz w:val="24"/>
                <w:szCs w:val="24"/>
              </w:rPr>
              <w:lastRenderedPageBreak/>
              <w:t>Inserción audiovisual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Cognitivos – perceptivas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Alto grado de atención.</w:t>
            </w:r>
          </w:p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Bajo grado de atención.</w:t>
            </w:r>
          </w:p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Pr="00884880">
              <w:rPr>
                <w:rFonts w:ascii="Bookman Old Style" w:hAnsi="Bookman Old Style"/>
                <w:sz w:val="24"/>
                <w:szCs w:val="24"/>
              </w:rPr>
              <w:t>sociación con la publicidad</w:t>
            </w:r>
          </w:p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F025E" w:rsidRPr="002364F2" w:rsidTr="001F029E">
        <w:trPr>
          <w:trHeight w:val="870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Estructural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Valoración positiva de la disposición visual</w:t>
            </w:r>
          </w:p>
          <w:p w:rsidR="006F025E" w:rsidRPr="00884880" w:rsidRDefault="006F025E" w:rsidP="00884880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Valoración negativa de la disposición visual</w:t>
            </w:r>
          </w:p>
          <w:p w:rsidR="006F025E" w:rsidRPr="00884880" w:rsidRDefault="006F025E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Valor</w:t>
            </w:r>
            <w:r>
              <w:rPr>
                <w:rFonts w:ascii="Bookman Old Style" w:hAnsi="Bookman Old Style"/>
                <w:sz w:val="24"/>
                <w:szCs w:val="24"/>
              </w:rPr>
              <w:t>aciones tipografía</w:t>
            </w:r>
          </w:p>
          <w:p w:rsidR="006F025E" w:rsidRDefault="006F025E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Valoraciones uso cromático</w:t>
            </w:r>
          </w:p>
          <w:p w:rsidR="006F025E" w:rsidRPr="00884880" w:rsidRDefault="006F025E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Sugerencias de mejora.</w:t>
            </w:r>
          </w:p>
        </w:tc>
      </w:tr>
      <w:tr w:rsidR="006F025E" w:rsidRPr="002364F2" w:rsidTr="00BC2E2B">
        <w:trPr>
          <w:trHeight w:val="870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D1CAA">
              <w:rPr>
                <w:rFonts w:ascii="Bookman Old Style" w:hAnsi="Bookman Old Style"/>
                <w:sz w:val="24"/>
                <w:szCs w:val="24"/>
              </w:rPr>
              <w:t>Inserción radial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Cognitiva - Perceptiva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460366" w:rsidRDefault="006F025E" w:rsidP="00460366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0366">
              <w:rPr>
                <w:rFonts w:ascii="Bookman Old Style" w:hAnsi="Bookman Old Style"/>
                <w:sz w:val="24"/>
                <w:szCs w:val="24"/>
              </w:rPr>
              <w:t>Alto grado de atención.</w:t>
            </w:r>
          </w:p>
          <w:p w:rsidR="006F025E" w:rsidRPr="00460366" w:rsidRDefault="006F025E" w:rsidP="00460366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0366">
              <w:rPr>
                <w:rFonts w:ascii="Bookman Old Style" w:hAnsi="Bookman Old Style"/>
                <w:sz w:val="24"/>
                <w:szCs w:val="24"/>
              </w:rPr>
              <w:t>Bajo grado de atención.</w:t>
            </w:r>
          </w:p>
          <w:p w:rsidR="006F025E" w:rsidRPr="00460366" w:rsidRDefault="006F025E" w:rsidP="00460366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Pr="00460366">
              <w:rPr>
                <w:rFonts w:ascii="Bookman Old Style" w:hAnsi="Bookman Old Style"/>
                <w:sz w:val="24"/>
                <w:szCs w:val="24"/>
              </w:rPr>
              <w:t>sociación con la publicidad</w:t>
            </w:r>
          </w:p>
        </w:tc>
      </w:tr>
      <w:tr w:rsidR="006F025E" w:rsidRPr="002364F2" w:rsidTr="00BC2E2B">
        <w:trPr>
          <w:trHeight w:val="870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ED1CAA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2364F2" w:rsidRDefault="006F025E" w:rsidP="001569B8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Estructural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25E" w:rsidRPr="00460366" w:rsidRDefault="006F025E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Valoraciones de la voz (ritmo, género, tono)</w:t>
            </w:r>
          </w:p>
          <w:p w:rsidR="006F025E" w:rsidRDefault="006F025E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0366">
              <w:rPr>
                <w:rFonts w:ascii="Bookman Old Style" w:hAnsi="Bookman Old Style"/>
                <w:sz w:val="24"/>
                <w:szCs w:val="24"/>
              </w:rPr>
              <w:t>Valorac</w:t>
            </w:r>
            <w:r>
              <w:rPr>
                <w:rFonts w:ascii="Bookman Old Style" w:hAnsi="Bookman Old Style"/>
                <w:sz w:val="24"/>
                <w:szCs w:val="24"/>
              </w:rPr>
              <w:t>iones continuidad</w:t>
            </w:r>
          </w:p>
          <w:p w:rsidR="006F025E" w:rsidRPr="00460366" w:rsidRDefault="006F025E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0366">
              <w:rPr>
                <w:rFonts w:ascii="Bookman Old Style" w:hAnsi="Bookman Old Style"/>
                <w:sz w:val="24"/>
                <w:szCs w:val="24"/>
              </w:rPr>
              <w:t>Sugerencia de mejora</w:t>
            </w:r>
          </w:p>
        </w:tc>
      </w:tr>
      <w:tr w:rsidR="00F10A0A" w:rsidRPr="002364F2" w:rsidTr="00740B7B">
        <w:trPr>
          <w:trHeight w:val="870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A" w:rsidRPr="00ED1CAA" w:rsidRDefault="00F10A0A" w:rsidP="00A11F54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D1CAA">
              <w:rPr>
                <w:rFonts w:ascii="Bookman Old Style" w:hAnsi="Bookman Old Style"/>
                <w:sz w:val="24"/>
                <w:szCs w:val="24"/>
              </w:rPr>
              <w:t>Inserción gráfica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A" w:rsidRDefault="00F10A0A" w:rsidP="00A11F54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Perceptivo -Cognitivas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A" w:rsidRPr="00884880" w:rsidRDefault="00F10A0A" w:rsidP="00F10A0A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Alto grado de atención.</w:t>
            </w:r>
          </w:p>
          <w:p w:rsidR="00F10A0A" w:rsidRPr="00884880" w:rsidRDefault="00F10A0A" w:rsidP="00F10A0A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84880">
              <w:rPr>
                <w:rFonts w:ascii="Bookman Old Style" w:hAnsi="Bookman Old Style"/>
                <w:sz w:val="24"/>
                <w:szCs w:val="24"/>
              </w:rPr>
              <w:t>Bajo grado de atención.</w:t>
            </w:r>
          </w:p>
          <w:p w:rsidR="00F10A0A" w:rsidRPr="00884880" w:rsidRDefault="004429F2" w:rsidP="00F10A0A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="00F10A0A" w:rsidRPr="00884880">
              <w:rPr>
                <w:rFonts w:ascii="Bookman Old Style" w:hAnsi="Bookman Old Style"/>
                <w:sz w:val="24"/>
                <w:szCs w:val="24"/>
              </w:rPr>
              <w:t>sociación con la publicidad</w:t>
            </w:r>
          </w:p>
          <w:p w:rsidR="00F10A0A" w:rsidRPr="00460366" w:rsidRDefault="00F10A0A" w:rsidP="00F10A0A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10A0A" w:rsidRPr="002364F2" w:rsidTr="00740B7B">
        <w:trPr>
          <w:trHeight w:val="870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A" w:rsidRPr="00ED1CAA" w:rsidRDefault="00F10A0A" w:rsidP="00A11F54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A" w:rsidRPr="002364F2" w:rsidRDefault="00F10A0A" w:rsidP="00A11F54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Estructural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A" w:rsidRPr="00460366" w:rsidRDefault="00F10A0A" w:rsidP="00460366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0366">
              <w:rPr>
                <w:rFonts w:ascii="Bookman Old Style" w:hAnsi="Bookman Old Style"/>
                <w:sz w:val="24"/>
                <w:szCs w:val="24"/>
              </w:rPr>
              <w:t>Valoración positiva de la disposición visual</w:t>
            </w:r>
          </w:p>
          <w:p w:rsidR="00F10A0A" w:rsidRPr="00460366" w:rsidRDefault="00F10A0A" w:rsidP="00460366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0366">
              <w:rPr>
                <w:rFonts w:ascii="Bookman Old Style" w:hAnsi="Bookman Old Style"/>
                <w:sz w:val="24"/>
                <w:szCs w:val="24"/>
              </w:rPr>
              <w:t>Valoración negativa de la disposición visual</w:t>
            </w:r>
          </w:p>
          <w:p w:rsidR="00F10A0A" w:rsidRPr="00460366" w:rsidRDefault="00F10A0A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460366">
              <w:rPr>
                <w:rFonts w:ascii="Bookman Old Style" w:hAnsi="Bookman Old Style"/>
                <w:sz w:val="24"/>
                <w:szCs w:val="24"/>
              </w:rPr>
              <w:t>Valor</w:t>
            </w:r>
            <w:r w:rsidR="00227DAB">
              <w:rPr>
                <w:rFonts w:ascii="Bookman Old Style" w:hAnsi="Bookman Old Style"/>
                <w:sz w:val="24"/>
                <w:szCs w:val="24"/>
              </w:rPr>
              <w:t>aciónes</w:t>
            </w:r>
            <w:proofErr w:type="spellEnd"/>
            <w:r w:rsidR="00227DAB">
              <w:rPr>
                <w:rFonts w:ascii="Bookman Old Style" w:hAnsi="Bookman Old Style"/>
                <w:sz w:val="24"/>
                <w:szCs w:val="24"/>
              </w:rPr>
              <w:t xml:space="preserve"> tipografía</w:t>
            </w:r>
          </w:p>
          <w:p w:rsidR="00227DAB" w:rsidRDefault="00227DAB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Valoraciones uso cromático</w:t>
            </w:r>
          </w:p>
          <w:p w:rsidR="00F10A0A" w:rsidRPr="00460366" w:rsidRDefault="00F10A0A" w:rsidP="00227DAB">
            <w:pPr>
              <w:spacing w:before="100" w:beforeAutospacing="1" w:after="0" w:line="288" w:lineRule="atLeas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60366">
              <w:rPr>
                <w:rFonts w:ascii="Bookman Old Style" w:hAnsi="Bookman Old Style"/>
                <w:sz w:val="24"/>
                <w:szCs w:val="24"/>
              </w:rPr>
              <w:t>Sugerencias de mejora.</w:t>
            </w:r>
          </w:p>
        </w:tc>
      </w:tr>
    </w:tbl>
    <w:p w:rsidR="002364F2" w:rsidRDefault="002364F2"/>
    <w:p w:rsidR="000E54F5" w:rsidRDefault="000E54F5"/>
    <w:p w:rsidR="000E54F5" w:rsidRDefault="009047C3">
      <w:r>
        <w:t>Instrucciones para co</w:t>
      </w:r>
      <w:r w:rsidR="000E54F5">
        <w:t>dificador:</w:t>
      </w:r>
    </w:p>
    <w:p w:rsidR="009047C3" w:rsidRDefault="000E54F5" w:rsidP="009047C3">
      <w:pPr>
        <w:pStyle w:val="Prrafodelista"/>
        <w:numPr>
          <w:ilvl w:val="0"/>
          <w:numId w:val="3"/>
        </w:numPr>
      </w:pPr>
      <w:r>
        <w:t xml:space="preserve">Será una codificación </w:t>
      </w:r>
      <w:r w:rsidR="009047C3">
        <w:t xml:space="preserve">cerrada, es decir, cualquier otra posibilidad de nuevo código se deberá consignar como </w:t>
      </w:r>
      <w:r w:rsidR="001C42E9">
        <w:t xml:space="preserve">memos </w:t>
      </w:r>
      <w:r w:rsidR="009047C3">
        <w:t>en atlas ti</w:t>
      </w:r>
      <w:r w:rsidR="001C42E9">
        <w:t>. Por ello prioritariamente lo haremos a nivel deductivo.</w:t>
      </w:r>
    </w:p>
    <w:p w:rsidR="004429F2" w:rsidRDefault="004429F2" w:rsidP="009047C3">
      <w:pPr>
        <w:pStyle w:val="Prrafodelista"/>
        <w:numPr>
          <w:ilvl w:val="0"/>
          <w:numId w:val="3"/>
        </w:numPr>
      </w:pPr>
      <w:r>
        <w:t xml:space="preserve">La idea es agrupar los códigos (acá categorías) con familias y </w:t>
      </w:r>
      <w:proofErr w:type="spellStart"/>
      <w:r>
        <w:t>superfamilias</w:t>
      </w:r>
      <w:proofErr w:type="spellEnd"/>
      <w:r>
        <w:t xml:space="preserve"> de códigos.</w:t>
      </w:r>
    </w:p>
    <w:p w:rsidR="004429F2" w:rsidRDefault="004429F2" w:rsidP="009047C3">
      <w:pPr>
        <w:pStyle w:val="Prrafodelista"/>
        <w:numPr>
          <w:ilvl w:val="0"/>
          <w:numId w:val="3"/>
        </w:numPr>
      </w:pPr>
      <w:r>
        <w:t>Cualquier idea para el análisis deberá consignarse como memo.</w:t>
      </w:r>
    </w:p>
    <w:p w:rsidR="004429F2" w:rsidRDefault="004429F2" w:rsidP="009047C3">
      <w:pPr>
        <w:pStyle w:val="Prrafodelista"/>
        <w:numPr>
          <w:ilvl w:val="0"/>
          <w:numId w:val="3"/>
        </w:numPr>
      </w:pPr>
      <w:r>
        <w:t xml:space="preserve">El reporte deberá entregarse desde las </w:t>
      </w:r>
      <w:proofErr w:type="spellStart"/>
      <w:r>
        <w:t>superfamilias</w:t>
      </w:r>
      <w:proofErr w:type="spellEnd"/>
      <w:r>
        <w:t xml:space="preserve"> de códigos, con citas.</w:t>
      </w:r>
    </w:p>
    <w:p w:rsidR="009047C3" w:rsidRDefault="001C42E9" w:rsidP="004429F2">
      <w:pPr>
        <w:pStyle w:val="Prrafodelista"/>
      </w:pPr>
      <w:r>
        <w:t xml:space="preserve"> </w:t>
      </w:r>
    </w:p>
    <w:sectPr w:rsidR="00904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07A9D"/>
    <w:multiLevelType w:val="hybridMultilevel"/>
    <w:tmpl w:val="47E80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606F4"/>
    <w:multiLevelType w:val="hybridMultilevel"/>
    <w:tmpl w:val="F26A50F2"/>
    <w:lvl w:ilvl="0" w:tplc="C1428FA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921B2"/>
    <w:multiLevelType w:val="multilevel"/>
    <w:tmpl w:val="A14EC8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96"/>
    <w:rsid w:val="000E54F5"/>
    <w:rsid w:val="001569B8"/>
    <w:rsid w:val="001C42E9"/>
    <w:rsid w:val="00227DAB"/>
    <w:rsid w:val="002364F2"/>
    <w:rsid w:val="002B2EE7"/>
    <w:rsid w:val="00403657"/>
    <w:rsid w:val="004429F2"/>
    <w:rsid w:val="00460366"/>
    <w:rsid w:val="004A75C1"/>
    <w:rsid w:val="00534FF3"/>
    <w:rsid w:val="006F025E"/>
    <w:rsid w:val="00764BD9"/>
    <w:rsid w:val="00884880"/>
    <w:rsid w:val="009047C3"/>
    <w:rsid w:val="00A11F54"/>
    <w:rsid w:val="00AC51DC"/>
    <w:rsid w:val="00AF41F5"/>
    <w:rsid w:val="00BE29A0"/>
    <w:rsid w:val="00C33B03"/>
    <w:rsid w:val="00D35196"/>
    <w:rsid w:val="00D8136D"/>
    <w:rsid w:val="00EB4388"/>
    <w:rsid w:val="00ED1CAA"/>
    <w:rsid w:val="00F1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AA5E1-C79A-42E8-B9B8-14DE1876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196"/>
    <w:pPr>
      <w:spacing w:after="200" w:line="276" w:lineRule="auto"/>
    </w:pPr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labrin elgueta</dc:creator>
  <cp:keywords/>
  <dc:description/>
  <cp:lastModifiedBy>jose miguel labrin elgueta</cp:lastModifiedBy>
  <cp:revision>2</cp:revision>
  <dcterms:created xsi:type="dcterms:W3CDTF">2017-09-15T13:11:00Z</dcterms:created>
  <dcterms:modified xsi:type="dcterms:W3CDTF">2017-09-15T13:11:00Z</dcterms:modified>
</cp:coreProperties>
</file>