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72D82" w14:textId="77777777" w:rsidR="00D80004" w:rsidRPr="00864D8D" w:rsidRDefault="00D80004" w:rsidP="00D852CC">
      <w:pPr>
        <w:pStyle w:val="Textoindependienteprimerasangra2"/>
        <w:rPr>
          <w:rFonts w:ascii="Garamond" w:hAnsi="Garamond"/>
          <w:b/>
          <w:sz w:val="28"/>
          <w:szCs w:val="28"/>
        </w:rPr>
      </w:pPr>
      <w:r w:rsidRPr="00864D8D">
        <w:rPr>
          <w:rFonts w:ascii="Garamond" w:hAnsi="Garamond"/>
          <w:b/>
          <w:sz w:val="28"/>
          <w:szCs w:val="28"/>
        </w:rPr>
        <w:t>Anexo Nº6:</w:t>
      </w:r>
      <w:r w:rsidRPr="00864D8D">
        <w:rPr>
          <w:rFonts w:ascii="Garamond" w:hAnsi="Garamond"/>
          <w:b/>
          <w:sz w:val="28"/>
          <w:szCs w:val="28"/>
        </w:rPr>
        <w:tab/>
      </w:r>
      <w:r w:rsidRPr="00864D8D">
        <w:rPr>
          <w:rFonts w:ascii="Garamond" w:hAnsi="Garamond"/>
          <w:sz w:val="28"/>
          <w:szCs w:val="28"/>
          <w:u w:val="single"/>
        </w:rPr>
        <w:t>Programa de los cursos</w:t>
      </w:r>
      <w:r w:rsidRPr="00864D8D">
        <w:rPr>
          <w:rFonts w:ascii="Garamond" w:hAnsi="Garamond"/>
          <w:sz w:val="28"/>
          <w:szCs w:val="28"/>
        </w:rPr>
        <w:t xml:space="preserve"> y demás actividades. </w:t>
      </w:r>
      <w:r w:rsidRPr="00864D8D">
        <w:rPr>
          <w:rFonts w:ascii="Garamond" w:hAnsi="Garamond"/>
          <w:b/>
          <w:sz w:val="28"/>
          <w:szCs w:val="28"/>
        </w:rPr>
        <w:t>Utilizar únicamente este formato</w:t>
      </w:r>
      <w:r w:rsidRPr="00864D8D">
        <w:rPr>
          <w:rFonts w:ascii="Garamond" w:hAnsi="Garamond"/>
          <w:sz w:val="28"/>
          <w:szCs w:val="28"/>
        </w:rPr>
        <w:t>.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412"/>
        <w:gridCol w:w="5599"/>
      </w:tblGrid>
      <w:tr w:rsidR="008A23BE" w:rsidRPr="008E1CF2" w14:paraId="04FA7C07" w14:textId="77777777" w:rsidTr="0096152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7AF9A299" w14:textId="77777777" w:rsidR="008A23BE" w:rsidRPr="008E1CF2" w:rsidRDefault="008A23BE" w:rsidP="008A23BE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E1CF2">
              <w:rPr>
                <w:rFonts w:ascii="Garamond" w:hAnsi="Garamond"/>
                <w:b/>
                <w:sz w:val="28"/>
                <w:szCs w:val="28"/>
              </w:rPr>
              <w:t>Nombre del curso</w:t>
            </w:r>
          </w:p>
        </w:tc>
        <w:tc>
          <w:tcPr>
            <w:tcW w:w="5783" w:type="dxa"/>
          </w:tcPr>
          <w:p w14:paraId="55DFC7A2" w14:textId="4FB9DBBC" w:rsidR="008A23BE" w:rsidRPr="008A23BE" w:rsidRDefault="008A23BE" w:rsidP="008A23BE">
            <w:pPr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8A23BE">
              <w:rPr>
                <w:rFonts w:ascii="Garamond" w:hAnsi="Garamond"/>
                <w:sz w:val="28"/>
                <w:szCs w:val="28"/>
              </w:rPr>
              <w:t xml:space="preserve">‘Chile Despertó’: Un análisis desde la teoría de los Movimientos Sociales </w:t>
            </w:r>
          </w:p>
        </w:tc>
      </w:tr>
      <w:tr w:rsidR="008A23BE" w:rsidRPr="008E1CF2" w14:paraId="7112EA42" w14:textId="77777777" w:rsidTr="00C266FA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1874DAC8" w14:textId="77777777" w:rsidR="008A23BE" w:rsidRPr="008E1CF2" w:rsidRDefault="008A23BE" w:rsidP="008A23BE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E1CF2">
              <w:rPr>
                <w:rFonts w:ascii="Garamond" w:hAnsi="Garamond"/>
                <w:b/>
                <w:sz w:val="28"/>
                <w:szCs w:val="28"/>
              </w:rPr>
              <w:t>Descripción del curso</w:t>
            </w:r>
          </w:p>
        </w:tc>
        <w:tc>
          <w:tcPr>
            <w:tcW w:w="5783" w:type="dxa"/>
          </w:tcPr>
          <w:p w14:paraId="55F9F403" w14:textId="2F1752D3" w:rsidR="008A23BE" w:rsidRPr="00AB3B6A" w:rsidRDefault="008A23BE" w:rsidP="008A23BE">
            <w:pPr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 xml:space="preserve">El denominado ‘estallido social’ de 2019 en Chile evidenció la interpelación que los movimientos sociales son capaces de generar para provocar cambios socioculturales y políticos. ¿Cómo se fueron construyendo las ideas y discursividades de la movilización social en curso? ¿Cuál ha sido </w:t>
            </w:r>
            <w:r w:rsidRPr="00AB3B6A">
              <w:rPr>
                <w:rFonts w:ascii="Garamond" w:hAnsi="Garamond"/>
              </w:rPr>
              <w:t xml:space="preserve">la importancia de </w:t>
            </w:r>
            <w:r w:rsidRPr="00AB3B6A">
              <w:rPr>
                <w:rFonts w:ascii="Garamond" w:hAnsi="Garamond"/>
              </w:rPr>
              <w:t>los desafíos simbólicos en disputa des</w:t>
            </w:r>
            <w:r w:rsidRPr="00AB3B6A">
              <w:rPr>
                <w:rFonts w:ascii="Garamond" w:hAnsi="Garamond"/>
              </w:rPr>
              <w:t xml:space="preserve">de </w:t>
            </w:r>
            <w:r w:rsidRPr="00AB3B6A">
              <w:rPr>
                <w:rFonts w:ascii="Garamond" w:hAnsi="Garamond"/>
              </w:rPr>
              <w:t xml:space="preserve">el ‘estallido’? ¿Cuáles han sido los impactos </w:t>
            </w:r>
            <w:r w:rsidR="00AB3B6A">
              <w:rPr>
                <w:rFonts w:ascii="Garamond" w:hAnsi="Garamond"/>
              </w:rPr>
              <w:t xml:space="preserve">desde el </w:t>
            </w:r>
            <w:r w:rsidRPr="00AB3B6A">
              <w:rPr>
                <w:rFonts w:ascii="Garamond" w:hAnsi="Garamond"/>
              </w:rPr>
              <w:t>inicio de las m</w:t>
            </w:r>
            <w:r w:rsidRPr="00AB3B6A">
              <w:rPr>
                <w:rFonts w:ascii="Garamond" w:hAnsi="Garamond"/>
              </w:rPr>
              <w:t xml:space="preserve">ovilizaciones </w:t>
            </w:r>
            <w:r w:rsidRPr="00AB3B6A">
              <w:rPr>
                <w:rFonts w:ascii="Garamond" w:hAnsi="Garamond"/>
              </w:rPr>
              <w:t xml:space="preserve">más multitudinarias de la historia reciente del país? Trataremos de analizar tales preguntas a partir de la revisión de las corrientes clásicas que intentan explicar qué son los movimientos sociales (MS) y cuáles son las dimensiones fundamentales para el estudio sobre el surgimiento y despliegue de la acción colectiva política contenciosa. Aunque examinaremos brevemente las características de la movilización contemporánea en Latinoamérica, nuestro caso de estudio central será el proceso de movilización social chileno </w:t>
            </w:r>
            <w:r w:rsidRPr="00AB3B6A">
              <w:rPr>
                <w:rFonts w:ascii="Garamond" w:hAnsi="Garamond"/>
              </w:rPr>
              <w:t>del ‘Chile Despertó’</w:t>
            </w:r>
            <w:r w:rsidR="00AB3B6A">
              <w:rPr>
                <w:rFonts w:ascii="Garamond" w:hAnsi="Garamond"/>
              </w:rPr>
              <w:t>.</w:t>
            </w:r>
            <w:r w:rsidRPr="00AB3B6A">
              <w:rPr>
                <w:rFonts w:ascii="Garamond" w:hAnsi="Garamond"/>
              </w:rPr>
              <w:t xml:space="preserve"> </w:t>
            </w:r>
          </w:p>
        </w:tc>
      </w:tr>
      <w:tr w:rsidR="008A23BE" w:rsidRPr="008E1CF2" w14:paraId="446B5F0C" w14:textId="77777777" w:rsidTr="003561A0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7DB1D7A4" w14:textId="77777777" w:rsidR="008A23BE" w:rsidRPr="008E1CF2" w:rsidRDefault="008A23BE" w:rsidP="008A23BE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E1CF2">
              <w:rPr>
                <w:rFonts w:ascii="Garamond" w:hAnsi="Garamond"/>
                <w:b/>
                <w:sz w:val="28"/>
                <w:szCs w:val="28"/>
              </w:rPr>
              <w:t>Objetivos</w:t>
            </w:r>
          </w:p>
        </w:tc>
        <w:tc>
          <w:tcPr>
            <w:tcW w:w="5783" w:type="dxa"/>
            <w:vAlign w:val="center"/>
          </w:tcPr>
          <w:p w14:paraId="2B7EA14A" w14:textId="77777777" w:rsidR="00AB3B6A" w:rsidRPr="00AB3B6A" w:rsidRDefault="008A23BE" w:rsidP="008A23BE">
            <w:pPr>
              <w:pStyle w:val="Textbody"/>
              <w:jc w:val="both"/>
              <w:rPr>
                <w:rFonts w:ascii="Garamond" w:hAnsi="Garamond"/>
                <w:b/>
              </w:rPr>
            </w:pPr>
            <w:r w:rsidRPr="00AB3B6A">
              <w:rPr>
                <w:rFonts w:ascii="Garamond" w:hAnsi="Garamond"/>
                <w:b/>
              </w:rPr>
              <w:t xml:space="preserve">General: </w:t>
            </w:r>
          </w:p>
          <w:p w14:paraId="0EECC2CF" w14:textId="1258225E" w:rsidR="008A23BE" w:rsidRPr="00AB3B6A" w:rsidRDefault="008A23BE" w:rsidP="008A23BE">
            <w:pPr>
              <w:pStyle w:val="Textbody"/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 xml:space="preserve">Conocer el enfoque de la Sociología de la Acción Colectiva que analiza los Movimientos Sociales, haciendo hincapié en los desafíos simbólicos que la movilización social asume para el cambio sociocultural y que incluyen el diseño de estrategias comunicacionales para explicar(se) y validar(se) sociocultural y políticamente. Apelando a la necesidad de conocimiento situado, profundizaremos en el análisis que nos ofrece la revisión teórica y empírica de la movilización social desarrollada en Latinoamérica en las últimas décadas. No obstante, el caso de estudio central será lo ocurrido en Chile a partir de octubre de 2019. </w:t>
            </w:r>
          </w:p>
          <w:p w14:paraId="14D92CED" w14:textId="42ECE62F" w:rsidR="008A23BE" w:rsidRPr="00AB3B6A" w:rsidRDefault="008A23BE" w:rsidP="008A23BE">
            <w:pPr>
              <w:jc w:val="both"/>
              <w:rPr>
                <w:rFonts w:ascii="Garamond" w:hAnsi="Garamond"/>
                <w:b/>
              </w:rPr>
            </w:pPr>
            <w:r w:rsidRPr="00AB3B6A">
              <w:rPr>
                <w:rFonts w:ascii="Garamond" w:hAnsi="Garamond"/>
                <w:b/>
              </w:rPr>
              <w:t>Específicos:</w:t>
            </w:r>
          </w:p>
          <w:p w14:paraId="6ECE86AC" w14:textId="77777777" w:rsidR="008A23BE" w:rsidRPr="00AB3B6A" w:rsidRDefault="008A23BE" w:rsidP="008A23BE">
            <w:pPr>
              <w:pStyle w:val="Textbody"/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>Comprender la acción colectiva política contenciosa como herramienta primordial de los Movimientos Sociales.</w:t>
            </w:r>
          </w:p>
          <w:p w14:paraId="04116495" w14:textId="77777777" w:rsidR="008A23BE" w:rsidRPr="00AB3B6A" w:rsidRDefault="008A23BE" w:rsidP="008A23BE">
            <w:pPr>
              <w:pStyle w:val="Textbody"/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>Analizar las preguntas y perspectivas principales del estudio clásico de los Movimientos Sociales</w:t>
            </w:r>
          </w:p>
          <w:p w14:paraId="2A4C516B" w14:textId="77777777" w:rsidR="008A23BE" w:rsidRPr="00AB3B6A" w:rsidRDefault="008A23BE" w:rsidP="008A23BE">
            <w:pPr>
              <w:pStyle w:val="Textbody"/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 xml:space="preserve">Entender la trascendencia de los Desafíos Simbólicos que los Movimientos Sociales erigen para cuestionar los códigos culturales hegemónicos y proponer </w:t>
            </w:r>
            <w:r w:rsidRPr="00AB3B6A">
              <w:rPr>
                <w:rFonts w:ascii="Garamond" w:hAnsi="Garamond"/>
              </w:rPr>
              <w:lastRenderedPageBreak/>
              <w:t>nuevos, llegando a generar estrategias comunicacionales.</w:t>
            </w:r>
          </w:p>
          <w:p w14:paraId="4CDC2C91" w14:textId="77777777" w:rsidR="008A23BE" w:rsidRPr="00AB3B6A" w:rsidRDefault="008A23BE" w:rsidP="008A23BE">
            <w:pPr>
              <w:pStyle w:val="Textbody"/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>Conocer las consideraciones teóricas desarrolladas desde Latinoamérica para entender la movilización social en nuestra región, desde una perspectiva histórica y coyuntural.</w:t>
            </w:r>
          </w:p>
          <w:p w14:paraId="2DCA4950" w14:textId="155EE4B8" w:rsidR="008A23BE" w:rsidRPr="00AB3B6A" w:rsidRDefault="008A23BE" w:rsidP="00BF7F25">
            <w:pPr>
              <w:pStyle w:val="Textbody"/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 xml:space="preserve">Analizar, desde la teoría de los Movimientos Sociales, el fenómeno de movilización social en torno a “Chile Despertó”. </w:t>
            </w:r>
          </w:p>
        </w:tc>
      </w:tr>
      <w:tr w:rsidR="008A23BE" w:rsidRPr="008E1CF2" w14:paraId="29FCA7A1" w14:textId="77777777" w:rsidTr="003561A0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662A3928" w14:textId="77777777" w:rsidR="008A23BE" w:rsidRPr="008E1CF2" w:rsidRDefault="008A23BE" w:rsidP="008A23BE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E1CF2">
              <w:rPr>
                <w:rFonts w:ascii="Garamond" w:hAnsi="Garamond"/>
                <w:b/>
                <w:sz w:val="28"/>
                <w:szCs w:val="28"/>
              </w:rPr>
              <w:lastRenderedPageBreak/>
              <w:t>Contenidos</w:t>
            </w:r>
          </w:p>
        </w:tc>
        <w:tc>
          <w:tcPr>
            <w:tcW w:w="5783" w:type="dxa"/>
            <w:vAlign w:val="center"/>
          </w:tcPr>
          <w:p w14:paraId="3A63BA90" w14:textId="77777777" w:rsidR="008A23BE" w:rsidRPr="00AB3B6A" w:rsidRDefault="008A23BE" w:rsidP="008A23BE">
            <w:pPr>
              <w:pStyle w:val="Listaconvietas3"/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>a.- MS y Preguntas Fundamentales de la Sociología de la Acción Colectiva</w:t>
            </w:r>
          </w:p>
          <w:p w14:paraId="4E65ADEC" w14:textId="77777777" w:rsidR="008A23BE" w:rsidRPr="00AB3B6A" w:rsidRDefault="008A23BE" w:rsidP="008A23BE">
            <w:pPr>
              <w:pStyle w:val="Listaconvietas3"/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>b.- Los Desafíos Simbólicos de los Movimientos Sociales y su Estrategia Comunicacional</w:t>
            </w:r>
          </w:p>
          <w:p w14:paraId="06E950F7" w14:textId="77777777" w:rsidR="008A23BE" w:rsidRPr="00AB3B6A" w:rsidRDefault="008A23BE" w:rsidP="008A23BE">
            <w:pPr>
              <w:pStyle w:val="Listaconvietas3"/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>c.- Movilización Social en Latinoamérica</w:t>
            </w:r>
          </w:p>
          <w:p w14:paraId="7CDF9FA6" w14:textId="6137977D" w:rsidR="008A23BE" w:rsidRPr="00AB3B6A" w:rsidRDefault="008A23BE" w:rsidP="008A23BE">
            <w:pPr>
              <w:pStyle w:val="Listaconvietas3"/>
              <w:jc w:val="both"/>
              <w:rPr>
                <w:rFonts w:ascii="Garamond" w:hAnsi="Garamond"/>
              </w:rPr>
            </w:pPr>
            <w:r w:rsidRPr="00AB3B6A">
              <w:rPr>
                <w:rFonts w:ascii="Garamond" w:hAnsi="Garamond"/>
              </w:rPr>
              <w:t>d.- Movilización Social en Chile</w:t>
            </w:r>
          </w:p>
        </w:tc>
      </w:tr>
      <w:tr w:rsidR="008A23BE" w:rsidRPr="008E1CF2" w14:paraId="454DE59A" w14:textId="77777777" w:rsidTr="003561A0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5CB79CEF" w14:textId="77777777" w:rsidR="008A23BE" w:rsidRPr="008E1CF2" w:rsidRDefault="008A23BE" w:rsidP="008A23BE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E1CF2">
              <w:rPr>
                <w:rFonts w:ascii="Garamond" w:hAnsi="Garamond"/>
                <w:b/>
                <w:sz w:val="28"/>
                <w:szCs w:val="28"/>
              </w:rPr>
              <w:t>Modalidad de</w:t>
            </w:r>
          </w:p>
          <w:p w14:paraId="0B0C67AD" w14:textId="77777777" w:rsidR="008A23BE" w:rsidRPr="008E1CF2" w:rsidRDefault="008A23BE" w:rsidP="008A23BE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E1CF2">
              <w:rPr>
                <w:rFonts w:ascii="Garamond" w:hAnsi="Garamond"/>
                <w:b/>
                <w:sz w:val="28"/>
                <w:szCs w:val="28"/>
              </w:rPr>
              <w:t>Clase y evaluación</w:t>
            </w:r>
          </w:p>
        </w:tc>
        <w:tc>
          <w:tcPr>
            <w:tcW w:w="5783" w:type="dxa"/>
            <w:vAlign w:val="center"/>
          </w:tcPr>
          <w:p w14:paraId="75F20C12" w14:textId="77777777" w:rsidR="008A23BE" w:rsidRPr="008E1CF2" w:rsidRDefault="008A23BE" w:rsidP="008A23BE">
            <w:pPr>
              <w:jc w:val="both"/>
              <w:rPr>
                <w:rFonts w:ascii="Garamond" w:hAnsi="Garamond"/>
                <w:spacing w:val="-3"/>
                <w:sz w:val="28"/>
                <w:szCs w:val="28"/>
              </w:rPr>
            </w:pPr>
          </w:p>
          <w:p w14:paraId="61C5FF87" w14:textId="77777777" w:rsidR="008A23BE" w:rsidRPr="00A779F1" w:rsidRDefault="008A23BE" w:rsidP="008A23BE">
            <w:pPr>
              <w:jc w:val="both"/>
              <w:rPr>
                <w:rFonts w:ascii="Garamond" w:hAnsi="Garamond"/>
                <w:b/>
                <w:spacing w:val="-3"/>
              </w:rPr>
            </w:pPr>
            <w:r w:rsidRPr="00A779F1">
              <w:rPr>
                <w:rFonts w:ascii="Garamond" w:hAnsi="Garamond"/>
                <w:b/>
                <w:spacing w:val="-3"/>
              </w:rPr>
              <w:t xml:space="preserve">La modalidad de la clase es vía </w:t>
            </w:r>
            <w:proofErr w:type="gramStart"/>
            <w:r w:rsidRPr="00A779F1">
              <w:rPr>
                <w:rFonts w:ascii="Garamond" w:hAnsi="Garamond"/>
                <w:b/>
                <w:spacing w:val="-3"/>
              </w:rPr>
              <w:t>zoom</w:t>
            </w:r>
            <w:proofErr w:type="gramEnd"/>
            <w:r w:rsidRPr="00A779F1">
              <w:rPr>
                <w:rFonts w:ascii="Garamond" w:hAnsi="Garamond"/>
                <w:b/>
                <w:spacing w:val="-3"/>
              </w:rPr>
              <w:t xml:space="preserve"> </w:t>
            </w:r>
          </w:p>
          <w:p w14:paraId="17246E40" w14:textId="77777777" w:rsidR="008A23BE" w:rsidRPr="00A779F1" w:rsidRDefault="008A23BE" w:rsidP="008A23BE">
            <w:pPr>
              <w:suppressAutoHyphens/>
              <w:jc w:val="both"/>
              <w:rPr>
                <w:rFonts w:ascii="Garamond" w:hAnsi="Garamond"/>
                <w:spacing w:val="-3"/>
              </w:rPr>
            </w:pPr>
          </w:p>
          <w:p w14:paraId="6BA65C26" w14:textId="67B9BB58" w:rsidR="008A23BE" w:rsidRPr="00A779F1" w:rsidRDefault="008A23BE" w:rsidP="008A23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MS MinNew Roman" w:hAnsi="Garamond"/>
                <w:b/>
                <w:bCs/>
              </w:rPr>
            </w:pPr>
            <w:r w:rsidRPr="00A779F1">
              <w:rPr>
                <w:rFonts w:ascii="Garamond" w:eastAsia="MS MinNew Roman" w:hAnsi="Garamond"/>
                <w:b/>
                <w:bCs/>
              </w:rPr>
              <w:t>ASISTENCIA</w:t>
            </w:r>
            <w:r w:rsidRPr="00A779F1">
              <w:rPr>
                <w:rFonts w:ascii="Garamond" w:eastAsia="MS MinNew Roman" w:hAnsi="Garamond"/>
              </w:rPr>
              <w:t>: 75%</w:t>
            </w:r>
          </w:p>
          <w:p w14:paraId="3295B97C" w14:textId="77777777" w:rsidR="008A23BE" w:rsidRPr="00A779F1" w:rsidRDefault="008A23BE" w:rsidP="008A23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MS MinNew Roman" w:hAnsi="Garamond"/>
                <w:b/>
                <w:bCs/>
              </w:rPr>
            </w:pPr>
            <w:r w:rsidRPr="00A779F1">
              <w:rPr>
                <w:rFonts w:ascii="Garamond" w:eastAsia="MS MinNew Roman" w:hAnsi="Garamond"/>
                <w:b/>
                <w:bCs/>
              </w:rPr>
              <w:t>NOTA DE APROBACIÓN MÍNIMA:</w:t>
            </w:r>
          </w:p>
          <w:p w14:paraId="682A01E8" w14:textId="2AAEC0C1" w:rsidR="008A23BE" w:rsidRPr="00A779F1" w:rsidRDefault="008A23BE" w:rsidP="008A23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MS MinNew Roman" w:hAnsi="Garamond"/>
              </w:rPr>
            </w:pPr>
            <w:r w:rsidRPr="00A779F1">
              <w:rPr>
                <w:rFonts w:ascii="Garamond" w:eastAsia="MS MinNew Roman" w:hAnsi="Garamond"/>
              </w:rPr>
              <w:t>Magíster en Comunicación Social: 4,0</w:t>
            </w:r>
          </w:p>
          <w:p w14:paraId="0D2567D6" w14:textId="14479B87" w:rsidR="008A23BE" w:rsidRPr="00A779F1" w:rsidRDefault="008A23BE" w:rsidP="008A23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MS MinNew Roman" w:hAnsi="Garamond"/>
              </w:rPr>
            </w:pPr>
            <w:r w:rsidRPr="00A779F1">
              <w:rPr>
                <w:rFonts w:ascii="Garamond" w:eastAsia="MS MinNew Roman" w:hAnsi="Garamond"/>
              </w:rPr>
              <w:t>Magíster en Comunicación Política: Aprobado/Reprobado</w:t>
            </w:r>
          </w:p>
          <w:p w14:paraId="1B667973" w14:textId="77777777" w:rsidR="008A23BE" w:rsidRPr="008E1CF2" w:rsidRDefault="008A23BE" w:rsidP="008A23BE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8A23BE" w:rsidRPr="00AB3B6A" w14:paraId="73F61C84" w14:textId="77777777" w:rsidTr="005200C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586E20F5" w14:textId="77777777" w:rsidR="008A23BE" w:rsidRPr="00AB3B6A" w:rsidRDefault="008A23BE" w:rsidP="008A23BE">
            <w:pPr>
              <w:jc w:val="right"/>
              <w:rPr>
                <w:rFonts w:ascii="Garamond" w:hAnsi="Garamond"/>
                <w:b/>
              </w:rPr>
            </w:pPr>
            <w:r w:rsidRPr="00AB3B6A">
              <w:rPr>
                <w:rFonts w:ascii="Garamond" w:hAnsi="Garamond"/>
                <w:b/>
              </w:rPr>
              <w:t xml:space="preserve">Bibliografía </w:t>
            </w:r>
          </w:p>
        </w:tc>
        <w:tc>
          <w:tcPr>
            <w:tcW w:w="5783" w:type="dxa"/>
          </w:tcPr>
          <w:p w14:paraId="13F332F2" w14:textId="44158911" w:rsidR="008A23BE" w:rsidRPr="00A779F1" w:rsidRDefault="008A23BE" w:rsidP="008A23BE">
            <w:pPr>
              <w:pStyle w:val="Predeterminado"/>
              <w:jc w:val="both"/>
              <w:rPr>
                <w:rFonts w:ascii="Garamond" w:hAnsi="Garamond"/>
              </w:rPr>
            </w:pPr>
            <w:r w:rsidRPr="00A779F1">
              <w:rPr>
                <w:rFonts w:ascii="Garamond" w:hAnsi="Garamond"/>
              </w:rPr>
              <w:t>Tarrow, S. (1997) El Poder en Movimiento. Los movimientos Sociales, la acción colectiva y la política. Madrid, Alianza ed. (1ra edición)</w:t>
            </w:r>
          </w:p>
        </w:tc>
      </w:tr>
      <w:tr w:rsidR="008A23BE" w:rsidRPr="00AB3B6A" w14:paraId="4320853F" w14:textId="77777777" w:rsidTr="005200C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43B0F368" w14:textId="77777777" w:rsidR="008A23BE" w:rsidRPr="00AB3B6A" w:rsidRDefault="008A23BE" w:rsidP="008A23BE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783" w:type="dxa"/>
          </w:tcPr>
          <w:p w14:paraId="7676B591" w14:textId="09382BD8" w:rsidR="008A23BE" w:rsidRPr="00A779F1" w:rsidRDefault="008A23BE" w:rsidP="008A23BE">
            <w:pPr>
              <w:pStyle w:val="Predeterminado"/>
              <w:jc w:val="both"/>
              <w:rPr>
                <w:rFonts w:ascii="Garamond" w:hAnsi="Garamond"/>
              </w:rPr>
            </w:pPr>
            <w:r w:rsidRPr="00A779F1">
              <w:rPr>
                <w:rFonts w:ascii="Garamond" w:hAnsi="Garamond"/>
              </w:rPr>
              <w:t xml:space="preserve">Mc Adam, Mc </w:t>
            </w:r>
            <w:proofErr w:type="spellStart"/>
            <w:r w:rsidRPr="00A779F1">
              <w:rPr>
                <w:rFonts w:ascii="Garamond" w:hAnsi="Garamond"/>
              </w:rPr>
              <w:t>Carthy</w:t>
            </w:r>
            <w:proofErr w:type="spellEnd"/>
            <w:r w:rsidRPr="00A779F1">
              <w:rPr>
                <w:rFonts w:ascii="Garamond" w:hAnsi="Garamond"/>
              </w:rPr>
              <w:t xml:space="preserve"> y </w:t>
            </w:r>
            <w:proofErr w:type="spellStart"/>
            <w:r w:rsidRPr="00A779F1">
              <w:rPr>
                <w:rFonts w:ascii="Garamond" w:hAnsi="Garamond"/>
              </w:rPr>
              <w:t>Zald</w:t>
            </w:r>
            <w:proofErr w:type="spellEnd"/>
            <w:r w:rsidRPr="00A779F1">
              <w:rPr>
                <w:rFonts w:ascii="Garamond" w:hAnsi="Garamond"/>
              </w:rPr>
              <w:t xml:space="preserve"> (1999) Movimientos Sociales, perspectivas comparadas. Madrid, </w:t>
            </w:r>
            <w:proofErr w:type="spellStart"/>
            <w:r w:rsidRPr="00A779F1">
              <w:rPr>
                <w:rFonts w:ascii="Garamond" w:hAnsi="Garamond"/>
              </w:rPr>
              <w:t>Itsmo</w:t>
            </w:r>
            <w:proofErr w:type="spellEnd"/>
            <w:r w:rsidRPr="00A779F1">
              <w:rPr>
                <w:rFonts w:ascii="Garamond" w:hAnsi="Garamond"/>
              </w:rPr>
              <w:t>.</w:t>
            </w:r>
          </w:p>
        </w:tc>
      </w:tr>
      <w:tr w:rsidR="008A23BE" w:rsidRPr="00AB3B6A" w14:paraId="40DA2184" w14:textId="77777777" w:rsidTr="005200C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51A4883E" w14:textId="77777777" w:rsidR="008A23BE" w:rsidRPr="00AB3B6A" w:rsidRDefault="008A23BE" w:rsidP="008A23BE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783" w:type="dxa"/>
          </w:tcPr>
          <w:p w14:paraId="494D9857" w14:textId="5E8F19EE" w:rsidR="008A23BE" w:rsidRPr="00A779F1" w:rsidRDefault="008A23BE" w:rsidP="00AB3B6A">
            <w:pPr>
              <w:pStyle w:val="Standard"/>
              <w:jc w:val="both"/>
              <w:rPr>
                <w:rFonts w:ascii="Garamond" w:hAnsi="Garamond"/>
              </w:rPr>
            </w:pPr>
            <w:proofErr w:type="spellStart"/>
            <w:r w:rsidRPr="00A779F1">
              <w:rPr>
                <w:rFonts w:ascii="Garamond" w:hAnsi="Garamond"/>
              </w:rPr>
              <w:t>Chihu</w:t>
            </w:r>
            <w:proofErr w:type="spellEnd"/>
            <w:r w:rsidRPr="00A779F1">
              <w:rPr>
                <w:rFonts w:ascii="Garamond" w:hAnsi="Garamond"/>
              </w:rPr>
              <w:t xml:space="preserve">, A. (2000) El análisis cultural de los movimientos sociales. En: Sociológica, año 15, </w:t>
            </w:r>
            <w:proofErr w:type="spellStart"/>
            <w:r w:rsidRPr="00A779F1">
              <w:rPr>
                <w:rFonts w:ascii="Garamond" w:hAnsi="Garamond"/>
              </w:rPr>
              <w:t>N°</w:t>
            </w:r>
            <w:proofErr w:type="spellEnd"/>
            <w:r w:rsidRPr="00A779F1">
              <w:rPr>
                <w:rFonts w:ascii="Garamond" w:hAnsi="Garamond"/>
              </w:rPr>
              <w:t xml:space="preserve"> 42 </w:t>
            </w:r>
          </w:p>
        </w:tc>
      </w:tr>
      <w:tr w:rsidR="00AB3B6A" w:rsidRPr="00AB3B6A" w14:paraId="0312778E" w14:textId="77777777" w:rsidTr="005200C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2E74A4E9" w14:textId="77777777" w:rsidR="00AB3B6A" w:rsidRPr="00AB3B6A" w:rsidRDefault="00AB3B6A" w:rsidP="008A23BE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783" w:type="dxa"/>
          </w:tcPr>
          <w:p w14:paraId="4BE74A19" w14:textId="0C09C6A4" w:rsidR="00AB3B6A" w:rsidRPr="00A779F1" w:rsidRDefault="00AB3B6A" w:rsidP="008A23BE">
            <w:pPr>
              <w:pStyle w:val="Standard"/>
              <w:jc w:val="both"/>
              <w:rPr>
                <w:rFonts w:ascii="Garamond" w:hAnsi="Garamond"/>
              </w:rPr>
            </w:pPr>
            <w:r w:rsidRPr="00A779F1">
              <w:rPr>
                <w:rFonts w:ascii="Garamond" w:hAnsi="Garamond"/>
              </w:rPr>
              <w:t xml:space="preserve">Almeida (2020) Movimientos Sociales. La estructura de la acción colectiva. </w:t>
            </w:r>
            <w:proofErr w:type="spellStart"/>
            <w:r w:rsidRPr="00A779F1">
              <w:rPr>
                <w:rFonts w:ascii="Garamond" w:hAnsi="Garamond"/>
              </w:rPr>
              <w:t>Clacso</w:t>
            </w:r>
            <w:proofErr w:type="spellEnd"/>
            <w:r w:rsidRPr="00A779F1">
              <w:rPr>
                <w:rFonts w:ascii="Garamond" w:hAnsi="Garamond"/>
              </w:rPr>
              <w:t>, Buenos Aires.</w:t>
            </w:r>
          </w:p>
        </w:tc>
      </w:tr>
      <w:tr w:rsidR="008A23BE" w:rsidRPr="00AB3B6A" w14:paraId="01FC3541" w14:textId="77777777" w:rsidTr="005200C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0B448B9D" w14:textId="77777777" w:rsidR="008A23BE" w:rsidRPr="00AB3B6A" w:rsidRDefault="008A23BE" w:rsidP="008A23BE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783" w:type="dxa"/>
          </w:tcPr>
          <w:p w14:paraId="5FACC486" w14:textId="37F7B708" w:rsidR="008A23BE" w:rsidRPr="00A779F1" w:rsidRDefault="008A23BE" w:rsidP="008A23BE">
            <w:pPr>
              <w:pStyle w:val="Predeterminado"/>
              <w:jc w:val="both"/>
              <w:rPr>
                <w:rFonts w:ascii="Garamond" w:hAnsi="Garamond"/>
              </w:rPr>
            </w:pPr>
            <w:proofErr w:type="spellStart"/>
            <w:r w:rsidRPr="00A779F1">
              <w:rPr>
                <w:rFonts w:ascii="Garamond" w:hAnsi="Garamond"/>
              </w:rPr>
              <w:t>Florez</w:t>
            </w:r>
            <w:proofErr w:type="spellEnd"/>
            <w:r w:rsidRPr="00A779F1">
              <w:rPr>
                <w:rFonts w:ascii="Garamond" w:hAnsi="Garamond"/>
              </w:rPr>
              <w:t xml:space="preserve">, J (2010): Lecturas Emergentes. </w:t>
            </w:r>
            <w:proofErr w:type="spellStart"/>
            <w:r w:rsidRPr="00A779F1">
              <w:rPr>
                <w:rFonts w:ascii="Garamond" w:hAnsi="Garamond"/>
              </w:rPr>
              <w:t>Decolonialidad</w:t>
            </w:r>
            <w:proofErr w:type="spellEnd"/>
            <w:r w:rsidRPr="00A779F1">
              <w:rPr>
                <w:rFonts w:ascii="Garamond" w:hAnsi="Garamond"/>
              </w:rPr>
              <w:t xml:space="preserve"> y Subjetividad en las teorías de Movimientos Sociales. PUJ, Bogotá</w:t>
            </w:r>
          </w:p>
        </w:tc>
      </w:tr>
      <w:tr w:rsidR="008A23BE" w:rsidRPr="00AB3B6A" w14:paraId="257CE90E" w14:textId="77777777" w:rsidTr="005200C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5F2CC118" w14:textId="77777777" w:rsidR="008A23BE" w:rsidRPr="00AB3B6A" w:rsidRDefault="008A23BE" w:rsidP="008A23BE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783" w:type="dxa"/>
          </w:tcPr>
          <w:p w14:paraId="52F8951A" w14:textId="13790AEC" w:rsidR="008A23BE" w:rsidRPr="00A779F1" w:rsidRDefault="00A779F1" w:rsidP="008A23BE">
            <w:pPr>
              <w:pStyle w:val="Predeterminado"/>
              <w:jc w:val="both"/>
              <w:rPr>
                <w:rFonts w:ascii="Garamond" w:hAnsi="Garamond"/>
              </w:rPr>
            </w:pPr>
            <w:r w:rsidRPr="00A779F1">
              <w:rPr>
                <w:rFonts w:ascii="Garamond" w:hAnsi="Garamond"/>
              </w:rPr>
              <w:t xml:space="preserve">Parra, M (2011) Características actuales de la Movilización Social en Latinoamérica. En: OSAL, Año XII N°30 </w:t>
            </w:r>
            <w:proofErr w:type="spellStart"/>
            <w:r w:rsidRPr="00A779F1">
              <w:rPr>
                <w:rFonts w:ascii="Garamond" w:hAnsi="Garamond"/>
              </w:rPr>
              <w:t>Clacso</w:t>
            </w:r>
            <w:proofErr w:type="spellEnd"/>
            <w:r w:rsidRPr="00A779F1">
              <w:rPr>
                <w:rFonts w:ascii="Garamond" w:hAnsi="Garamond"/>
              </w:rPr>
              <w:t>, Bs. As</w:t>
            </w:r>
          </w:p>
        </w:tc>
      </w:tr>
      <w:tr w:rsidR="008A23BE" w:rsidRPr="00AB3B6A" w14:paraId="433739E4" w14:textId="77777777" w:rsidTr="005200C8">
        <w:trPr>
          <w:trHeight w:val="340"/>
        </w:trPr>
        <w:tc>
          <w:tcPr>
            <w:tcW w:w="2454" w:type="dxa"/>
            <w:shd w:val="clear" w:color="auto" w:fill="FFC000"/>
            <w:vAlign w:val="center"/>
          </w:tcPr>
          <w:p w14:paraId="4393B9A8" w14:textId="77777777" w:rsidR="008A23BE" w:rsidRPr="00AB3B6A" w:rsidRDefault="008A23BE" w:rsidP="008A23BE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783" w:type="dxa"/>
          </w:tcPr>
          <w:p w14:paraId="379DB363" w14:textId="77777777" w:rsidR="008A23BE" w:rsidRDefault="00A779F1" w:rsidP="008A23BE">
            <w:pPr>
              <w:pStyle w:val="Predeterminado"/>
              <w:jc w:val="both"/>
              <w:rPr>
                <w:rFonts w:ascii="Garamond" w:hAnsi="Garamond"/>
              </w:rPr>
            </w:pPr>
            <w:r w:rsidRPr="00A779F1">
              <w:rPr>
                <w:rFonts w:ascii="Garamond" w:hAnsi="Garamond"/>
              </w:rPr>
              <w:t xml:space="preserve">Garcés, M (2019) Los Nuevos Movimientos Sociales y los nuevos escenarios sociopolíticos de Chile y América Latina En: Revista Cal y Canto </w:t>
            </w:r>
            <w:proofErr w:type="spellStart"/>
            <w:r w:rsidRPr="00A779F1">
              <w:rPr>
                <w:rFonts w:ascii="Garamond" w:hAnsi="Garamond"/>
              </w:rPr>
              <w:t>n°</w:t>
            </w:r>
            <w:proofErr w:type="spellEnd"/>
            <w:r w:rsidRPr="00A779F1">
              <w:rPr>
                <w:rFonts w:ascii="Garamond" w:hAnsi="Garamond"/>
              </w:rPr>
              <w:t xml:space="preserve"> 6, agosto 2019</w:t>
            </w:r>
          </w:p>
          <w:p w14:paraId="154640F8" w14:textId="5CD37789" w:rsidR="00A779F1" w:rsidRPr="00A779F1" w:rsidRDefault="00A779F1" w:rsidP="008A23BE">
            <w:pPr>
              <w:pStyle w:val="Predeterminado"/>
              <w:jc w:val="both"/>
              <w:rPr>
                <w:rFonts w:ascii="Garamond" w:hAnsi="Garamond"/>
              </w:rPr>
            </w:pPr>
          </w:p>
        </w:tc>
      </w:tr>
    </w:tbl>
    <w:p w14:paraId="5BFEA98F" w14:textId="77777777" w:rsidR="00D80004" w:rsidRPr="00AB3B6A" w:rsidRDefault="00D80004" w:rsidP="00D80004">
      <w:pPr>
        <w:ind w:left="2124" w:hanging="1419"/>
        <w:jc w:val="both"/>
        <w:rPr>
          <w:rFonts w:ascii="Garamond" w:hAnsi="Garamond"/>
        </w:rPr>
      </w:pPr>
      <w:r w:rsidRPr="00AB3B6A">
        <w:rPr>
          <w:rFonts w:ascii="Garamond" w:hAnsi="Garamond"/>
        </w:rPr>
        <w:tab/>
      </w:r>
    </w:p>
    <w:p w14:paraId="629E4A84" w14:textId="77777777" w:rsidR="005D35E9" w:rsidRPr="00AB3B6A" w:rsidRDefault="00BF7F25">
      <w:pPr>
        <w:rPr>
          <w:rFonts w:ascii="Garamond" w:hAnsi="Garamond"/>
        </w:rPr>
      </w:pPr>
    </w:p>
    <w:sectPr w:rsidR="005D35E9" w:rsidRPr="00AB3B6A" w:rsidSect="008F0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1CCA"/>
    <w:multiLevelType w:val="multilevel"/>
    <w:tmpl w:val="5994D5BC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2062C30"/>
    <w:multiLevelType w:val="hybridMultilevel"/>
    <w:tmpl w:val="13E216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6948"/>
    <w:multiLevelType w:val="hybridMultilevel"/>
    <w:tmpl w:val="61B2723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49562F"/>
    <w:multiLevelType w:val="multilevel"/>
    <w:tmpl w:val="596E32FE"/>
    <w:lvl w:ilvl="0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2D9D1A7F"/>
    <w:multiLevelType w:val="hybridMultilevel"/>
    <w:tmpl w:val="E55A45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FEC"/>
    <w:multiLevelType w:val="hybridMultilevel"/>
    <w:tmpl w:val="4FDC2A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148BC"/>
    <w:multiLevelType w:val="hybridMultilevel"/>
    <w:tmpl w:val="2976E3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9C21DB"/>
    <w:multiLevelType w:val="hybridMultilevel"/>
    <w:tmpl w:val="2926FC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36265"/>
    <w:multiLevelType w:val="hybridMultilevel"/>
    <w:tmpl w:val="F55A035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002ABF"/>
    <w:multiLevelType w:val="hybridMultilevel"/>
    <w:tmpl w:val="9578C1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E11C9"/>
    <w:multiLevelType w:val="hybridMultilevel"/>
    <w:tmpl w:val="125EF8B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F01EE7"/>
    <w:multiLevelType w:val="hybridMultilevel"/>
    <w:tmpl w:val="FB80EA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80932"/>
    <w:multiLevelType w:val="hybridMultilevel"/>
    <w:tmpl w:val="ADC6F1AA"/>
    <w:lvl w:ilvl="0" w:tplc="AACC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D94CAA"/>
    <w:multiLevelType w:val="hybridMultilevel"/>
    <w:tmpl w:val="9DAC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B0E7B"/>
    <w:multiLevelType w:val="hybridMultilevel"/>
    <w:tmpl w:val="8EF0364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D4BF7"/>
    <w:multiLevelType w:val="hybridMultilevel"/>
    <w:tmpl w:val="FBC8A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81374"/>
    <w:multiLevelType w:val="hybridMultilevel"/>
    <w:tmpl w:val="E6B41E9C"/>
    <w:lvl w:ilvl="0" w:tplc="31ACE65C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80" w:hanging="360"/>
      </w:pPr>
    </w:lvl>
    <w:lvl w:ilvl="2" w:tplc="0C0A001B" w:tentative="1">
      <w:start w:val="1"/>
      <w:numFmt w:val="lowerRoman"/>
      <w:lvlText w:val="%3."/>
      <w:lvlJc w:val="right"/>
      <w:pPr>
        <w:ind w:left="2900" w:hanging="180"/>
      </w:pPr>
    </w:lvl>
    <w:lvl w:ilvl="3" w:tplc="0C0A000F" w:tentative="1">
      <w:start w:val="1"/>
      <w:numFmt w:val="decimal"/>
      <w:lvlText w:val="%4."/>
      <w:lvlJc w:val="left"/>
      <w:pPr>
        <w:ind w:left="3620" w:hanging="360"/>
      </w:pPr>
    </w:lvl>
    <w:lvl w:ilvl="4" w:tplc="0C0A0019" w:tentative="1">
      <w:start w:val="1"/>
      <w:numFmt w:val="lowerLetter"/>
      <w:lvlText w:val="%5."/>
      <w:lvlJc w:val="left"/>
      <w:pPr>
        <w:ind w:left="4340" w:hanging="360"/>
      </w:pPr>
    </w:lvl>
    <w:lvl w:ilvl="5" w:tplc="0C0A001B" w:tentative="1">
      <w:start w:val="1"/>
      <w:numFmt w:val="lowerRoman"/>
      <w:lvlText w:val="%6."/>
      <w:lvlJc w:val="right"/>
      <w:pPr>
        <w:ind w:left="5060" w:hanging="180"/>
      </w:pPr>
    </w:lvl>
    <w:lvl w:ilvl="6" w:tplc="0C0A000F" w:tentative="1">
      <w:start w:val="1"/>
      <w:numFmt w:val="decimal"/>
      <w:lvlText w:val="%7."/>
      <w:lvlJc w:val="left"/>
      <w:pPr>
        <w:ind w:left="5780" w:hanging="360"/>
      </w:pPr>
    </w:lvl>
    <w:lvl w:ilvl="7" w:tplc="0C0A0019" w:tentative="1">
      <w:start w:val="1"/>
      <w:numFmt w:val="lowerLetter"/>
      <w:lvlText w:val="%8."/>
      <w:lvlJc w:val="left"/>
      <w:pPr>
        <w:ind w:left="6500" w:hanging="360"/>
      </w:pPr>
    </w:lvl>
    <w:lvl w:ilvl="8" w:tplc="0C0A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7" w15:restartNumberingAfterBreak="0">
    <w:nsid w:val="58A1696F"/>
    <w:multiLevelType w:val="hybridMultilevel"/>
    <w:tmpl w:val="4EF0E6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7584C"/>
    <w:multiLevelType w:val="hybridMultilevel"/>
    <w:tmpl w:val="0D548A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8616F"/>
    <w:multiLevelType w:val="hybridMultilevel"/>
    <w:tmpl w:val="4B461FC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E3E56"/>
    <w:multiLevelType w:val="hybridMultilevel"/>
    <w:tmpl w:val="8CC857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556DA5"/>
    <w:multiLevelType w:val="hybridMultilevel"/>
    <w:tmpl w:val="2F4836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631973"/>
    <w:multiLevelType w:val="hybridMultilevel"/>
    <w:tmpl w:val="EF66E5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9"/>
  </w:num>
  <w:num w:numId="5">
    <w:abstractNumId w:val="18"/>
  </w:num>
  <w:num w:numId="6">
    <w:abstractNumId w:val="12"/>
  </w:num>
  <w:num w:numId="7">
    <w:abstractNumId w:val="10"/>
  </w:num>
  <w:num w:numId="8">
    <w:abstractNumId w:val="14"/>
  </w:num>
  <w:num w:numId="9">
    <w:abstractNumId w:val="17"/>
  </w:num>
  <w:num w:numId="10">
    <w:abstractNumId w:val="19"/>
  </w:num>
  <w:num w:numId="11">
    <w:abstractNumId w:val="22"/>
  </w:num>
  <w:num w:numId="12">
    <w:abstractNumId w:val="20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2"/>
  </w:num>
  <w:num w:numId="18">
    <w:abstractNumId w:val="21"/>
  </w:num>
  <w:num w:numId="19">
    <w:abstractNumId w:val="11"/>
  </w:num>
  <w:num w:numId="20">
    <w:abstractNumId w:val="13"/>
  </w:num>
  <w:num w:numId="21">
    <w:abstractNumId w:val="1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04"/>
    <w:rsid w:val="00046968"/>
    <w:rsid w:val="000961EB"/>
    <w:rsid w:val="000964FD"/>
    <w:rsid w:val="000B4A55"/>
    <w:rsid w:val="000F104A"/>
    <w:rsid w:val="001063C8"/>
    <w:rsid w:val="001275FD"/>
    <w:rsid w:val="001A0125"/>
    <w:rsid w:val="0021421E"/>
    <w:rsid w:val="002E339D"/>
    <w:rsid w:val="0030305E"/>
    <w:rsid w:val="003456BF"/>
    <w:rsid w:val="003561A0"/>
    <w:rsid w:val="00395221"/>
    <w:rsid w:val="003B5391"/>
    <w:rsid w:val="003C2F3B"/>
    <w:rsid w:val="003C6FCA"/>
    <w:rsid w:val="003D2DCB"/>
    <w:rsid w:val="00421362"/>
    <w:rsid w:val="00421391"/>
    <w:rsid w:val="004214B1"/>
    <w:rsid w:val="00440041"/>
    <w:rsid w:val="004564DE"/>
    <w:rsid w:val="00461EE3"/>
    <w:rsid w:val="00475B53"/>
    <w:rsid w:val="004E2ECF"/>
    <w:rsid w:val="004F35D2"/>
    <w:rsid w:val="004F3C2E"/>
    <w:rsid w:val="00514B69"/>
    <w:rsid w:val="0052626C"/>
    <w:rsid w:val="005508D3"/>
    <w:rsid w:val="00566B4F"/>
    <w:rsid w:val="00666CFD"/>
    <w:rsid w:val="0067451F"/>
    <w:rsid w:val="00687929"/>
    <w:rsid w:val="006C77AF"/>
    <w:rsid w:val="007036B6"/>
    <w:rsid w:val="00703A30"/>
    <w:rsid w:val="00730522"/>
    <w:rsid w:val="00735C19"/>
    <w:rsid w:val="007C0295"/>
    <w:rsid w:val="0080550A"/>
    <w:rsid w:val="00864D8D"/>
    <w:rsid w:val="00877370"/>
    <w:rsid w:val="008865AE"/>
    <w:rsid w:val="008A23BE"/>
    <w:rsid w:val="008A5CA3"/>
    <w:rsid w:val="008A7303"/>
    <w:rsid w:val="008C3CA7"/>
    <w:rsid w:val="008E1CF2"/>
    <w:rsid w:val="008F0B15"/>
    <w:rsid w:val="009503B5"/>
    <w:rsid w:val="00972CB5"/>
    <w:rsid w:val="009B0EAD"/>
    <w:rsid w:val="009D64FC"/>
    <w:rsid w:val="009E11A2"/>
    <w:rsid w:val="00A152C5"/>
    <w:rsid w:val="00A32DB5"/>
    <w:rsid w:val="00A729EC"/>
    <w:rsid w:val="00A779F1"/>
    <w:rsid w:val="00AB3B6A"/>
    <w:rsid w:val="00AD7330"/>
    <w:rsid w:val="00AF22E9"/>
    <w:rsid w:val="00B1416E"/>
    <w:rsid w:val="00B14C89"/>
    <w:rsid w:val="00B71D89"/>
    <w:rsid w:val="00BF7F25"/>
    <w:rsid w:val="00C02715"/>
    <w:rsid w:val="00CA13D6"/>
    <w:rsid w:val="00CB1FDA"/>
    <w:rsid w:val="00CC062A"/>
    <w:rsid w:val="00D23417"/>
    <w:rsid w:val="00D723FA"/>
    <w:rsid w:val="00D76CAF"/>
    <w:rsid w:val="00D80004"/>
    <w:rsid w:val="00D852CC"/>
    <w:rsid w:val="00DB41D8"/>
    <w:rsid w:val="00DD571E"/>
    <w:rsid w:val="00DF05FB"/>
    <w:rsid w:val="00DF72B1"/>
    <w:rsid w:val="00F20F8B"/>
    <w:rsid w:val="00F70C54"/>
    <w:rsid w:val="00F73AF6"/>
    <w:rsid w:val="00F9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18ED"/>
  <w15:docId w15:val="{13A73CA3-24F4-4512-896D-89F4901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8000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B1416E"/>
  </w:style>
  <w:style w:type="paragraph" w:styleId="Textoindependiente">
    <w:name w:val="Body Text"/>
    <w:basedOn w:val="Normal"/>
    <w:link w:val="TextoindependienteCar"/>
    <w:rsid w:val="00703A30"/>
    <w:pPr>
      <w:spacing w:before="240" w:after="240"/>
      <w:ind w:left="1077"/>
      <w:jc w:val="both"/>
    </w:pPr>
    <w:rPr>
      <w:rFonts w:ascii="Verdana" w:hAnsi="Verdana" w:cs="Times New Roman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03A30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275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2F3B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852C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852C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Predeterminado">
    <w:name w:val="Predeterminado"/>
    <w:rsid w:val="007305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8A23BE"/>
    <w:pPr>
      <w:suppressAutoHyphens/>
      <w:autoSpaceDN w:val="0"/>
      <w:spacing w:after="120"/>
      <w:textAlignment w:val="baseline"/>
    </w:pPr>
    <w:rPr>
      <w:color w:val="000000"/>
      <w:kern w:val="3"/>
    </w:rPr>
  </w:style>
  <w:style w:type="numbering" w:customStyle="1" w:styleId="WWNum3">
    <w:name w:val="WWNum3"/>
    <w:basedOn w:val="Sinlista"/>
    <w:rsid w:val="008A23BE"/>
    <w:pPr>
      <w:numPr>
        <w:numId w:val="23"/>
      </w:numPr>
    </w:pPr>
  </w:style>
  <w:style w:type="paragraph" w:styleId="Listaconvietas3">
    <w:name w:val="List Bullet 3"/>
    <w:basedOn w:val="Normal"/>
    <w:rsid w:val="008A23BE"/>
    <w:pPr>
      <w:suppressAutoHyphens/>
      <w:autoSpaceDN w:val="0"/>
      <w:textAlignment w:val="baseline"/>
    </w:pPr>
    <w:rPr>
      <w:color w:val="000000"/>
      <w:kern w:val="3"/>
    </w:rPr>
  </w:style>
  <w:style w:type="paragraph" w:customStyle="1" w:styleId="Standard">
    <w:name w:val="Standard"/>
    <w:rsid w:val="008A23B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Claudia</cp:lastModifiedBy>
  <cp:revision>3</cp:revision>
  <dcterms:created xsi:type="dcterms:W3CDTF">2021-07-30T00:46:00Z</dcterms:created>
  <dcterms:modified xsi:type="dcterms:W3CDTF">2021-07-30T00:47:00Z</dcterms:modified>
</cp:coreProperties>
</file>