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DFE9" w14:textId="06A42EB1" w:rsidR="00D80004" w:rsidRPr="00B03FB1" w:rsidRDefault="00D80004" w:rsidP="004C4152">
      <w:pPr>
        <w:pStyle w:val="BodyTextFirstIndent2"/>
        <w:ind w:left="0" w:firstLine="0"/>
        <w:rPr>
          <w:b/>
        </w:rPr>
      </w:pPr>
    </w:p>
    <w:p w14:paraId="63A002F3" w14:textId="77777777" w:rsidR="004C4152" w:rsidRPr="00B03FB1" w:rsidRDefault="004C4152" w:rsidP="004C4152">
      <w:pPr>
        <w:pStyle w:val="BodyTextFirstIndent2"/>
        <w:ind w:left="0" w:firstLine="0"/>
        <w:rPr>
          <w:b/>
        </w:rPr>
      </w:pPr>
    </w:p>
    <w:tbl>
      <w:tblPr>
        <w:tblStyle w:val="TableGrid"/>
        <w:tblW w:w="0" w:type="auto"/>
        <w:tblInd w:w="817" w:type="dxa"/>
        <w:tblLook w:val="04A0" w:firstRow="1" w:lastRow="0" w:firstColumn="1" w:lastColumn="0" w:noHBand="0" w:noVBand="1"/>
      </w:tblPr>
      <w:tblGrid>
        <w:gridCol w:w="2365"/>
        <w:gridCol w:w="5646"/>
      </w:tblGrid>
      <w:tr w:rsidR="003B5391" w:rsidRPr="00B03FB1" w14:paraId="080B010A" w14:textId="77777777" w:rsidTr="004C4152">
        <w:trPr>
          <w:trHeight w:val="340"/>
        </w:trPr>
        <w:tc>
          <w:tcPr>
            <w:tcW w:w="2458" w:type="dxa"/>
            <w:shd w:val="clear" w:color="auto" w:fill="FFC000"/>
            <w:vAlign w:val="center"/>
          </w:tcPr>
          <w:p w14:paraId="1498E17D" w14:textId="77777777" w:rsidR="00D80004" w:rsidRPr="00B03FB1" w:rsidRDefault="00D80004" w:rsidP="00072CB7">
            <w:pPr>
              <w:jc w:val="right"/>
              <w:rPr>
                <w:b/>
              </w:rPr>
            </w:pPr>
            <w:r w:rsidRPr="00B03FB1">
              <w:rPr>
                <w:b/>
              </w:rPr>
              <w:t>Nombre del curso</w:t>
            </w:r>
          </w:p>
        </w:tc>
        <w:tc>
          <w:tcPr>
            <w:tcW w:w="5779" w:type="dxa"/>
            <w:vAlign w:val="center"/>
          </w:tcPr>
          <w:p w14:paraId="480F24FE" w14:textId="5C29BB37" w:rsidR="00D80004" w:rsidRPr="00B03FB1" w:rsidRDefault="00EB0525" w:rsidP="00072CB7">
            <w:pPr>
              <w:rPr>
                <w:b/>
              </w:rPr>
            </w:pPr>
            <w:r w:rsidRPr="00B03FB1">
              <w:rPr>
                <w:rFonts w:eastAsia="Avenir Book"/>
                <w:b/>
              </w:rPr>
              <w:t>Documentar los mundos del arte</w:t>
            </w:r>
          </w:p>
        </w:tc>
      </w:tr>
      <w:tr w:rsidR="00EB0525" w:rsidRPr="00B03FB1" w14:paraId="63721213" w14:textId="77777777" w:rsidTr="00CA789F">
        <w:trPr>
          <w:trHeight w:val="340"/>
        </w:trPr>
        <w:tc>
          <w:tcPr>
            <w:tcW w:w="2458" w:type="dxa"/>
            <w:shd w:val="clear" w:color="auto" w:fill="FFC000"/>
            <w:vAlign w:val="center"/>
          </w:tcPr>
          <w:p w14:paraId="29338B2A" w14:textId="77777777" w:rsidR="00EB0525" w:rsidRPr="00B03FB1" w:rsidRDefault="00EB0525" w:rsidP="00EB0525">
            <w:pPr>
              <w:jc w:val="right"/>
              <w:rPr>
                <w:b/>
              </w:rPr>
            </w:pPr>
            <w:r w:rsidRPr="00B03FB1">
              <w:rPr>
                <w:b/>
              </w:rPr>
              <w:t>Descripción del curso</w:t>
            </w:r>
          </w:p>
        </w:tc>
        <w:tc>
          <w:tcPr>
            <w:tcW w:w="5779" w:type="dxa"/>
          </w:tcPr>
          <w:p w14:paraId="1C0C6913" w14:textId="77777777" w:rsidR="00EB0525" w:rsidRPr="00B03FB1" w:rsidRDefault="00EB0525" w:rsidP="00EB0525">
            <w:pPr>
              <w:jc w:val="both"/>
              <w:rPr>
                <w:rFonts w:eastAsia="Avenir Book"/>
                <w:bCs/>
              </w:rPr>
            </w:pPr>
          </w:p>
          <w:p w14:paraId="1E72FF7D" w14:textId="1B26014B" w:rsidR="00EB0525" w:rsidRPr="00B03FB1" w:rsidRDefault="00EB0525" w:rsidP="00EB0525">
            <w:pPr>
              <w:jc w:val="both"/>
              <w:rPr>
                <w:rFonts w:eastAsia="Avenir Book"/>
                <w:bCs/>
              </w:rPr>
            </w:pPr>
            <w:r w:rsidRPr="00B03FB1">
              <w:rPr>
                <w:rFonts w:eastAsia="Avenir Book"/>
                <w:bCs/>
              </w:rPr>
              <w:t xml:space="preserve">Este curso se propone introducir a las y los estudiantes en la problematización documental y sociológica dedicada a estudiar/comprender/tensionar los mundos del arte contemporáneo. Por medio de la revisión de estrategias documentales dedicadas al mundo artístico, este curso se propone utilizar dimensiones y conceptos para enfrentar teórica y políticamente la producción documental dedicada a artes visuales, performance, curadurías, instituciones museales, públicos de arte, etcétera. </w:t>
            </w:r>
          </w:p>
          <w:p w14:paraId="6C314D1C" w14:textId="77777777" w:rsidR="00EB0525" w:rsidRPr="00B03FB1" w:rsidRDefault="00EB0525" w:rsidP="00EB0525">
            <w:pPr>
              <w:pStyle w:val="BodyText"/>
              <w:ind w:left="0"/>
              <w:rPr>
                <w:rFonts w:ascii="Arial" w:eastAsia="Avenir Book" w:hAnsi="Arial" w:cs="Arial"/>
                <w:bCs/>
                <w:sz w:val="24"/>
                <w:szCs w:val="24"/>
              </w:rPr>
            </w:pPr>
            <w:r w:rsidRPr="00B03FB1">
              <w:rPr>
                <w:rFonts w:ascii="Arial" w:eastAsia="Avenir Book" w:hAnsi="Arial" w:cs="Arial"/>
                <w:bCs/>
                <w:sz w:val="24"/>
                <w:szCs w:val="24"/>
              </w:rPr>
              <w:t>Al mismo tiempo, el curso se propone desplegar una lectura crítica tanto sobre las obras de arte como objetos sensibles —y sus archivos—, como por la valoración social de ellas. En su conjunto, se espera que los y las estudiantes se familiaricen con las herramientas metodológicas y conceptuales de la sociología y filosofía del arte, y que sean capaces de relacionarlas con sus propios procesos de investigación y creación documental.</w:t>
            </w:r>
          </w:p>
          <w:p w14:paraId="5ACA3672" w14:textId="77777777" w:rsidR="00EC62E8" w:rsidRPr="00B03FB1" w:rsidRDefault="00EC62E8" w:rsidP="00EC62E8">
            <w:pPr>
              <w:jc w:val="both"/>
              <w:rPr>
                <w:rFonts w:eastAsia="Avenir Book"/>
                <w:bCs/>
                <w:lang w:val="es-ES_tradnl" w:eastAsia="en-US"/>
              </w:rPr>
            </w:pPr>
            <w:r w:rsidRPr="00B03FB1">
              <w:rPr>
                <w:rFonts w:eastAsia="Avenir Book"/>
                <w:bCs/>
              </w:rPr>
              <w:t xml:space="preserve">Curso de revisión teórica que combina visionado de fragmentos de obras documentales y su análisis por parte de estudiantes y profesor. </w:t>
            </w:r>
          </w:p>
          <w:p w14:paraId="3A0EB2B1" w14:textId="77777777" w:rsidR="00EC62E8" w:rsidRPr="00B03FB1" w:rsidRDefault="00EC62E8" w:rsidP="00EC62E8">
            <w:pPr>
              <w:jc w:val="both"/>
              <w:rPr>
                <w:rFonts w:eastAsia="Avenir Book"/>
                <w:bCs/>
                <w:lang w:val="es-ES_tradnl"/>
              </w:rPr>
            </w:pPr>
          </w:p>
          <w:p w14:paraId="1A979DAA" w14:textId="5C1C0593" w:rsidR="00EC62E8" w:rsidRPr="00B03FB1" w:rsidRDefault="00EC62E8" w:rsidP="00EC62E8">
            <w:pPr>
              <w:jc w:val="both"/>
              <w:rPr>
                <w:rFonts w:eastAsia="Avenir Book"/>
                <w:bCs/>
              </w:rPr>
            </w:pPr>
            <w:r w:rsidRPr="00B03FB1">
              <w:rPr>
                <w:rFonts w:eastAsia="Avenir Book"/>
                <w:bCs/>
              </w:rPr>
              <w:t>Considerando las condiciones educativas bajo la pandemia, la metodología del curso consistirá en clases sincrónicas de 2 horas y una hora de visionado de documentales en conjunto.</w:t>
            </w:r>
          </w:p>
          <w:p w14:paraId="396E9C61" w14:textId="0CDEC0E7" w:rsidR="00EC62E8" w:rsidRPr="00B03FB1" w:rsidRDefault="00EC62E8" w:rsidP="00EC62E8">
            <w:pPr>
              <w:pStyle w:val="BodyText"/>
              <w:ind w:left="0"/>
              <w:rPr>
                <w:rFonts w:ascii="Arial" w:hAnsi="Arial" w:cs="Arial"/>
                <w:sz w:val="24"/>
                <w:szCs w:val="24"/>
              </w:rPr>
            </w:pPr>
            <w:r w:rsidRPr="00B03FB1">
              <w:rPr>
                <w:rFonts w:ascii="Arial" w:eastAsia="Avenir Book" w:hAnsi="Arial" w:cs="Arial"/>
                <w:bCs/>
                <w:sz w:val="24"/>
                <w:szCs w:val="24"/>
              </w:rPr>
              <w:t>El curso considera la lectura autónoma por parte de las y los estudiantes en horarios fuera de clase online.</w:t>
            </w:r>
          </w:p>
        </w:tc>
      </w:tr>
      <w:tr w:rsidR="00EB0525" w:rsidRPr="00B03FB1" w14:paraId="4497AF1A" w14:textId="77777777" w:rsidTr="004C4152">
        <w:trPr>
          <w:trHeight w:val="340"/>
        </w:trPr>
        <w:tc>
          <w:tcPr>
            <w:tcW w:w="2458" w:type="dxa"/>
            <w:shd w:val="clear" w:color="auto" w:fill="FFC000"/>
            <w:vAlign w:val="center"/>
          </w:tcPr>
          <w:p w14:paraId="2A2C3EC4" w14:textId="77777777" w:rsidR="00EB0525" w:rsidRPr="00B03FB1" w:rsidRDefault="00EB0525" w:rsidP="00EB0525">
            <w:pPr>
              <w:jc w:val="right"/>
              <w:rPr>
                <w:b/>
              </w:rPr>
            </w:pPr>
            <w:r w:rsidRPr="00B03FB1">
              <w:rPr>
                <w:b/>
              </w:rPr>
              <w:t>Objetivos</w:t>
            </w:r>
          </w:p>
        </w:tc>
        <w:tc>
          <w:tcPr>
            <w:tcW w:w="5779" w:type="dxa"/>
          </w:tcPr>
          <w:p w14:paraId="0C6C3980" w14:textId="77777777" w:rsidR="00EB0525" w:rsidRPr="00B03FB1" w:rsidRDefault="00EB0525" w:rsidP="00EB0525">
            <w:pPr>
              <w:rPr>
                <w:rFonts w:eastAsia="Avenir Book"/>
                <w:bCs/>
              </w:rPr>
            </w:pPr>
          </w:p>
          <w:p w14:paraId="61B8E9C8" w14:textId="77777777" w:rsidR="00EB0525" w:rsidRPr="00B03FB1" w:rsidRDefault="00EB0525" w:rsidP="00EB0525">
            <w:pPr>
              <w:rPr>
                <w:rFonts w:eastAsia="Avenir Book"/>
                <w:bCs/>
              </w:rPr>
            </w:pPr>
          </w:p>
          <w:p w14:paraId="569BF587" w14:textId="7E6611D7" w:rsidR="00EB0525" w:rsidRPr="00B03FB1" w:rsidRDefault="00EB0525" w:rsidP="00EB0525">
            <w:pPr>
              <w:rPr>
                <w:rFonts w:eastAsia="Avenir Book"/>
                <w:bCs/>
              </w:rPr>
            </w:pPr>
            <w:r w:rsidRPr="00B03FB1">
              <w:rPr>
                <w:rFonts w:eastAsia="Avenir Book"/>
                <w:bCs/>
              </w:rPr>
              <w:t>Al finalizar el curso el / la estudiante será capaz de:</w:t>
            </w:r>
          </w:p>
          <w:p w14:paraId="2CC7513A" w14:textId="77777777" w:rsidR="00EC62E8" w:rsidRPr="00B03FB1" w:rsidRDefault="00EC62E8" w:rsidP="00EB0525">
            <w:pPr>
              <w:rPr>
                <w:rFonts w:eastAsia="Avenir Book"/>
                <w:bCs/>
              </w:rPr>
            </w:pPr>
          </w:p>
          <w:p w14:paraId="38272791" w14:textId="0DED7CE5" w:rsidR="00EB0525" w:rsidRPr="00B03FB1" w:rsidRDefault="00EB0525" w:rsidP="00EB0525">
            <w:pPr>
              <w:rPr>
                <w:rFonts w:eastAsia="Avenir Book"/>
                <w:bCs/>
              </w:rPr>
            </w:pPr>
            <w:r w:rsidRPr="00B03FB1">
              <w:rPr>
                <w:rFonts w:eastAsia="Avenir Book"/>
                <w:bCs/>
              </w:rPr>
              <w:t xml:space="preserve">- Explorar y analizar los principales postulados teóricos provenientes de la sociología del arte sobre el concepto de campo/mundo del arte. </w:t>
            </w:r>
          </w:p>
          <w:p w14:paraId="6ADD0B7F" w14:textId="77777777" w:rsidR="00EB0525" w:rsidRPr="00B03FB1" w:rsidRDefault="00EB0525" w:rsidP="00EB0525">
            <w:pPr>
              <w:rPr>
                <w:rFonts w:eastAsia="Avenir Book"/>
                <w:bCs/>
              </w:rPr>
            </w:pPr>
          </w:p>
          <w:p w14:paraId="5125B240" w14:textId="3D0EEAB8" w:rsidR="00EB0525" w:rsidRPr="00B03FB1" w:rsidRDefault="00EB0525" w:rsidP="00EB0525">
            <w:pPr>
              <w:rPr>
                <w:rFonts w:eastAsia="Avenir Book"/>
                <w:bCs/>
              </w:rPr>
            </w:pPr>
            <w:r w:rsidRPr="00B03FB1">
              <w:rPr>
                <w:rFonts w:eastAsia="Avenir Book"/>
                <w:bCs/>
              </w:rPr>
              <w:t>- Explorar diversas estrategias documentales sobre arte contemporáneo que tensionan tanto el régimen de singularidad del arte como su registro colectivo/social.</w:t>
            </w:r>
          </w:p>
          <w:p w14:paraId="004F57C2" w14:textId="77777777" w:rsidR="00EB0525" w:rsidRPr="00B03FB1" w:rsidRDefault="00EB0525" w:rsidP="00EB0525">
            <w:pPr>
              <w:rPr>
                <w:rFonts w:eastAsia="Avenir Book"/>
                <w:bCs/>
              </w:rPr>
            </w:pPr>
          </w:p>
          <w:p w14:paraId="2E343384" w14:textId="77777777" w:rsidR="00EB0525" w:rsidRPr="00B03FB1" w:rsidRDefault="00EB0525" w:rsidP="00EB0525">
            <w:pPr>
              <w:rPr>
                <w:rFonts w:eastAsia="Avenir Book"/>
                <w:bCs/>
              </w:rPr>
            </w:pPr>
            <w:r w:rsidRPr="00B03FB1">
              <w:rPr>
                <w:rFonts w:eastAsia="Avenir Book"/>
                <w:bCs/>
              </w:rPr>
              <w:t>- Problematizar los modos de narración y representación de documentales históricos y contemporáneos dedicados a los mundos del arte (producción artística, espacios de circulación y públicos/lo público del arte).</w:t>
            </w:r>
          </w:p>
          <w:p w14:paraId="5A5920CC" w14:textId="77777777" w:rsidR="00EB0525" w:rsidRPr="00B03FB1" w:rsidRDefault="00EB0525" w:rsidP="00EB0525">
            <w:pPr>
              <w:jc w:val="both"/>
              <w:rPr>
                <w:rFonts w:eastAsia="Avenir Book"/>
                <w:bCs/>
              </w:rPr>
            </w:pPr>
          </w:p>
          <w:p w14:paraId="7E70B333" w14:textId="77777777" w:rsidR="00EB0525" w:rsidRPr="00B03FB1" w:rsidRDefault="00EB0525" w:rsidP="00EB0525">
            <w:pPr>
              <w:suppressAutoHyphens/>
              <w:jc w:val="both"/>
            </w:pPr>
          </w:p>
        </w:tc>
      </w:tr>
      <w:tr w:rsidR="00EB0525" w:rsidRPr="00B03FB1" w14:paraId="0ED8C761" w14:textId="77777777" w:rsidTr="004C4152">
        <w:trPr>
          <w:trHeight w:val="340"/>
        </w:trPr>
        <w:tc>
          <w:tcPr>
            <w:tcW w:w="2458" w:type="dxa"/>
            <w:shd w:val="clear" w:color="auto" w:fill="FFC000"/>
            <w:vAlign w:val="center"/>
          </w:tcPr>
          <w:p w14:paraId="454B2238" w14:textId="77777777" w:rsidR="00EB0525" w:rsidRPr="00B03FB1" w:rsidRDefault="00EB0525" w:rsidP="00EB0525">
            <w:pPr>
              <w:jc w:val="right"/>
              <w:rPr>
                <w:b/>
              </w:rPr>
            </w:pPr>
          </w:p>
          <w:p w14:paraId="0A2550CA" w14:textId="2327B4AD" w:rsidR="00EB0525" w:rsidRPr="00B03FB1" w:rsidRDefault="00EB0525" w:rsidP="00EB0525">
            <w:pPr>
              <w:jc w:val="right"/>
              <w:rPr>
                <w:b/>
              </w:rPr>
            </w:pPr>
            <w:r w:rsidRPr="00B03FB1">
              <w:rPr>
                <w:b/>
              </w:rPr>
              <w:t>Contenidos</w:t>
            </w:r>
          </w:p>
        </w:tc>
        <w:tc>
          <w:tcPr>
            <w:tcW w:w="5779" w:type="dxa"/>
            <w:vAlign w:val="center"/>
          </w:tcPr>
          <w:p w14:paraId="2596CA71" w14:textId="115046CF" w:rsidR="00EB0525" w:rsidRPr="00B03FB1" w:rsidRDefault="00EB0525" w:rsidP="00EB0525">
            <w:pPr>
              <w:jc w:val="both"/>
              <w:rPr>
                <w:b/>
                <w:lang w:val="es-ES_tradnl"/>
              </w:rPr>
            </w:pPr>
          </w:p>
          <w:p w14:paraId="4FB924E0" w14:textId="64A96424" w:rsidR="00EB0525" w:rsidRPr="00B03FB1" w:rsidRDefault="00EB0525" w:rsidP="00EB0525">
            <w:pPr>
              <w:jc w:val="both"/>
              <w:rPr>
                <w:rFonts w:eastAsia="Avenir Book"/>
              </w:rPr>
            </w:pPr>
            <w:r w:rsidRPr="00B03FB1">
              <w:rPr>
                <w:rFonts w:eastAsia="Avenir Book"/>
              </w:rPr>
              <w:t>Mundo/campo del arte (clases 1 - 3)</w:t>
            </w:r>
          </w:p>
          <w:p w14:paraId="5F02578D" w14:textId="77777777" w:rsidR="00EB0525" w:rsidRPr="00B03FB1" w:rsidRDefault="00EB0525" w:rsidP="00EB0525">
            <w:pPr>
              <w:rPr>
                <w:rFonts w:eastAsia="Avenir Book"/>
              </w:rPr>
            </w:pPr>
            <w:r w:rsidRPr="00B03FB1">
              <w:rPr>
                <w:rFonts w:eastAsia="Avenir Book"/>
              </w:rPr>
              <w:t>- Nociones históricas del sistema/círculo artístico</w:t>
            </w:r>
          </w:p>
          <w:p w14:paraId="77E5AC16" w14:textId="77777777" w:rsidR="00EB0525" w:rsidRPr="00B03FB1" w:rsidRDefault="00EB0525" w:rsidP="00EB0525">
            <w:pPr>
              <w:rPr>
                <w:rFonts w:eastAsia="Avenir Book"/>
              </w:rPr>
            </w:pPr>
            <w:r w:rsidRPr="00B03FB1">
              <w:rPr>
                <w:rFonts w:eastAsia="Avenir Book"/>
              </w:rPr>
              <w:t>- Sociología del trabajo artístico: mundo del arte (Howard Becker)</w:t>
            </w:r>
          </w:p>
          <w:p w14:paraId="4107CF76" w14:textId="77777777" w:rsidR="00EB0525" w:rsidRPr="00B03FB1" w:rsidRDefault="00EB0525" w:rsidP="00EB0525">
            <w:pPr>
              <w:rPr>
                <w:rFonts w:eastAsia="Avenir Book"/>
              </w:rPr>
            </w:pPr>
            <w:r w:rsidRPr="00B03FB1">
              <w:rPr>
                <w:rFonts w:eastAsia="Avenir Book"/>
              </w:rPr>
              <w:t>- Campo de producción cultural (Pierre Bourdieu)</w:t>
            </w:r>
          </w:p>
          <w:p w14:paraId="5173B562" w14:textId="224B8D33" w:rsidR="00EB0525" w:rsidRPr="00B03FB1" w:rsidRDefault="00EB0525" w:rsidP="00EB0525">
            <w:pPr>
              <w:jc w:val="both"/>
              <w:rPr>
                <w:rFonts w:eastAsia="Avenir Book"/>
              </w:rPr>
            </w:pPr>
            <w:r w:rsidRPr="00B03FB1">
              <w:rPr>
                <w:rFonts w:eastAsia="Avenir Book"/>
              </w:rPr>
              <w:t xml:space="preserve">- Pensar desde/ a partir del arte (Nathalie </w:t>
            </w:r>
            <w:proofErr w:type="spellStart"/>
            <w:r w:rsidRPr="00B03FB1">
              <w:rPr>
                <w:rFonts w:eastAsia="Avenir Book"/>
              </w:rPr>
              <w:t>Heinich</w:t>
            </w:r>
            <w:proofErr w:type="spellEnd"/>
            <w:r w:rsidRPr="00B03FB1">
              <w:rPr>
                <w:rFonts w:eastAsia="Avenir Book"/>
              </w:rPr>
              <w:t>)</w:t>
            </w:r>
          </w:p>
          <w:p w14:paraId="4774AE00" w14:textId="624412FC" w:rsidR="00EB0525" w:rsidRPr="00B03FB1" w:rsidRDefault="00EB0525" w:rsidP="00EB0525">
            <w:pPr>
              <w:jc w:val="both"/>
              <w:rPr>
                <w:rFonts w:eastAsia="Avenir Book"/>
              </w:rPr>
            </w:pPr>
          </w:p>
          <w:p w14:paraId="68993758" w14:textId="77777777" w:rsidR="00EB0525" w:rsidRPr="00B03FB1" w:rsidRDefault="00EB0525" w:rsidP="00EB0525">
            <w:pPr>
              <w:jc w:val="both"/>
              <w:rPr>
                <w:rFonts w:eastAsia="Avenir Book"/>
              </w:rPr>
            </w:pPr>
          </w:p>
          <w:p w14:paraId="3871A01D" w14:textId="0DE97D1F" w:rsidR="00EB0525" w:rsidRPr="00B03FB1" w:rsidRDefault="00EB0525" w:rsidP="00EB0525">
            <w:pPr>
              <w:jc w:val="both"/>
              <w:rPr>
                <w:rFonts w:eastAsia="Avenir Book"/>
              </w:rPr>
            </w:pPr>
            <w:r w:rsidRPr="00B03FB1">
              <w:rPr>
                <w:rFonts w:eastAsia="Avenir Book"/>
                <w:bCs/>
              </w:rPr>
              <w:t>Las y los estudiantes conocen las principales dimensiones sociológicas de “mundo del arte” y sus características teórico-políticas.</w:t>
            </w:r>
          </w:p>
          <w:p w14:paraId="5171CABA" w14:textId="157B31D1" w:rsidR="00EB0525" w:rsidRPr="00B03FB1" w:rsidRDefault="00EB0525" w:rsidP="00EB0525">
            <w:pPr>
              <w:jc w:val="both"/>
              <w:rPr>
                <w:rFonts w:eastAsia="Avenir Book"/>
                <w:b/>
              </w:rPr>
            </w:pPr>
          </w:p>
          <w:p w14:paraId="3232D626" w14:textId="4B4DCC07" w:rsidR="00EB0525" w:rsidRPr="00B03FB1" w:rsidRDefault="00EB0525" w:rsidP="00EB0525">
            <w:pPr>
              <w:jc w:val="both"/>
              <w:rPr>
                <w:rFonts w:eastAsia="Avenir Book"/>
                <w:bCs/>
              </w:rPr>
            </w:pPr>
            <w:r w:rsidRPr="00B03FB1">
              <w:rPr>
                <w:rFonts w:eastAsia="Avenir Book"/>
                <w:bCs/>
              </w:rPr>
              <w:t>II. Perspectivas teóricas e históricas del documental sobre arte (clase 4-5)</w:t>
            </w:r>
          </w:p>
          <w:p w14:paraId="02991604" w14:textId="45EE5964" w:rsidR="00EB0525" w:rsidRPr="00B03FB1" w:rsidRDefault="00EB0525" w:rsidP="00EB0525">
            <w:pPr>
              <w:jc w:val="both"/>
              <w:rPr>
                <w:rFonts w:eastAsia="Avenir Book"/>
                <w:b/>
                <w:bCs/>
              </w:rPr>
            </w:pPr>
          </w:p>
          <w:p w14:paraId="5BE703A4" w14:textId="7026DDBA" w:rsidR="00EB0525" w:rsidRPr="00B03FB1" w:rsidRDefault="00EB0525" w:rsidP="00EB0525">
            <w:pPr>
              <w:rPr>
                <w:rFonts w:eastAsia="Avenir Book"/>
              </w:rPr>
            </w:pPr>
            <w:r w:rsidRPr="00B03FB1">
              <w:rPr>
                <w:rFonts w:eastAsia="Avenir Book"/>
              </w:rPr>
              <w:t xml:space="preserve">- Políticas y poéticas del documental/documentar </w:t>
            </w:r>
          </w:p>
          <w:p w14:paraId="488391AE" w14:textId="77777777" w:rsidR="00EB0525" w:rsidRPr="00B03FB1" w:rsidRDefault="00EB0525" w:rsidP="00EB0525">
            <w:pPr>
              <w:rPr>
                <w:rFonts w:eastAsia="Avenir Book"/>
              </w:rPr>
            </w:pPr>
            <w:r w:rsidRPr="00B03FB1">
              <w:rPr>
                <w:rFonts w:eastAsia="Avenir Book"/>
              </w:rPr>
              <w:t>- Breve historia de los documentales sobre arte.</w:t>
            </w:r>
          </w:p>
          <w:p w14:paraId="63E8252C" w14:textId="3A13AC34" w:rsidR="00EB0525" w:rsidRPr="00B03FB1" w:rsidRDefault="00EB0525" w:rsidP="00EB0525">
            <w:pPr>
              <w:jc w:val="both"/>
              <w:rPr>
                <w:rFonts w:eastAsia="Avenir Book"/>
              </w:rPr>
            </w:pPr>
            <w:r w:rsidRPr="00B03FB1">
              <w:rPr>
                <w:rFonts w:eastAsia="Avenir Book"/>
              </w:rPr>
              <w:t>- Documentar los documentos/archivos del arte</w:t>
            </w:r>
          </w:p>
          <w:p w14:paraId="1FC20768" w14:textId="71A2E351" w:rsidR="00EB0525" w:rsidRPr="00B03FB1" w:rsidRDefault="00EB0525" w:rsidP="00EB0525">
            <w:pPr>
              <w:jc w:val="both"/>
              <w:rPr>
                <w:b/>
              </w:rPr>
            </w:pPr>
          </w:p>
          <w:p w14:paraId="10F77FA8" w14:textId="076DDD83" w:rsidR="00EB0525" w:rsidRPr="00B03FB1" w:rsidRDefault="00EB0525" w:rsidP="00EB0525">
            <w:pPr>
              <w:jc w:val="both"/>
              <w:rPr>
                <w:rFonts w:eastAsia="Avenir Book"/>
                <w:bCs/>
              </w:rPr>
            </w:pPr>
            <w:r w:rsidRPr="00B03FB1">
              <w:rPr>
                <w:rFonts w:eastAsia="Avenir Book"/>
                <w:bCs/>
              </w:rPr>
              <w:t>Las y los estudiantes poseen herramientas analíticas sobre la condición sensible de la obra de arte y la importancia del archivo para la elaboración de documentales.</w:t>
            </w:r>
          </w:p>
          <w:p w14:paraId="1CD79168" w14:textId="14F1F9B5" w:rsidR="00EB0525" w:rsidRPr="00B03FB1" w:rsidRDefault="00EB0525" w:rsidP="00EB0525">
            <w:pPr>
              <w:jc w:val="both"/>
              <w:rPr>
                <w:b/>
                <w:bCs/>
              </w:rPr>
            </w:pPr>
          </w:p>
          <w:p w14:paraId="22054DB4" w14:textId="399A282B" w:rsidR="00EB0525" w:rsidRPr="00B03FB1" w:rsidRDefault="00EB0525" w:rsidP="00EB0525">
            <w:pPr>
              <w:jc w:val="both"/>
              <w:rPr>
                <w:rFonts w:eastAsia="Avenir Book"/>
                <w:bCs/>
              </w:rPr>
            </w:pPr>
            <w:r w:rsidRPr="00B03FB1">
              <w:rPr>
                <w:rFonts w:eastAsia="Avenir Book"/>
                <w:bCs/>
              </w:rPr>
              <w:t>III. Documentales sobre arte contemporáneo (6-8)</w:t>
            </w:r>
          </w:p>
          <w:p w14:paraId="6A03D029" w14:textId="77777777" w:rsidR="00EB0525" w:rsidRPr="00B03FB1" w:rsidRDefault="00EB0525" w:rsidP="00EB0525">
            <w:pPr>
              <w:jc w:val="both"/>
              <w:rPr>
                <w:rFonts w:eastAsia="Avenir Book"/>
                <w:bCs/>
              </w:rPr>
            </w:pPr>
          </w:p>
          <w:p w14:paraId="02F33804" w14:textId="77777777" w:rsidR="00EB0525" w:rsidRPr="00B03FB1" w:rsidRDefault="00EB0525" w:rsidP="00EB0525">
            <w:pPr>
              <w:rPr>
                <w:rFonts w:eastAsia="Avenir Book"/>
              </w:rPr>
            </w:pPr>
            <w:r w:rsidRPr="00B03FB1">
              <w:rPr>
                <w:rFonts w:eastAsia="Avenir Book"/>
              </w:rPr>
              <w:t xml:space="preserve">- Documentar artistas: </w:t>
            </w:r>
            <w:proofErr w:type="spellStart"/>
            <w:r w:rsidRPr="00B03FB1">
              <w:rPr>
                <w:rFonts w:eastAsia="Avenir Book"/>
              </w:rPr>
              <w:t>Ai</w:t>
            </w:r>
            <w:proofErr w:type="spellEnd"/>
            <w:r w:rsidRPr="00B03FB1">
              <w:rPr>
                <w:rFonts w:eastAsia="Avenir Book"/>
              </w:rPr>
              <w:t xml:space="preserve"> </w:t>
            </w:r>
            <w:proofErr w:type="spellStart"/>
            <w:r w:rsidRPr="00B03FB1">
              <w:rPr>
                <w:rFonts w:eastAsia="Avenir Book"/>
              </w:rPr>
              <w:t>Weiwei</w:t>
            </w:r>
            <w:proofErr w:type="spellEnd"/>
            <w:r w:rsidRPr="00B03FB1">
              <w:rPr>
                <w:rFonts w:eastAsia="Avenir Book"/>
              </w:rPr>
              <w:t xml:space="preserve">, Marina </w:t>
            </w:r>
            <w:proofErr w:type="spellStart"/>
            <w:r w:rsidRPr="00B03FB1">
              <w:rPr>
                <w:rFonts w:eastAsia="Avenir Book"/>
              </w:rPr>
              <w:t>Abramović</w:t>
            </w:r>
            <w:proofErr w:type="spellEnd"/>
            <w:r w:rsidRPr="00B03FB1">
              <w:rPr>
                <w:rFonts w:eastAsia="Avenir Book"/>
              </w:rPr>
              <w:t xml:space="preserve">, Banksy y otros. </w:t>
            </w:r>
          </w:p>
          <w:p w14:paraId="47B89CFC" w14:textId="04E37F56" w:rsidR="00EB0525" w:rsidRPr="00B03FB1" w:rsidRDefault="00EB0525" w:rsidP="00EB0525">
            <w:pPr>
              <w:rPr>
                <w:rFonts w:eastAsia="Avenir Book"/>
              </w:rPr>
            </w:pPr>
            <w:r w:rsidRPr="00B03FB1">
              <w:rPr>
                <w:rFonts w:eastAsia="Avenir Book"/>
              </w:rPr>
              <w:t xml:space="preserve">- Documentar las instituciones culturales: museos, galerías, espacios de arte contemporáneo. </w:t>
            </w:r>
          </w:p>
          <w:p w14:paraId="4DA367CC" w14:textId="77777777" w:rsidR="00EB0525" w:rsidRPr="00B03FB1" w:rsidRDefault="00EB0525" w:rsidP="00EB0525">
            <w:pPr>
              <w:jc w:val="both"/>
              <w:rPr>
                <w:rFonts w:eastAsia="Avenir Book"/>
              </w:rPr>
            </w:pPr>
          </w:p>
          <w:p w14:paraId="40EDEEE9" w14:textId="2698C3FC" w:rsidR="00EB0525" w:rsidRPr="00B03FB1" w:rsidRDefault="00EB0525" w:rsidP="00EB0525">
            <w:pPr>
              <w:jc w:val="both"/>
              <w:rPr>
                <w:rFonts w:eastAsia="Avenir Book"/>
              </w:rPr>
            </w:pPr>
            <w:r w:rsidRPr="00B03FB1">
              <w:rPr>
                <w:rFonts w:eastAsia="Avenir Book"/>
              </w:rPr>
              <w:t xml:space="preserve">- Documentar los públicos y lo público del arte: recepción, disposiciones, relaciones.   </w:t>
            </w:r>
          </w:p>
          <w:p w14:paraId="7500C533" w14:textId="77777777" w:rsidR="00EB0525" w:rsidRPr="00B03FB1" w:rsidRDefault="00EB0525" w:rsidP="00EB0525">
            <w:pPr>
              <w:rPr>
                <w:rFonts w:eastAsia="Avenir Book"/>
                <w:bCs/>
              </w:rPr>
            </w:pPr>
          </w:p>
          <w:p w14:paraId="0A3FB1B3" w14:textId="4890C5CA" w:rsidR="00EB0525" w:rsidRPr="00B03FB1" w:rsidRDefault="00EB0525" w:rsidP="00EB0525">
            <w:pPr>
              <w:rPr>
                <w:rFonts w:eastAsia="Avenir Book"/>
              </w:rPr>
            </w:pPr>
            <w:r w:rsidRPr="00B03FB1">
              <w:rPr>
                <w:rFonts w:eastAsia="Avenir Book"/>
                <w:bCs/>
              </w:rPr>
              <w:t>Las y los estudiantes conocen diversas estrategias y formas documentales sobre arte contemporáneo.</w:t>
            </w:r>
          </w:p>
          <w:p w14:paraId="5E5BFE82" w14:textId="77777777" w:rsidR="00EB0525" w:rsidRPr="00B03FB1" w:rsidRDefault="00EB0525" w:rsidP="00EB0525">
            <w:pPr>
              <w:jc w:val="both"/>
              <w:rPr>
                <w:b/>
              </w:rPr>
            </w:pPr>
          </w:p>
          <w:p w14:paraId="54990EC7" w14:textId="0BFFAD00" w:rsidR="00EB0525" w:rsidRPr="00B03FB1" w:rsidRDefault="00EB0525" w:rsidP="00EB0525">
            <w:pPr>
              <w:jc w:val="both"/>
              <w:rPr>
                <w:lang w:val="es-ES_tradnl"/>
              </w:rPr>
            </w:pPr>
          </w:p>
        </w:tc>
      </w:tr>
      <w:tr w:rsidR="00EB0525" w:rsidRPr="00B03FB1" w14:paraId="4AA15E49" w14:textId="77777777" w:rsidTr="004C4152">
        <w:trPr>
          <w:trHeight w:val="340"/>
        </w:trPr>
        <w:tc>
          <w:tcPr>
            <w:tcW w:w="2458" w:type="dxa"/>
            <w:shd w:val="clear" w:color="auto" w:fill="FFC000"/>
            <w:vAlign w:val="center"/>
          </w:tcPr>
          <w:p w14:paraId="2D659AF9" w14:textId="77777777" w:rsidR="00EB0525" w:rsidRPr="00B03FB1" w:rsidRDefault="00EB0525" w:rsidP="00EB0525">
            <w:pPr>
              <w:jc w:val="right"/>
              <w:rPr>
                <w:b/>
              </w:rPr>
            </w:pPr>
            <w:r w:rsidRPr="00B03FB1">
              <w:rPr>
                <w:b/>
              </w:rPr>
              <w:lastRenderedPageBreak/>
              <w:t>Modalidad de evaluación</w:t>
            </w:r>
          </w:p>
        </w:tc>
        <w:tc>
          <w:tcPr>
            <w:tcW w:w="5779" w:type="dxa"/>
            <w:vAlign w:val="center"/>
          </w:tcPr>
          <w:p w14:paraId="2DF707EB" w14:textId="77777777" w:rsidR="00EB0525" w:rsidRPr="00B03FB1" w:rsidRDefault="00EB0525" w:rsidP="00EB0525">
            <w:pPr>
              <w:suppressAutoHyphens/>
              <w:jc w:val="both"/>
              <w:rPr>
                <w:spacing w:val="-3"/>
              </w:rPr>
            </w:pPr>
          </w:p>
          <w:p w14:paraId="77EB05B4" w14:textId="77777777" w:rsidR="00EB0525" w:rsidRPr="00B03FB1" w:rsidRDefault="00EB0525" w:rsidP="00EB0525">
            <w:pPr>
              <w:jc w:val="both"/>
              <w:rPr>
                <w:rFonts w:eastAsia="Avenir Book"/>
                <w:bCs/>
              </w:rPr>
            </w:pPr>
            <w:r w:rsidRPr="00B03FB1">
              <w:rPr>
                <w:rFonts w:eastAsia="Avenir Book"/>
                <w:bCs/>
              </w:rPr>
              <w:t xml:space="preserve">Elaboración de un guion de un </w:t>
            </w:r>
            <w:proofErr w:type="spellStart"/>
            <w:r w:rsidRPr="00B03FB1">
              <w:rPr>
                <w:rFonts w:eastAsia="Avenir Book"/>
                <w:bCs/>
              </w:rPr>
              <w:t>micro-documental</w:t>
            </w:r>
            <w:proofErr w:type="spellEnd"/>
            <w:r w:rsidRPr="00B03FB1">
              <w:rPr>
                <w:rFonts w:eastAsia="Avenir Book"/>
                <w:bCs/>
              </w:rPr>
              <w:t xml:space="preserve"> dedicado a un/a artista, obra, exposición, espacio, performance o curaduría contemporánea. La rúbrica de evaluación contendrá los siguientes ítems: </w:t>
            </w:r>
          </w:p>
          <w:p w14:paraId="0E46D589" w14:textId="77777777" w:rsidR="00EB0525" w:rsidRPr="00B03FB1" w:rsidRDefault="00EB0525" w:rsidP="00EB0525">
            <w:pPr>
              <w:jc w:val="both"/>
              <w:rPr>
                <w:rFonts w:eastAsia="Avenir Book"/>
                <w:bCs/>
              </w:rPr>
            </w:pPr>
            <w:r w:rsidRPr="00B03FB1">
              <w:rPr>
                <w:rFonts w:eastAsia="Avenir Book"/>
                <w:bCs/>
              </w:rPr>
              <w:t>-</w:t>
            </w:r>
            <w:r w:rsidRPr="00B03FB1">
              <w:rPr>
                <w:rFonts w:eastAsia="Avenir Book"/>
                <w:bCs/>
              </w:rPr>
              <w:tab/>
              <w:t>Problematización/Fundamentación del problema</w:t>
            </w:r>
          </w:p>
          <w:p w14:paraId="4E7AA815" w14:textId="77777777" w:rsidR="00EB0525" w:rsidRPr="00B03FB1" w:rsidRDefault="00EB0525" w:rsidP="00EB0525">
            <w:pPr>
              <w:jc w:val="both"/>
              <w:rPr>
                <w:rFonts w:eastAsia="Avenir Book"/>
                <w:bCs/>
              </w:rPr>
            </w:pPr>
            <w:r w:rsidRPr="00B03FB1">
              <w:rPr>
                <w:rFonts w:eastAsia="Avenir Book"/>
                <w:bCs/>
              </w:rPr>
              <w:t>-</w:t>
            </w:r>
            <w:r w:rsidRPr="00B03FB1">
              <w:rPr>
                <w:rFonts w:eastAsia="Avenir Book"/>
                <w:bCs/>
              </w:rPr>
              <w:tab/>
              <w:t>Uso de conceptos/problemas teóricos trabajados en clase</w:t>
            </w:r>
          </w:p>
          <w:p w14:paraId="528F1A20" w14:textId="77777777" w:rsidR="00EB0525" w:rsidRPr="00B03FB1" w:rsidRDefault="00EB0525" w:rsidP="00EB0525">
            <w:pPr>
              <w:jc w:val="both"/>
              <w:rPr>
                <w:rFonts w:eastAsia="Avenir Book"/>
                <w:bCs/>
              </w:rPr>
            </w:pPr>
            <w:r w:rsidRPr="00B03FB1">
              <w:rPr>
                <w:rFonts w:eastAsia="Avenir Book"/>
                <w:bCs/>
              </w:rPr>
              <w:t>-</w:t>
            </w:r>
            <w:r w:rsidRPr="00B03FB1">
              <w:rPr>
                <w:rFonts w:eastAsia="Avenir Book"/>
                <w:bCs/>
              </w:rPr>
              <w:tab/>
              <w:t xml:space="preserve">Tesis/propuesta de trabajo clara y bien argumentada </w:t>
            </w:r>
          </w:p>
          <w:p w14:paraId="56EA1810" w14:textId="77777777" w:rsidR="00EB0525" w:rsidRPr="00B03FB1" w:rsidRDefault="00EB0525" w:rsidP="00EB0525">
            <w:pPr>
              <w:jc w:val="both"/>
              <w:rPr>
                <w:rFonts w:eastAsia="Avenir Book"/>
                <w:bCs/>
              </w:rPr>
            </w:pPr>
            <w:r w:rsidRPr="00B03FB1">
              <w:rPr>
                <w:rFonts w:eastAsia="Avenir Book"/>
                <w:bCs/>
              </w:rPr>
              <w:t>-</w:t>
            </w:r>
            <w:r w:rsidRPr="00B03FB1">
              <w:rPr>
                <w:rFonts w:eastAsia="Avenir Book"/>
                <w:bCs/>
              </w:rPr>
              <w:tab/>
              <w:t xml:space="preserve">Claridad, desarrollo y estructuración del </w:t>
            </w:r>
            <w:proofErr w:type="spellStart"/>
            <w:r w:rsidRPr="00B03FB1">
              <w:rPr>
                <w:rFonts w:eastAsia="Avenir Book"/>
                <w:bCs/>
              </w:rPr>
              <w:t>micro-documental</w:t>
            </w:r>
            <w:proofErr w:type="spellEnd"/>
          </w:p>
          <w:p w14:paraId="3C85544E" w14:textId="77777777" w:rsidR="00EB0525" w:rsidRPr="00B03FB1" w:rsidRDefault="00EB0525" w:rsidP="00EB0525">
            <w:pPr>
              <w:jc w:val="both"/>
              <w:rPr>
                <w:rFonts w:eastAsia="Avenir Book"/>
                <w:bCs/>
              </w:rPr>
            </w:pPr>
            <w:r w:rsidRPr="00B03FB1">
              <w:rPr>
                <w:rFonts w:eastAsia="Avenir Book"/>
                <w:bCs/>
              </w:rPr>
              <w:t>-</w:t>
            </w:r>
            <w:r w:rsidRPr="00B03FB1">
              <w:rPr>
                <w:rFonts w:eastAsia="Avenir Book"/>
                <w:bCs/>
              </w:rPr>
              <w:tab/>
              <w:t>Elaboración crítica de cierre</w:t>
            </w:r>
          </w:p>
          <w:p w14:paraId="37BC5F8E" w14:textId="77777777" w:rsidR="00EB0525" w:rsidRPr="00B03FB1" w:rsidRDefault="00EB0525" w:rsidP="00EB0525">
            <w:pPr>
              <w:jc w:val="both"/>
              <w:rPr>
                <w:bCs/>
              </w:rPr>
            </w:pPr>
          </w:p>
          <w:p w14:paraId="50AA95BD" w14:textId="6E6CA238" w:rsidR="00EB0525" w:rsidRPr="00B03FB1" w:rsidRDefault="00EB0525" w:rsidP="00EB0525">
            <w:pPr>
              <w:rPr>
                <w:rFonts w:eastAsia="Avenir Book"/>
              </w:rPr>
            </w:pPr>
            <w:r w:rsidRPr="00B03FB1">
              <w:rPr>
                <w:rFonts w:eastAsia="Avenir Book"/>
              </w:rPr>
              <w:t>Para aprobar el curso el estudiante debe obtener una nota final superior a 4.0 (en una escala de 1.0 a 7.0).</w:t>
            </w:r>
          </w:p>
          <w:p w14:paraId="5898436A" w14:textId="77777777" w:rsidR="00EB0525" w:rsidRPr="00B03FB1" w:rsidRDefault="00EB0525" w:rsidP="00EB0525">
            <w:pPr>
              <w:rPr>
                <w:rFonts w:eastAsia="Avenir Book"/>
              </w:rPr>
            </w:pPr>
          </w:p>
          <w:p w14:paraId="78F78474" w14:textId="3B3F549E" w:rsidR="00EB0525" w:rsidRPr="00B03FB1" w:rsidRDefault="00EB0525" w:rsidP="00EB0525">
            <w:pPr>
              <w:jc w:val="both"/>
              <w:rPr>
                <w:lang w:val="es-ES_tradnl"/>
              </w:rPr>
            </w:pPr>
            <w:r w:rsidRPr="00B03FB1">
              <w:rPr>
                <w:rFonts w:eastAsia="Avenir Book"/>
              </w:rPr>
              <w:t>Asistencia de 75% de las clases realizadas.</w:t>
            </w:r>
          </w:p>
        </w:tc>
      </w:tr>
      <w:tr w:rsidR="00EB0525" w:rsidRPr="00B03FB1" w14:paraId="70AEB1DB" w14:textId="77777777" w:rsidTr="004C4152">
        <w:trPr>
          <w:trHeight w:val="340"/>
        </w:trPr>
        <w:tc>
          <w:tcPr>
            <w:tcW w:w="2458" w:type="dxa"/>
            <w:vMerge w:val="restart"/>
            <w:shd w:val="clear" w:color="auto" w:fill="FFC000"/>
            <w:vAlign w:val="center"/>
          </w:tcPr>
          <w:p w14:paraId="2BAAF202" w14:textId="77777777" w:rsidR="00EB0525" w:rsidRPr="00B03FB1" w:rsidRDefault="00EB0525" w:rsidP="00EB0525">
            <w:pPr>
              <w:jc w:val="right"/>
              <w:rPr>
                <w:b/>
              </w:rPr>
            </w:pPr>
            <w:r w:rsidRPr="00B03FB1">
              <w:rPr>
                <w:b/>
              </w:rPr>
              <w:t xml:space="preserve">Bibliografía </w:t>
            </w:r>
          </w:p>
        </w:tc>
        <w:tc>
          <w:tcPr>
            <w:tcW w:w="5779" w:type="dxa"/>
            <w:vAlign w:val="center"/>
          </w:tcPr>
          <w:p w14:paraId="112B2F27" w14:textId="77777777" w:rsidR="00EB0525" w:rsidRPr="00B03FB1" w:rsidRDefault="00EB0525" w:rsidP="00EB0525">
            <w:pPr>
              <w:spacing w:after="200" w:line="276" w:lineRule="auto"/>
              <w:rPr>
                <w:b/>
                <w:lang w:val="es-ES_tradnl"/>
              </w:rPr>
            </w:pPr>
            <w:r w:rsidRPr="00B03FB1">
              <w:rPr>
                <w:b/>
                <w:lang w:val="es-ES_tradnl"/>
              </w:rPr>
              <w:t xml:space="preserve"> Bibliografía Obligatoria </w:t>
            </w:r>
          </w:p>
          <w:p w14:paraId="542CE86B" w14:textId="645F2A20" w:rsidR="00EB0525" w:rsidRPr="00B03FB1" w:rsidRDefault="00EB0525" w:rsidP="00EB0525">
            <w:pPr>
              <w:jc w:val="both"/>
              <w:rPr>
                <w:rFonts w:eastAsia="Avenir Book"/>
                <w:bCs/>
              </w:rPr>
            </w:pPr>
            <w:r w:rsidRPr="00B03FB1">
              <w:rPr>
                <w:rFonts w:eastAsia="Avenir Book"/>
                <w:bCs/>
              </w:rPr>
              <w:t>Becker, Howard (2008). Los mundos del arte. Sociología del trabajo artístico. Quilmes: Universidad Nacional de Quilmes, pp.17-59</w:t>
            </w:r>
          </w:p>
          <w:p w14:paraId="31DFE7B1" w14:textId="75C83183" w:rsidR="00EB0525" w:rsidRPr="00B03FB1" w:rsidRDefault="00EB0525" w:rsidP="00EB0525">
            <w:pPr>
              <w:jc w:val="both"/>
              <w:rPr>
                <w:rFonts w:eastAsia="Avenir Book"/>
                <w:bCs/>
              </w:rPr>
            </w:pPr>
          </w:p>
          <w:p w14:paraId="1C2061FB" w14:textId="77777777" w:rsidR="00EB0525" w:rsidRPr="00B03FB1" w:rsidRDefault="00EB0525" w:rsidP="00EB0525">
            <w:pPr>
              <w:jc w:val="both"/>
              <w:rPr>
                <w:rFonts w:eastAsia="Avenir Book"/>
                <w:bCs/>
              </w:rPr>
            </w:pPr>
          </w:p>
          <w:p w14:paraId="59DD3499" w14:textId="215BA989" w:rsidR="00EB0525" w:rsidRPr="00B03FB1" w:rsidRDefault="00EB0525" w:rsidP="00EB0525">
            <w:pPr>
              <w:jc w:val="both"/>
              <w:rPr>
                <w:rFonts w:eastAsia="Avenir Book"/>
                <w:bCs/>
              </w:rPr>
            </w:pPr>
            <w:r w:rsidRPr="00B03FB1">
              <w:rPr>
                <w:rFonts w:eastAsia="Avenir Book"/>
                <w:bCs/>
              </w:rPr>
              <w:t xml:space="preserve">Bourdieu, Pierre (2005). Las reglas del arte. Génesis y estructura del campo literario. Barcelona: Anagrama. Págs. 318-410. </w:t>
            </w:r>
          </w:p>
          <w:p w14:paraId="5483ADF5" w14:textId="77777777" w:rsidR="00EB0525" w:rsidRPr="00B03FB1" w:rsidRDefault="00EB0525" w:rsidP="00EB0525">
            <w:pPr>
              <w:jc w:val="both"/>
              <w:rPr>
                <w:rFonts w:eastAsia="Avenir Book"/>
                <w:bCs/>
              </w:rPr>
            </w:pPr>
          </w:p>
          <w:p w14:paraId="1637C8B9" w14:textId="5AB56AE4" w:rsidR="00EB0525" w:rsidRPr="00B03FB1" w:rsidRDefault="00EB0525" w:rsidP="00EB0525">
            <w:pPr>
              <w:jc w:val="both"/>
              <w:rPr>
                <w:rFonts w:eastAsia="Avenir Book"/>
                <w:bCs/>
              </w:rPr>
            </w:pPr>
            <w:proofErr w:type="spellStart"/>
            <w:r w:rsidRPr="00B03FB1">
              <w:rPr>
                <w:rFonts w:eastAsia="Avenir Book"/>
                <w:bCs/>
              </w:rPr>
              <w:t>Heinich</w:t>
            </w:r>
            <w:proofErr w:type="spellEnd"/>
            <w:r w:rsidRPr="00B03FB1">
              <w:rPr>
                <w:rFonts w:eastAsia="Avenir Book"/>
                <w:bCs/>
              </w:rPr>
              <w:t>, Nathalie (2017). El paradigma del arte contemporáneo. Estructuras de una revolución artística. Madrid: Casimiro. Págs. 9-25</w:t>
            </w:r>
          </w:p>
          <w:p w14:paraId="7CD29354" w14:textId="77777777" w:rsidR="00EB0525" w:rsidRPr="00B03FB1" w:rsidRDefault="00EB0525" w:rsidP="00EB0525">
            <w:pPr>
              <w:jc w:val="both"/>
              <w:rPr>
                <w:rFonts w:eastAsia="Avenir Book"/>
                <w:bCs/>
              </w:rPr>
            </w:pPr>
          </w:p>
          <w:p w14:paraId="6D19A047" w14:textId="751C0D56" w:rsidR="00EB0525" w:rsidRPr="00B03FB1" w:rsidRDefault="00EB0525" w:rsidP="00EB0525">
            <w:pPr>
              <w:jc w:val="both"/>
              <w:rPr>
                <w:b/>
              </w:rPr>
            </w:pPr>
            <w:r w:rsidRPr="00B03FB1">
              <w:rPr>
                <w:rFonts w:eastAsia="Avenir Book"/>
                <w:bCs/>
              </w:rPr>
              <w:t>Rojas, Sergio (2012). El arte agotado. Magnitudes y representaciones de lo contemporáneo. Santiago, Chile: Sangría. Págs. 371-402</w:t>
            </w:r>
          </w:p>
          <w:p w14:paraId="6562CB9C" w14:textId="77777777" w:rsidR="00EB0525" w:rsidRPr="00B03FB1" w:rsidRDefault="00EB0525" w:rsidP="00EB0525">
            <w:pPr>
              <w:jc w:val="both"/>
              <w:rPr>
                <w:b/>
              </w:rPr>
            </w:pPr>
          </w:p>
          <w:p w14:paraId="546E764C" w14:textId="77777777" w:rsidR="00EB0525" w:rsidRPr="00B03FB1" w:rsidRDefault="00EB0525" w:rsidP="00EB0525">
            <w:pPr>
              <w:spacing w:after="200" w:line="276" w:lineRule="auto"/>
              <w:rPr>
                <w:rFonts w:eastAsia="Avenir Book"/>
                <w:b/>
              </w:rPr>
            </w:pPr>
            <w:r w:rsidRPr="00B03FB1">
              <w:rPr>
                <w:rFonts w:eastAsia="Avenir Book"/>
                <w:b/>
              </w:rPr>
              <w:t>Bibliografía Complementaria</w:t>
            </w:r>
          </w:p>
          <w:p w14:paraId="2CBD1B00" w14:textId="4B8AFFEF" w:rsidR="00EB0525" w:rsidRPr="00B03FB1" w:rsidRDefault="00EB0525" w:rsidP="00EB0525">
            <w:pPr>
              <w:jc w:val="both"/>
              <w:rPr>
                <w:rFonts w:eastAsia="Avenir Book"/>
                <w:bCs/>
              </w:rPr>
            </w:pPr>
            <w:proofErr w:type="spellStart"/>
            <w:r w:rsidRPr="00B03FB1">
              <w:rPr>
                <w:rFonts w:eastAsia="Avenir Book"/>
                <w:bCs/>
              </w:rPr>
              <w:lastRenderedPageBreak/>
              <w:t>Bishop</w:t>
            </w:r>
            <w:proofErr w:type="spellEnd"/>
            <w:r w:rsidRPr="00B03FB1">
              <w:rPr>
                <w:rFonts w:eastAsia="Avenir Book"/>
                <w:bCs/>
              </w:rPr>
              <w:t xml:space="preserve">, Claire (2018). Museología radical: o ¿qué es contemporáneo en los museos de arte contemporáneo? Buenos Aires: </w:t>
            </w:r>
            <w:proofErr w:type="spellStart"/>
            <w:r w:rsidRPr="00B03FB1">
              <w:rPr>
                <w:rFonts w:eastAsia="Avenir Book"/>
                <w:bCs/>
              </w:rPr>
              <w:t>Libretto</w:t>
            </w:r>
            <w:proofErr w:type="spellEnd"/>
            <w:r w:rsidRPr="00B03FB1">
              <w:rPr>
                <w:rFonts w:eastAsia="Avenir Book"/>
                <w:bCs/>
              </w:rPr>
              <w:t>.</w:t>
            </w:r>
          </w:p>
          <w:p w14:paraId="2E89529C" w14:textId="77777777" w:rsidR="00EB0525" w:rsidRPr="00B03FB1" w:rsidRDefault="00EB0525" w:rsidP="00EB0525">
            <w:pPr>
              <w:jc w:val="both"/>
              <w:rPr>
                <w:rFonts w:eastAsia="Avenir Book"/>
                <w:bCs/>
              </w:rPr>
            </w:pPr>
          </w:p>
          <w:p w14:paraId="6DC19D39" w14:textId="6532FBE4" w:rsidR="00EB0525" w:rsidRPr="00B03FB1" w:rsidRDefault="00EB0525" w:rsidP="00EB0525">
            <w:pPr>
              <w:jc w:val="both"/>
              <w:rPr>
                <w:rFonts w:eastAsia="Avenir Book"/>
                <w:bCs/>
              </w:rPr>
            </w:pPr>
            <w:r w:rsidRPr="00B03FB1">
              <w:rPr>
                <w:rFonts w:eastAsia="Avenir Book"/>
                <w:bCs/>
              </w:rPr>
              <w:t xml:space="preserve">Bourdieu, Pierre (2010). El sentido social del gusto. Elementos para una sociología de la cultura. Buenos Aires: Siglo XXI. Pág. 19-41. </w:t>
            </w:r>
          </w:p>
          <w:p w14:paraId="6FF65622" w14:textId="77777777" w:rsidR="00EB0525" w:rsidRPr="00B03FB1" w:rsidRDefault="00EB0525" w:rsidP="00EB0525">
            <w:pPr>
              <w:jc w:val="both"/>
              <w:rPr>
                <w:rFonts w:eastAsia="Avenir Book"/>
                <w:bCs/>
              </w:rPr>
            </w:pPr>
          </w:p>
          <w:p w14:paraId="37B985D3" w14:textId="58533D4D" w:rsidR="00EB0525" w:rsidRPr="00B03FB1" w:rsidRDefault="00EB0525" w:rsidP="00EB0525">
            <w:pPr>
              <w:jc w:val="both"/>
              <w:rPr>
                <w:rFonts w:eastAsia="Avenir Book"/>
                <w:bCs/>
              </w:rPr>
            </w:pPr>
            <w:r w:rsidRPr="00B03FB1">
              <w:rPr>
                <w:rFonts w:eastAsia="Avenir Book"/>
                <w:bCs/>
              </w:rPr>
              <w:t xml:space="preserve">Santamaría, Alberto (2019). Alta cultura descafeinada. </w:t>
            </w:r>
            <w:proofErr w:type="spellStart"/>
            <w:r w:rsidRPr="00B03FB1">
              <w:rPr>
                <w:rFonts w:eastAsia="Avenir Book"/>
                <w:bCs/>
              </w:rPr>
              <w:t>Situacionismo</w:t>
            </w:r>
            <w:proofErr w:type="spellEnd"/>
            <w:r w:rsidRPr="00B03FB1">
              <w:rPr>
                <w:rFonts w:eastAsia="Avenir Book"/>
                <w:bCs/>
              </w:rPr>
              <w:t xml:space="preserve"> </w:t>
            </w:r>
            <w:proofErr w:type="spellStart"/>
            <w:r w:rsidRPr="00B03FB1">
              <w:rPr>
                <w:rFonts w:eastAsia="Avenir Book"/>
                <w:bCs/>
                <w:i/>
                <w:iCs/>
              </w:rPr>
              <w:t>low</w:t>
            </w:r>
            <w:proofErr w:type="spellEnd"/>
            <w:r w:rsidRPr="00B03FB1">
              <w:rPr>
                <w:rFonts w:eastAsia="Avenir Book"/>
                <w:bCs/>
                <w:i/>
                <w:iCs/>
              </w:rPr>
              <w:t xml:space="preserve"> </w:t>
            </w:r>
            <w:proofErr w:type="spellStart"/>
            <w:r w:rsidRPr="00B03FB1">
              <w:rPr>
                <w:rFonts w:eastAsia="Avenir Book"/>
                <w:bCs/>
                <w:i/>
                <w:iCs/>
              </w:rPr>
              <w:t>cost</w:t>
            </w:r>
            <w:proofErr w:type="spellEnd"/>
            <w:r w:rsidRPr="00B03FB1">
              <w:rPr>
                <w:rFonts w:eastAsia="Avenir Book"/>
                <w:bCs/>
              </w:rPr>
              <w:t xml:space="preserve"> y otras escenas del arte en el cambio de siglo.  Madrid: Siglo XXI. Págs. 9-24</w:t>
            </w:r>
          </w:p>
          <w:p w14:paraId="0C63A2FE" w14:textId="77777777" w:rsidR="00EB0525" w:rsidRPr="00B03FB1" w:rsidRDefault="00EB0525" w:rsidP="00EB0525">
            <w:pPr>
              <w:jc w:val="both"/>
              <w:rPr>
                <w:rFonts w:eastAsia="Avenir Book"/>
                <w:bCs/>
              </w:rPr>
            </w:pPr>
          </w:p>
          <w:p w14:paraId="634FBBB4" w14:textId="6570B2F4" w:rsidR="00EB0525" w:rsidRPr="00B03FB1" w:rsidRDefault="00EB0525" w:rsidP="00EB0525">
            <w:pPr>
              <w:jc w:val="both"/>
              <w:rPr>
                <w:rFonts w:eastAsia="Avenir Book"/>
                <w:bCs/>
                <w:lang w:val="es-CL"/>
              </w:rPr>
            </w:pPr>
            <w:proofErr w:type="spellStart"/>
            <w:r w:rsidRPr="00B03FB1">
              <w:rPr>
                <w:rFonts w:eastAsia="Avenir Book"/>
                <w:bCs/>
                <w:lang w:val="es-CL"/>
              </w:rPr>
              <w:t>Steyerl</w:t>
            </w:r>
            <w:proofErr w:type="spellEnd"/>
            <w:r w:rsidRPr="00B03FB1">
              <w:rPr>
                <w:rFonts w:eastAsia="Avenir Book"/>
                <w:bCs/>
                <w:lang w:val="es-CL"/>
              </w:rPr>
              <w:t xml:space="preserve">, Hito (2018). Arte </w:t>
            </w:r>
            <w:proofErr w:type="spellStart"/>
            <w:r w:rsidRPr="00B03FB1">
              <w:rPr>
                <w:rFonts w:eastAsia="Avenir Book"/>
                <w:bCs/>
                <w:lang w:val="es-CL"/>
              </w:rPr>
              <w:t>duty</w:t>
            </w:r>
            <w:proofErr w:type="spellEnd"/>
            <w:r w:rsidRPr="00B03FB1">
              <w:rPr>
                <w:rFonts w:eastAsia="Avenir Book"/>
                <w:bCs/>
                <w:lang w:val="es-CL"/>
              </w:rPr>
              <w:t xml:space="preserve"> free. El arte en la era de la guerra civil planetaria. Buenos Aires: Caja Negra. </w:t>
            </w:r>
            <w:r w:rsidRPr="00B03FB1">
              <w:rPr>
                <w:rFonts w:eastAsia="Avenir Book"/>
                <w:bCs/>
              </w:rPr>
              <w:t xml:space="preserve">Págs. </w:t>
            </w:r>
            <w:r w:rsidRPr="00B03FB1">
              <w:rPr>
                <w:rFonts w:eastAsia="Avenir Book"/>
                <w:bCs/>
                <w:lang w:val="es-CL"/>
              </w:rPr>
              <w:t>109-142</w:t>
            </w:r>
          </w:p>
          <w:p w14:paraId="2F8E1BD3" w14:textId="77777777" w:rsidR="00EB0525" w:rsidRPr="00B03FB1" w:rsidRDefault="00EB0525" w:rsidP="00EB0525">
            <w:pPr>
              <w:jc w:val="both"/>
              <w:rPr>
                <w:rFonts w:eastAsia="Avenir Book"/>
                <w:bCs/>
                <w:lang w:val="es-CL"/>
              </w:rPr>
            </w:pPr>
          </w:p>
          <w:p w14:paraId="3C813D09" w14:textId="79CE37AE" w:rsidR="00EB0525" w:rsidRPr="00B03FB1" w:rsidRDefault="00EB0525" w:rsidP="00EB0525">
            <w:pPr>
              <w:jc w:val="both"/>
              <w:rPr>
                <w:rFonts w:eastAsia="Avenir Book"/>
                <w:bCs/>
              </w:rPr>
            </w:pPr>
            <w:r w:rsidRPr="00B03FB1">
              <w:rPr>
                <w:rFonts w:eastAsia="Avenir Book"/>
                <w:bCs/>
                <w:lang w:val="es-CL"/>
              </w:rPr>
              <w:t xml:space="preserve">Thornton, Sarah (2017). </w:t>
            </w:r>
            <w:r w:rsidRPr="00B03FB1">
              <w:rPr>
                <w:rFonts w:eastAsia="Avenir Book"/>
                <w:bCs/>
              </w:rPr>
              <w:t xml:space="preserve">Siete días en el mundo del arte. Barcelona: </w:t>
            </w:r>
            <w:proofErr w:type="spellStart"/>
            <w:r w:rsidRPr="00B03FB1">
              <w:rPr>
                <w:rFonts w:eastAsia="Avenir Book"/>
                <w:bCs/>
              </w:rPr>
              <w:t>Edhasa</w:t>
            </w:r>
            <w:proofErr w:type="spellEnd"/>
            <w:r w:rsidRPr="00B03FB1">
              <w:rPr>
                <w:rFonts w:eastAsia="Avenir Book"/>
                <w:bCs/>
              </w:rPr>
              <w:t>.</w:t>
            </w:r>
          </w:p>
          <w:p w14:paraId="773AF9BB" w14:textId="7E2F30C7" w:rsidR="00EB0525" w:rsidRPr="00B03FB1" w:rsidRDefault="00EB0525" w:rsidP="00EB0525">
            <w:pPr>
              <w:jc w:val="both"/>
            </w:pPr>
          </w:p>
          <w:p w14:paraId="736F5081" w14:textId="38338334" w:rsidR="00EB0525" w:rsidRPr="00B03FB1" w:rsidRDefault="00EB0525" w:rsidP="00EB0525">
            <w:pPr>
              <w:jc w:val="both"/>
            </w:pPr>
            <w:r w:rsidRPr="00B03FB1">
              <w:t>Recursos web:</w:t>
            </w:r>
          </w:p>
          <w:p w14:paraId="68235B5A" w14:textId="21B860D3" w:rsidR="00EB0525" w:rsidRPr="00B03FB1" w:rsidRDefault="00B03FB1" w:rsidP="00EB0525">
            <w:pPr>
              <w:jc w:val="both"/>
              <w:rPr>
                <w:rFonts w:eastAsia="Avenir Book"/>
                <w:b/>
              </w:rPr>
            </w:pPr>
            <w:hyperlink r:id="rId5" w:history="1">
              <w:r w:rsidR="00EB0525" w:rsidRPr="00B03FB1">
                <w:rPr>
                  <w:rStyle w:val="Hyperlink"/>
                  <w:rFonts w:eastAsia="Avenir Book"/>
                  <w:b/>
                </w:rPr>
                <w:t>https://dart-festival.com/</w:t>
              </w:r>
            </w:hyperlink>
            <w:r w:rsidR="00EB0525" w:rsidRPr="00B03FB1">
              <w:rPr>
                <w:rFonts w:eastAsia="Avenir Book"/>
                <w:b/>
              </w:rPr>
              <w:t xml:space="preserve"> </w:t>
            </w:r>
          </w:p>
          <w:p w14:paraId="2B3D4240" w14:textId="77777777" w:rsidR="00EB0525" w:rsidRPr="00B03FB1" w:rsidRDefault="00EB0525" w:rsidP="00EB0525">
            <w:pPr>
              <w:jc w:val="both"/>
            </w:pPr>
          </w:p>
          <w:p w14:paraId="450F446E" w14:textId="77777777" w:rsidR="00EB0525" w:rsidRPr="00B03FB1" w:rsidRDefault="00EB0525" w:rsidP="00EB0525">
            <w:pPr>
              <w:spacing w:after="200" w:line="276" w:lineRule="auto"/>
              <w:jc w:val="both"/>
              <w:rPr>
                <w:b/>
                <w:bCs/>
                <w:lang w:val="es-ES_tradnl"/>
              </w:rPr>
            </w:pPr>
            <w:r w:rsidRPr="00B03FB1">
              <w:rPr>
                <w:b/>
                <w:bCs/>
                <w:lang w:val="es-ES_tradnl"/>
              </w:rPr>
              <w:t xml:space="preserve">Filmografías: </w:t>
            </w:r>
          </w:p>
          <w:p w14:paraId="6D304AB3" w14:textId="49C8B97A" w:rsidR="00EB0525" w:rsidRPr="00B03FB1" w:rsidRDefault="00EB0525" w:rsidP="00EB0525">
            <w:pPr>
              <w:jc w:val="both"/>
              <w:rPr>
                <w:lang w:val="es-ES_tradnl"/>
              </w:rPr>
            </w:pPr>
            <w:r w:rsidRPr="00B03FB1">
              <w:rPr>
                <w:rFonts w:eastAsia="Avenir Book"/>
              </w:rPr>
              <w:t>Al iniciar el curso se dará un listado con todos los documentales que serán revisados y trabajados en el curso.</w:t>
            </w:r>
          </w:p>
        </w:tc>
      </w:tr>
      <w:tr w:rsidR="00EB0525" w:rsidRPr="00B03FB1" w14:paraId="72F3785A" w14:textId="77777777" w:rsidTr="004C4152">
        <w:trPr>
          <w:trHeight w:val="340"/>
        </w:trPr>
        <w:tc>
          <w:tcPr>
            <w:tcW w:w="2458" w:type="dxa"/>
            <w:vMerge/>
            <w:shd w:val="clear" w:color="auto" w:fill="FFC000"/>
            <w:vAlign w:val="center"/>
          </w:tcPr>
          <w:p w14:paraId="78EA1012" w14:textId="77777777" w:rsidR="00EB0525" w:rsidRPr="00B03FB1" w:rsidRDefault="00EB0525" w:rsidP="00EB0525"/>
        </w:tc>
        <w:tc>
          <w:tcPr>
            <w:tcW w:w="5779" w:type="dxa"/>
            <w:vAlign w:val="center"/>
          </w:tcPr>
          <w:p w14:paraId="467789EF" w14:textId="77777777" w:rsidR="00EB0525" w:rsidRPr="00B03FB1" w:rsidRDefault="00EB0525" w:rsidP="00EB0525">
            <w:pPr>
              <w:jc w:val="both"/>
            </w:pPr>
          </w:p>
        </w:tc>
      </w:tr>
    </w:tbl>
    <w:p w14:paraId="015D0F6F" w14:textId="77777777" w:rsidR="00D80004" w:rsidRPr="00B03FB1" w:rsidRDefault="00D80004" w:rsidP="00D80004">
      <w:pPr>
        <w:ind w:left="2124" w:hanging="1419"/>
        <w:jc w:val="both"/>
      </w:pPr>
      <w:r w:rsidRPr="00B03FB1">
        <w:tab/>
      </w:r>
    </w:p>
    <w:p w14:paraId="6A25B6D1" w14:textId="77777777" w:rsidR="00D80004" w:rsidRPr="00B03FB1" w:rsidRDefault="00D80004" w:rsidP="00D80004">
      <w:pPr>
        <w:ind w:left="2124" w:hanging="1419"/>
        <w:jc w:val="both"/>
      </w:pPr>
    </w:p>
    <w:p w14:paraId="43E3512F" w14:textId="77777777" w:rsidR="005D35E9" w:rsidRPr="00B03FB1" w:rsidRDefault="00B03FB1"/>
    <w:sectPr w:rsidR="005D35E9" w:rsidRPr="00B03FB1" w:rsidSect="008F0B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66948"/>
    <w:multiLevelType w:val="hybridMultilevel"/>
    <w:tmpl w:val="61B2723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2749562F"/>
    <w:multiLevelType w:val="multilevel"/>
    <w:tmpl w:val="596E32FE"/>
    <w:lvl w:ilvl="0">
      <w:start w:val="1"/>
      <w:numFmt w:val="decimal"/>
      <w:lvlText w:val="%1."/>
      <w:lvlJc w:val="left"/>
      <w:pPr>
        <w:ind w:left="940" w:hanging="580"/>
      </w:pPr>
      <w:rPr>
        <w:rFonts w:hint="default"/>
      </w:rPr>
    </w:lvl>
    <w:lvl w:ilvl="1">
      <w:start w:val="1"/>
      <w:numFmt w:val="decimal"/>
      <w:isLgl/>
      <w:lvlText w:val="%1.%2"/>
      <w:lvlJc w:val="left"/>
      <w:pPr>
        <w:ind w:left="1100" w:hanging="74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2CB37B47"/>
    <w:multiLevelType w:val="hybridMultilevel"/>
    <w:tmpl w:val="3A7C193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D9D1A7F"/>
    <w:multiLevelType w:val="hybridMultilevel"/>
    <w:tmpl w:val="E55A457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1315FEC"/>
    <w:multiLevelType w:val="hybridMultilevel"/>
    <w:tmpl w:val="4FDC2A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4A148BC"/>
    <w:multiLevelType w:val="hybridMultilevel"/>
    <w:tmpl w:val="2976E3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3AE36265"/>
    <w:multiLevelType w:val="hybridMultilevel"/>
    <w:tmpl w:val="F55A0354"/>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7" w15:restartNumberingAfterBreak="0">
    <w:nsid w:val="3F002ABF"/>
    <w:multiLevelType w:val="hybridMultilevel"/>
    <w:tmpl w:val="9578C14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4F955F9"/>
    <w:multiLevelType w:val="hybridMultilevel"/>
    <w:tmpl w:val="07048D64"/>
    <w:lvl w:ilvl="0" w:tplc="57C45BD2">
      <w:start w:val="1"/>
      <w:numFmt w:val="bullet"/>
      <w:lvlText w:val="-"/>
      <w:lvlJc w:val="left"/>
      <w:pPr>
        <w:ind w:left="1440" w:hanging="360"/>
      </w:pPr>
      <w:rPr>
        <w:rFonts w:ascii="Avenir Book" w:eastAsiaTheme="minorHAnsi" w:hAnsi="Avenir Book" w:cs="Arial" w:hint="default"/>
        <w:b/>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462E11C9"/>
    <w:multiLevelType w:val="hybridMultilevel"/>
    <w:tmpl w:val="125EF8B4"/>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0" w15:restartNumberingAfterBreak="0">
    <w:nsid w:val="46F01EE7"/>
    <w:multiLevelType w:val="hybridMultilevel"/>
    <w:tmpl w:val="FB80EA7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8B80932"/>
    <w:multiLevelType w:val="hybridMultilevel"/>
    <w:tmpl w:val="ADC6F1AA"/>
    <w:lvl w:ilvl="0" w:tplc="AACCE91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49D94CAA"/>
    <w:multiLevelType w:val="hybridMultilevel"/>
    <w:tmpl w:val="9DAC7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6B0E7B"/>
    <w:multiLevelType w:val="hybridMultilevel"/>
    <w:tmpl w:val="8EF0364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D4D4BF7"/>
    <w:multiLevelType w:val="hybridMultilevel"/>
    <w:tmpl w:val="FBC8A9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1D81374"/>
    <w:multiLevelType w:val="hybridMultilevel"/>
    <w:tmpl w:val="E6B41E9C"/>
    <w:lvl w:ilvl="0" w:tplc="31ACE65C">
      <w:start w:val="1"/>
      <w:numFmt w:val="lowerLetter"/>
      <w:lvlText w:val="%1."/>
      <w:lvlJc w:val="left"/>
      <w:pPr>
        <w:ind w:left="1460" w:hanging="360"/>
      </w:pPr>
      <w:rPr>
        <w:rFonts w:hint="default"/>
      </w:rPr>
    </w:lvl>
    <w:lvl w:ilvl="1" w:tplc="0C0A0019" w:tentative="1">
      <w:start w:val="1"/>
      <w:numFmt w:val="lowerLetter"/>
      <w:lvlText w:val="%2."/>
      <w:lvlJc w:val="left"/>
      <w:pPr>
        <w:ind w:left="2180" w:hanging="360"/>
      </w:pPr>
    </w:lvl>
    <w:lvl w:ilvl="2" w:tplc="0C0A001B" w:tentative="1">
      <w:start w:val="1"/>
      <w:numFmt w:val="lowerRoman"/>
      <w:lvlText w:val="%3."/>
      <w:lvlJc w:val="right"/>
      <w:pPr>
        <w:ind w:left="2900" w:hanging="180"/>
      </w:pPr>
    </w:lvl>
    <w:lvl w:ilvl="3" w:tplc="0C0A000F" w:tentative="1">
      <w:start w:val="1"/>
      <w:numFmt w:val="decimal"/>
      <w:lvlText w:val="%4."/>
      <w:lvlJc w:val="left"/>
      <w:pPr>
        <w:ind w:left="3620" w:hanging="360"/>
      </w:pPr>
    </w:lvl>
    <w:lvl w:ilvl="4" w:tplc="0C0A0019" w:tentative="1">
      <w:start w:val="1"/>
      <w:numFmt w:val="lowerLetter"/>
      <w:lvlText w:val="%5."/>
      <w:lvlJc w:val="left"/>
      <w:pPr>
        <w:ind w:left="4340" w:hanging="360"/>
      </w:pPr>
    </w:lvl>
    <w:lvl w:ilvl="5" w:tplc="0C0A001B" w:tentative="1">
      <w:start w:val="1"/>
      <w:numFmt w:val="lowerRoman"/>
      <w:lvlText w:val="%6."/>
      <w:lvlJc w:val="right"/>
      <w:pPr>
        <w:ind w:left="5060" w:hanging="180"/>
      </w:pPr>
    </w:lvl>
    <w:lvl w:ilvl="6" w:tplc="0C0A000F" w:tentative="1">
      <w:start w:val="1"/>
      <w:numFmt w:val="decimal"/>
      <w:lvlText w:val="%7."/>
      <w:lvlJc w:val="left"/>
      <w:pPr>
        <w:ind w:left="5780" w:hanging="360"/>
      </w:pPr>
    </w:lvl>
    <w:lvl w:ilvl="7" w:tplc="0C0A0019" w:tentative="1">
      <w:start w:val="1"/>
      <w:numFmt w:val="lowerLetter"/>
      <w:lvlText w:val="%8."/>
      <w:lvlJc w:val="left"/>
      <w:pPr>
        <w:ind w:left="6500" w:hanging="360"/>
      </w:pPr>
    </w:lvl>
    <w:lvl w:ilvl="8" w:tplc="0C0A001B" w:tentative="1">
      <w:start w:val="1"/>
      <w:numFmt w:val="lowerRoman"/>
      <w:lvlText w:val="%9."/>
      <w:lvlJc w:val="right"/>
      <w:pPr>
        <w:ind w:left="7220" w:hanging="180"/>
      </w:pPr>
    </w:lvl>
  </w:abstractNum>
  <w:abstractNum w:abstractNumId="16" w15:restartNumberingAfterBreak="0">
    <w:nsid w:val="58916C6F"/>
    <w:multiLevelType w:val="hybridMultilevel"/>
    <w:tmpl w:val="6478E37E"/>
    <w:lvl w:ilvl="0" w:tplc="A3F44A3E">
      <w:start w:val="1"/>
      <w:numFmt w:val="decimal"/>
      <w:lvlText w:val="%1."/>
      <w:lvlJc w:val="left"/>
      <w:pPr>
        <w:ind w:left="720" w:hanging="360"/>
      </w:pPr>
      <w:rPr>
        <w:rFonts w:hint="default"/>
        <w:b/>
        <w:i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8A1696F"/>
    <w:multiLevelType w:val="hybridMultilevel"/>
    <w:tmpl w:val="4EF0E6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BE7584C"/>
    <w:multiLevelType w:val="hybridMultilevel"/>
    <w:tmpl w:val="0D548A4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CD8616F"/>
    <w:multiLevelType w:val="hybridMultilevel"/>
    <w:tmpl w:val="4B461FC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6D8E3E56"/>
    <w:multiLevelType w:val="hybridMultilevel"/>
    <w:tmpl w:val="8CC8575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6F556DA5"/>
    <w:multiLevelType w:val="hybridMultilevel"/>
    <w:tmpl w:val="2F4836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15:restartNumberingAfterBreak="0">
    <w:nsid w:val="75631973"/>
    <w:multiLevelType w:val="hybridMultilevel"/>
    <w:tmpl w:val="EF66E57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15:restartNumberingAfterBreak="0">
    <w:nsid w:val="7B1A591E"/>
    <w:multiLevelType w:val="multilevel"/>
    <w:tmpl w:val="1DB86116"/>
    <w:lvl w:ilvl="0">
      <w:start w:val="1"/>
      <w:numFmt w:val="decimal"/>
      <w:lvlText w:val="%1."/>
      <w:lvlJc w:val="left"/>
      <w:pPr>
        <w:ind w:left="720"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3"/>
  </w:num>
  <w:num w:numId="4">
    <w:abstractNumId w:val="7"/>
  </w:num>
  <w:num w:numId="5">
    <w:abstractNumId w:val="18"/>
  </w:num>
  <w:num w:numId="6">
    <w:abstractNumId w:val="11"/>
  </w:num>
  <w:num w:numId="7">
    <w:abstractNumId w:val="9"/>
  </w:num>
  <w:num w:numId="8">
    <w:abstractNumId w:val="13"/>
  </w:num>
  <w:num w:numId="9">
    <w:abstractNumId w:val="17"/>
  </w:num>
  <w:num w:numId="10">
    <w:abstractNumId w:val="19"/>
  </w:num>
  <w:num w:numId="11">
    <w:abstractNumId w:val="22"/>
  </w:num>
  <w:num w:numId="12">
    <w:abstractNumId w:val="20"/>
  </w:num>
  <w:num w:numId="13">
    <w:abstractNumId w:val="6"/>
  </w:num>
  <w:num w:numId="14">
    <w:abstractNumId w:val="14"/>
  </w:num>
  <w:num w:numId="15">
    <w:abstractNumId w:val="5"/>
  </w:num>
  <w:num w:numId="16">
    <w:abstractNumId w:val="4"/>
  </w:num>
  <w:num w:numId="17">
    <w:abstractNumId w:val="0"/>
  </w:num>
  <w:num w:numId="18">
    <w:abstractNumId w:val="21"/>
  </w:num>
  <w:num w:numId="19">
    <w:abstractNumId w:val="10"/>
  </w:num>
  <w:num w:numId="20">
    <w:abstractNumId w:val="12"/>
  </w:num>
  <w:num w:numId="21">
    <w:abstractNumId w:val="16"/>
  </w:num>
  <w:num w:numId="22">
    <w:abstractNumId w:val="2"/>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04"/>
    <w:rsid w:val="00046968"/>
    <w:rsid w:val="000961EB"/>
    <w:rsid w:val="000964FD"/>
    <w:rsid w:val="000B4A55"/>
    <w:rsid w:val="000F104A"/>
    <w:rsid w:val="001063C8"/>
    <w:rsid w:val="001275FD"/>
    <w:rsid w:val="001A0125"/>
    <w:rsid w:val="0021421E"/>
    <w:rsid w:val="002E339D"/>
    <w:rsid w:val="0030305E"/>
    <w:rsid w:val="00395221"/>
    <w:rsid w:val="003B5391"/>
    <w:rsid w:val="003C2F3B"/>
    <w:rsid w:val="003C6FCA"/>
    <w:rsid w:val="00421362"/>
    <w:rsid w:val="00421391"/>
    <w:rsid w:val="004214B1"/>
    <w:rsid w:val="00440041"/>
    <w:rsid w:val="004564DE"/>
    <w:rsid w:val="00461EE3"/>
    <w:rsid w:val="004C4152"/>
    <w:rsid w:val="004E2ECF"/>
    <w:rsid w:val="004F35D2"/>
    <w:rsid w:val="004F3C2E"/>
    <w:rsid w:val="00514B69"/>
    <w:rsid w:val="0052626C"/>
    <w:rsid w:val="005508D3"/>
    <w:rsid w:val="00566B4F"/>
    <w:rsid w:val="005F60F8"/>
    <w:rsid w:val="0067451F"/>
    <w:rsid w:val="006C77AF"/>
    <w:rsid w:val="006D59F3"/>
    <w:rsid w:val="00703A30"/>
    <w:rsid w:val="007A6246"/>
    <w:rsid w:val="008152F0"/>
    <w:rsid w:val="00864D8D"/>
    <w:rsid w:val="00877370"/>
    <w:rsid w:val="008865AE"/>
    <w:rsid w:val="008A5CA3"/>
    <w:rsid w:val="008A7303"/>
    <w:rsid w:val="008C3CA7"/>
    <w:rsid w:val="008F0B15"/>
    <w:rsid w:val="009503B5"/>
    <w:rsid w:val="00972CB5"/>
    <w:rsid w:val="00990D47"/>
    <w:rsid w:val="009B0EAD"/>
    <w:rsid w:val="009D64FC"/>
    <w:rsid w:val="009E11A2"/>
    <w:rsid w:val="00A152C5"/>
    <w:rsid w:val="00A32DB5"/>
    <w:rsid w:val="00A729EC"/>
    <w:rsid w:val="00AD7330"/>
    <w:rsid w:val="00AF22E9"/>
    <w:rsid w:val="00B03FB1"/>
    <w:rsid w:val="00B1416E"/>
    <w:rsid w:val="00B14C89"/>
    <w:rsid w:val="00B71D89"/>
    <w:rsid w:val="00C02715"/>
    <w:rsid w:val="00CA13D6"/>
    <w:rsid w:val="00CB1FDA"/>
    <w:rsid w:val="00CC062A"/>
    <w:rsid w:val="00D23417"/>
    <w:rsid w:val="00D76CAF"/>
    <w:rsid w:val="00D80004"/>
    <w:rsid w:val="00D852CC"/>
    <w:rsid w:val="00DB41D8"/>
    <w:rsid w:val="00DD571E"/>
    <w:rsid w:val="00DF05FB"/>
    <w:rsid w:val="00DF72B1"/>
    <w:rsid w:val="00EB0525"/>
    <w:rsid w:val="00EC62E8"/>
    <w:rsid w:val="00F20F8B"/>
    <w:rsid w:val="00F70C54"/>
    <w:rsid w:val="00F96E5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EB26"/>
  <w15:docId w15:val="{45FE7026-013A-4D36-84F6-1AFF290C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04"/>
    <w:pPr>
      <w:spacing w:after="0" w:line="240" w:lineRule="auto"/>
    </w:pPr>
    <w:rPr>
      <w:rFonts w:ascii="Arial" w:eastAsia="Times New Roman" w:hAnsi="Arial" w:cs="Arial"/>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0004"/>
    <w:pPr>
      <w:spacing w:after="0" w:line="240" w:lineRule="auto"/>
    </w:pPr>
    <w:rPr>
      <w:rFonts w:ascii="Arial" w:eastAsia="Times New Roman" w:hAnsi="Arial"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B1416E"/>
  </w:style>
  <w:style w:type="paragraph" w:styleId="BodyText">
    <w:name w:val="Body Text"/>
    <w:basedOn w:val="Normal"/>
    <w:link w:val="BodyTextChar"/>
    <w:rsid w:val="00703A30"/>
    <w:pPr>
      <w:spacing w:before="240" w:after="240"/>
      <w:ind w:left="1077"/>
      <w:jc w:val="both"/>
    </w:pPr>
    <w:rPr>
      <w:rFonts w:ascii="Verdana" w:hAnsi="Verdana" w:cs="Times New Roman"/>
      <w:sz w:val="20"/>
      <w:szCs w:val="20"/>
      <w:lang w:val="es-ES_tradnl"/>
    </w:rPr>
  </w:style>
  <w:style w:type="character" w:customStyle="1" w:styleId="BodyTextChar">
    <w:name w:val="Body Text Char"/>
    <w:basedOn w:val="DefaultParagraphFont"/>
    <w:link w:val="BodyText"/>
    <w:rsid w:val="00703A30"/>
    <w:rPr>
      <w:rFonts w:ascii="Verdana" w:eastAsia="Times New Roman" w:hAnsi="Verdana" w:cs="Times New Roman"/>
      <w:sz w:val="20"/>
      <w:szCs w:val="20"/>
      <w:lang w:val="es-ES_tradnl" w:eastAsia="es-ES"/>
    </w:rPr>
  </w:style>
  <w:style w:type="paragraph" w:styleId="ListParagraph">
    <w:name w:val="List Paragraph"/>
    <w:basedOn w:val="Normal"/>
    <w:uiPriority w:val="34"/>
    <w:qFormat/>
    <w:rsid w:val="001275FD"/>
    <w:pPr>
      <w:ind w:left="720"/>
      <w:contextualSpacing/>
    </w:pPr>
  </w:style>
  <w:style w:type="character" w:styleId="Hyperlink">
    <w:name w:val="Hyperlink"/>
    <w:basedOn w:val="DefaultParagraphFont"/>
    <w:uiPriority w:val="99"/>
    <w:unhideWhenUsed/>
    <w:rsid w:val="003C2F3B"/>
    <w:rPr>
      <w:color w:val="0000FF" w:themeColor="hyperlink"/>
      <w:u w:val="single"/>
    </w:rPr>
  </w:style>
  <w:style w:type="paragraph" w:styleId="BodyTextIndent">
    <w:name w:val="Body Text Indent"/>
    <w:basedOn w:val="Normal"/>
    <w:link w:val="BodyTextIndentChar"/>
    <w:uiPriority w:val="99"/>
    <w:semiHidden/>
    <w:unhideWhenUsed/>
    <w:rsid w:val="00D852CC"/>
    <w:pPr>
      <w:spacing w:after="120"/>
      <w:ind w:left="283"/>
    </w:pPr>
  </w:style>
  <w:style w:type="character" w:customStyle="1" w:styleId="BodyTextIndentChar">
    <w:name w:val="Body Text Indent Char"/>
    <w:basedOn w:val="DefaultParagraphFont"/>
    <w:link w:val="BodyTextIndent"/>
    <w:uiPriority w:val="99"/>
    <w:semiHidden/>
    <w:rsid w:val="00D852CC"/>
    <w:rPr>
      <w:rFonts w:ascii="Arial" w:eastAsia="Times New Roman" w:hAnsi="Arial" w:cs="Arial"/>
      <w:sz w:val="24"/>
      <w:szCs w:val="24"/>
      <w:lang w:val="es-ES" w:eastAsia="es-ES"/>
    </w:rPr>
  </w:style>
  <w:style w:type="paragraph" w:styleId="BodyTextFirstIndent2">
    <w:name w:val="Body Text First Indent 2"/>
    <w:basedOn w:val="BodyTextIndent"/>
    <w:link w:val="BodyTextFirstIndent2Char"/>
    <w:uiPriority w:val="99"/>
    <w:unhideWhenUsed/>
    <w:rsid w:val="00D852CC"/>
    <w:pPr>
      <w:spacing w:after="0"/>
      <w:ind w:left="360" w:firstLine="360"/>
    </w:pPr>
  </w:style>
  <w:style w:type="character" w:customStyle="1" w:styleId="BodyTextFirstIndent2Char">
    <w:name w:val="Body Text First Indent 2 Char"/>
    <w:basedOn w:val="BodyTextIndentChar"/>
    <w:link w:val="BodyTextFirstIndent2"/>
    <w:uiPriority w:val="99"/>
    <w:rsid w:val="00D852CC"/>
    <w:rPr>
      <w:rFonts w:ascii="Arial" w:eastAsia="Times New Roman" w:hAnsi="Arial" w:cs="Arial"/>
      <w:sz w:val="24"/>
      <w:szCs w:val="24"/>
      <w:lang w:val="es-ES" w:eastAsia="es-ES"/>
    </w:rPr>
  </w:style>
  <w:style w:type="paragraph" w:styleId="Header">
    <w:name w:val="header"/>
    <w:basedOn w:val="Normal"/>
    <w:link w:val="HeaderChar"/>
    <w:uiPriority w:val="99"/>
    <w:unhideWhenUsed/>
    <w:rsid w:val="004C4152"/>
    <w:pPr>
      <w:tabs>
        <w:tab w:val="center" w:pos="4252"/>
        <w:tab w:val="right" w:pos="8504"/>
      </w:tabs>
      <w:spacing w:after="200" w:line="276" w:lineRule="auto"/>
    </w:pPr>
    <w:rPr>
      <w:rFonts w:ascii="Calibri" w:eastAsia="Calibri" w:hAnsi="Calibri" w:cs="Times New Roman"/>
      <w:sz w:val="22"/>
      <w:szCs w:val="22"/>
      <w:lang w:val="es-ES_tradnl" w:eastAsia="en-US"/>
    </w:rPr>
  </w:style>
  <w:style w:type="character" w:customStyle="1" w:styleId="HeaderChar">
    <w:name w:val="Header Char"/>
    <w:basedOn w:val="DefaultParagraphFont"/>
    <w:link w:val="Header"/>
    <w:uiPriority w:val="99"/>
    <w:rsid w:val="004C4152"/>
    <w:rPr>
      <w:rFonts w:ascii="Calibri" w:eastAsia="Calibri" w:hAnsi="Calibri" w:cs="Times New Roman"/>
      <w:lang w:val="es-ES_tradnl"/>
    </w:rPr>
  </w:style>
  <w:style w:type="paragraph" w:styleId="Footer">
    <w:name w:val="footer"/>
    <w:basedOn w:val="Normal"/>
    <w:link w:val="FooterChar"/>
    <w:uiPriority w:val="99"/>
    <w:unhideWhenUsed/>
    <w:rsid w:val="004C4152"/>
    <w:pPr>
      <w:tabs>
        <w:tab w:val="center" w:pos="4252"/>
        <w:tab w:val="right" w:pos="8504"/>
      </w:tabs>
      <w:spacing w:after="200" w:line="276" w:lineRule="auto"/>
    </w:pPr>
    <w:rPr>
      <w:rFonts w:ascii="Calibri" w:eastAsia="Calibri" w:hAnsi="Calibri" w:cs="Times New Roman"/>
      <w:sz w:val="22"/>
      <w:szCs w:val="22"/>
      <w:lang w:val="es-CL" w:eastAsia="en-US"/>
    </w:rPr>
  </w:style>
  <w:style w:type="character" w:customStyle="1" w:styleId="FooterChar">
    <w:name w:val="Footer Char"/>
    <w:basedOn w:val="DefaultParagraphFont"/>
    <w:link w:val="Footer"/>
    <w:uiPriority w:val="99"/>
    <w:rsid w:val="004C4152"/>
    <w:rPr>
      <w:rFonts w:ascii="Calibri" w:eastAsia="Calibri" w:hAnsi="Calibri" w:cs="Times New Roman"/>
    </w:rPr>
  </w:style>
  <w:style w:type="character" w:customStyle="1" w:styleId="normaltextrun">
    <w:name w:val="normaltextrun"/>
    <w:basedOn w:val="DefaultParagraphFont"/>
    <w:rsid w:val="007A6246"/>
  </w:style>
  <w:style w:type="character" w:styleId="UnresolvedMention">
    <w:name w:val="Unresolved Mention"/>
    <w:basedOn w:val="DefaultParagraphFont"/>
    <w:uiPriority w:val="99"/>
    <w:semiHidden/>
    <w:unhideWhenUsed/>
    <w:rsid w:val="00EB0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8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rt-festiva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813</Words>
  <Characters>4475</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Edgard Tomas Wang Saldana (edgard.wang)</cp:lastModifiedBy>
  <cp:revision>5</cp:revision>
  <dcterms:created xsi:type="dcterms:W3CDTF">2021-09-01T04:29:00Z</dcterms:created>
  <dcterms:modified xsi:type="dcterms:W3CDTF">2021-09-01T14:53:00Z</dcterms:modified>
</cp:coreProperties>
</file>