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D4" w:rsidRPr="008E130C" w:rsidRDefault="0003164D" w:rsidP="005D3D53">
      <w:pPr>
        <w:tabs>
          <w:tab w:val="left" w:pos="567"/>
          <w:tab w:val="left" w:pos="1134"/>
          <w:tab w:val="left" w:pos="2268"/>
          <w:tab w:val="right" w:pos="8222"/>
        </w:tabs>
        <w:ind w:left="1701" w:hanging="1701"/>
        <w:jc w:val="center"/>
        <w:rPr>
          <w:b/>
          <w:i/>
          <w:sz w:val="40"/>
          <w:szCs w:val="40"/>
          <w:lang w:val="es-ES"/>
        </w:rPr>
      </w:pPr>
      <w:r w:rsidRPr="008E130C">
        <w:rPr>
          <w:b/>
          <w:i/>
          <w:sz w:val="40"/>
          <w:szCs w:val="40"/>
          <w:lang w:val="es-ES"/>
        </w:rPr>
        <w:t>Riesgo y Rentabilidad</w:t>
      </w:r>
    </w:p>
    <w:p w:rsidR="00EB12D4" w:rsidRPr="008E130C" w:rsidRDefault="00EB12D4" w:rsidP="005D3D53">
      <w:pPr>
        <w:tabs>
          <w:tab w:val="left" w:pos="567"/>
          <w:tab w:val="left" w:pos="1134"/>
          <w:tab w:val="left" w:pos="2268"/>
          <w:tab w:val="right" w:pos="8222"/>
        </w:tabs>
        <w:ind w:left="1701" w:hanging="1701"/>
        <w:rPr>
          <w:b/>
          <w:i/>
          <w:sz w:val="28"/>
          <w:szCs w:val="28"/>
          <w:lang w:val="es-ES"/>
        </w:rPr>
      </w:pPr>
    </w:p>
    <w:p w:rsidR="00EB12D4" w:rsidRPr="002B50D0" w:rsidRDefault="00094D96" w:rsidP="005D3D53">
      <w:pPr>
        <w:tabs>
          <w:tab w:val="left" w:pos="567"/>
          <w:tab w:val="left" w:pos="1134"/>
          <w:tab w:val="left" w:pos="2268"/>
          <w:tab w:val="center" w:pos="8222"/>
        </w:tabs>
        <w:ind w:left="1701" w:right="-2" w:hanging="1701"/>
        <w:rPr>
          <w:i/>
          <w:sz w:val="24"/>
          <w:szCs w:val="24"/>
          <w:lang w:val="es-ES"/>
        </w:rPr>
      </w:pPr>
      <w:r w:rsidRPr="005D3D53">
        <w:rPr>
          <w:b/>
          <w:i/>
          <w:sz w:val="28"/>
          <w:szCs w:val="28"/>
          <w:lang w:val="es-ES"/>
        </w:rPr>
        <w:t>1</w:t>
      </w:r>
      <w:r w:rsidR="00EB12D4" w:rsidRPr="005D3D53">
        <w:rPr>
          <w:b/>
          <w:i/>
          <w:sz w:val="28"/>
          <w:szCs w:val="28"/>
          <w:lang w:val="es-ES"/>
        </w:rPr>
        <w:t>.</w:t>
      </w:r>
      <w:r w:rsidR="00EB12D4" w:rsidRPr="005D3D53">
        <w:rPr>
          <w:b/>
          <w:i/>
          <w:sz w:val="28"/>
          <w:szCs w:val="28"/>
          <w:lang w:val="es-ES"/>
        </w:rPr>
        <w:tab/>
        <w:t xml:space="preserve"> </w:t>
      </w:r>
      <w:r w:rsidR="00D40C13" w:rsidRPr="005D3D53">
        <w:rPr>
          <w:b/>
          <w:i/>
          <w:sz w:val="28"/>
          <w:szCs w:val="28"/>
          <w:lang w:val="es-ES"/>
        </w:rPr>
        <w:t>El riesgo</w:t>
      </w:r>
      <w:r w:rsidR="002B50D0" w:rsidRPr="005D3D53">
        <w:rPr>
          <w:b/>
          <w:i/>
          <w:sz w:val="28"/>
          <w:szCs w:val="28"/>
          <w:lang w:val="es-ES"/>
        </w:rPr>
        <w:t xml:space="preserve">: </w:t>
      </w:r>
      <w:r w:rsidR="00D40C13" w:rsidRPr="005D3D53">
        <w:rPr>
          <w:b/>
          <w:i/>
          <w:sz w:val="28"/>
          <w:szCs w:val="28"/>
          <w:lang w:val="es-ES"/>
        </w:rPr>
        <w:t>u</w:t>
      </w:r>
      <w:r w:rsidR="0003164D" w:rsidRPr="005D3D53">
        <w:rPr>
          <w:b/>
          <w:i/>
          <w:sz w:val="28"/>
          <w:szCs w:val="28"/>
          <w:lang w:val="es-ES"/>
        </w:rPr>
        <w:t xml:space="preserve">n </w:t>
      </w:r>
      <w:r w:rsidR="00705561" w:rsidRPr="005D3D53">
        <w:rPr>
          <w:b/>
          <w:i/>
          <w:sz w:val="28"/>
          <w:szCs w:val="28"/>
          <w:lang w:val="es-ES"/>
        </w:rPr>
        <w:t>p</w:t>
      </w:r>
      <w:r w:rsidR="0003164D" w:rsidRPr="005D3D53">
        <w:rPr>
          <w:b/>
          <w:i/>
          <w:sz w:val="28"/>
          <w:szCs w:val="28"/>
          <w:lang w:val="es-ES"/>
        </w:rPr>
        <w:t xml:space="preserve">aseo </w:t>
      </w:r>
      <w:r w:rsidR="00705561" w:rsidRPr="005D3D53">
        <w:rPr>
          <w:b/>
          <w:i/>
          <w:sz w:val="28"/>
          <w:szCs w:val="28"/>
          <w:lang w:val="es-ES"/>
        </w:rPr>
        <w:t>a</w:t>
      </w:r>
      <w:r w:rsidR="0003164D" w:rsidRPr="005D3D53">
        <w:rPr>
          <w:b/>
          <w:i/>
          <w:sz w:val="28"/>
          <w:szCs w:val="28"/>
          <w:lang w:val="es-ES"/>
        </w:rPr>
        <w:t>leatorio por Wall Street</w:t>
      </w:r>
      <w:r w:rsidR="00EB12D4" w:rsidRPr="008E130C">
        <w:rPr>
          <w:b/>
          <w:i/>
          <w:sz w:val="28"/>
          <w:szCs w:val="28"/>
          <w:lang w:val="es-ES"/>
        </w:rPr>
        <w:tab/>
      </w:r>
      <w:r w:rsidR="002B50D0" w:rsidRPr="002B50D0">
        <w:rPr>
          <w:i/>
          <w:sz w:val="24"/>
          <w:szCs w:val="24"/>
          <w:lang w:val="es-ES"/>
        </w:rPr>
        <w:t>Página</w:t>
      </w:r>
    </w:p>
    <w:p w:rsidR="00D40C13" w:rsidRDefault="00EB12D4"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1</w:t>
      </w:r>
      <w:r w:rsidRPr="008E130C">
        <w:rPr>
          <w:sz w:val="24"/>
          <w:lang w:val="es-ES"/>
        </w:rPr>
        <w:t>.1</w:t>
      </w:r>
      <w:r w:rsidRPr="008E130C">
        <w:rPr>
          <w:sz w:val="24"/>
          <w:lang w:val="es-ES"/>
        </w:rPr>
        <w:tab/>
        <w:t xml:space="preserve">Una revisión </w:t>
      </w:r>
      <w:r w:rsidR="00E907AA">
        <w:rPr>
          <w:sz w:val="24"/>
          <w:lang w:val="es-ES"/>
        </w:rPr>
        <w:t xml:space="preserve">del </w:t>
      </w:r>
      <w:r w:rsidR="00527BEF" w:rsidRPr="008E130C">
        <w:rPr>
          <w:sz w:val="24"/>
          <w:lang w:val="es-ES"/>
        </w:rPr>
        <w:t xml:space="preserve">concepto de </w:t>
      </w:r>
      <w:r w:rsidRPr="008E130C">
        <w:rPr>
          <w:sz w:val="24"/>
          <w:lang w:val="es-ES"/>
        </w:rPr>
        <w:t>rentabilidad</w:t>
      </w:r>
      <w:r w:rsidR="00705561">
        <w:rPr>
          <w:sz w:val="24"/>
          <w:lang w:val="es-ES"/>
        </w:rPr>
        <w:t>.</w:t>
      </w:r>
      <w:r w:rsidR="002B50D0">
        <w:rPr>
          <w:sz w:val="24"/>
          <w:lang w:val="es-ES"/>
        </w:rPr>
        <w:tab/>
        <w:t>2</w:t>
      </w:r>
    </w:p>
    <w:p w:rsidR="005D3D53" w:rsidRDefault="005D3D53" w:rsidP="005D3D53">
      <w:pPr>
        <w:tabs>
          <w:tab w:val="left" w:pos="567"/>
          <w:tab w:val="left" w:pos="1134"/>
          <w:tab w:val="right" w:pos="8222"/>
        </w:tabs>
        <w:ind w:left="1134" w:hanging="1134"/>
        <w:rPr>
          <w:sz w:val="24"/>
          <w:lang w:val="es-ES"/>
        </w:rPr>
      </w:pPr>
      <w:r>
        <w:rPr>
          <w:sz w:val="24"/>
          <w:lang w:val="es-ES"/>
        </w:rPr>
        <w:tab/>
        <w:t>1.2</w:t>
      </w:r>
      <w:r>
        <w:rPr>
          <w:sz w:val="24"/>
          <w:lang w:val="es-ES"/>
        </w:rPr>
        <w:tab/>
        <w:t>El concepto de riesgo (</w:t>
      </w:r>
      <w:proofErr w:type="spellStart"/>
      <w:r>
        <w:rPr>
          <w:sz w:val="24"/>
          <w:lang w:val="es-ES"/>
        </w:rPr>
        <w:t>risk</w:t>
      </w:r>
      <w:proofErr w:type="spellEnd"/>
      <w:r>
        <w:rPr>
          <w:sz w:val="24"/>
          <w:lang w:val="es-ES"/>
        </w:rPr>
        <w:t xml:space="preserve"> en inglés)</w:t>
      </w:r>
      <w:r>
        <w:rPr>
          <w:sz w:val="24"/>
          <w:lang w:val="es-ES"/>
        </w:rPr>
        <w:tab/>
        <w:t>5</w:t>
      </w:r>
    </w:p>
    <w:p w:rsidR="005D3D53" w:rsidRDefault="005D3D53" w:rsidP="005D3D53">
      <w:pPr>
        <w:tabs>
          <w:tab w:val="left" w:pos="567"/>
          <w:tab w:val="left" w:pos="1134"/>
          <w:tab w:val="right" w:pos="8222"/>
        </w:tabs>
        <w:ind w:left="1134" w:hanging="1134"/>
        <w:rPr>
          <w:sz w:val="24"/>
          <w:lang w:val="es-ES"/>
        </w:rPr>
      </w:pPr>
      <w:r>
        <w:rPr>
          <w:sz w:val="24"/>
          <w:lang w:val="es-ES"/>
        </w:rPr>
        <w:tab/>
        <w:t>1.3</w:t>
      </w:r>
      <w:r>
        <w:rPr>
          <w:sz w:val="24"/>
          <w:lang w:val="es-ES"/>
        </w:rPr>
        <w:tab/>
        <w:t>La historia del mercado de capitales de New York: 1926-1992</w:t>
      </w:r>
      <w:r>
        <w:rPr>
          <w:sz w:val="24"/>
          <w:lang w:val="es-ES"/>
        </w:rPr>
        <w:tab/>
        <w:t>6</w:t>
      </w:r>
    </w:p>
    <w:p w:rsidR="00E65C9B" w:rsidRPr="008E130C" w:rsidRDefault="00E65C9B" w:rsidP="005D3D53">
      <w:pPr>
        <w:tabs>
          <w:tab w:val="left" w:pos="567"/>
          <w:tab w:val="left" w:pos="1134"/>
          <w:tab w:val="left" w:pos="1843"/>
          <w:tab w:val="right" w:pos="8222"/>
        </w:tabs>
        <w:ind w:left="1843" w:hanging="1843"/>
        <w:rPr>
          <w:sz w:val="24"/>
          <w:lang w:val="es-ES"/>
        </w:rPr>
      </w:pPr>
      <w:r w:rsidRPr="008E130C">
        <w:rPr>
          <w:sz w:val="24"/>
          <w:lang w:val="es-ES"/>
        </w:rPr>
        <w:tab/>
      </w:r>
      <w:r w:rsidRPr="008E130C">
        <w:rPr>
          <w:sz w:val="24"/>
          <w:lang w:val="es-ES"/>
        </w:rPr>
        <w:tab/>
        <w:t>1.</w:t>
      </w:r>
      <w:r w:rsidR="00D40C13">
        <w:rPr>
          <w:sz w:val="24"/>
          <w:lang w:val="es-ES"/>
        </w:rPr>
        <w:t>3.1</w:t>
      </w:r>
      <w:r w:rsidR="00D40C13">
        <w:rPr>
          <w:sz w:val="24"/>
          <w:lang w:val="es-ES"/>
        </w:rPr>
        <w:tab/>
      </w:r>
      <w:r w:rsidRPr="008E130C">
        <w:rPr>
          <w:sz w:val="24"/>
          <w:lang w:val="es-ES"/>
        </w:rPr>
        <w:t>La rentabilidad esperada de un proyecto</w:t>
      </w:r>
      <w:r w:rsidR="008F5A28" w:rsidRPr="008E130C">
        <w:rPr>
          <w:sz w:val="24"/>
          <w:lang w:val="es-ES"/>
        </w:rPr>
        <w:t xml:space="preserve"> con riesgo igual al del mercado</w:t>
      </w:r>
      <w:r w:rsidRPr="008E130C">
        <w:rPr>
          <w:sz w:val="24"/>
          <w:lang w:val="es-ES"/>
        </w:rPr>
        <w:tab/>
      </w:r>
      <w:r w:rsidR="002B50D0">
        <w:rPr>
          <w:sz w:val="24"/>
          <w:lang w:val="es-ES"/>
        </w:rPr>
        <w:t>10</w:t>
      </w:r>
    </w:p>
    <w:p w:rsidR="00527BEF" w:rsidRDefault="00EB12D4" w:rsidP="005D3D53">
      <w:pPr>
        <w:tabs>
          <w:tab w:val="left" w:pos="567"/>
          <w:tab w:val="left" w:pos="1134"/>
          <w:tab w:val="right" w:pos="8222"/>
        </w:tabs>
        <w:ind w:left="1134" w:hanging="1134"/>
        <w:rPr>
          <w:sz w:val="24"/>
          <w:lang w:val="es-ES"/>
        </w:rPr>
      </w:pPr>
      <w:r w:rsidRPr="008E130C">
        <w:rPr>
          <w:sz w:val="24"/>
          <w:lang w:val="es-ES"/>
        </w:rPr>
        <w:tab/>
      </w:r>
      <w:r w:rsidR="00527BEF" w:rsidRPr="008E130C">
        <w:rPr>
          <w:sz w:val="24"/>
          <w:lang w:val="es-ES"/>
        </w:rPr>
        <w:t>1.</w:t>
      </w:r>
      <w:r w:rsidR="00705561">
        <w:rPr>
          <w:sz w:val="24"/>
          <w:lang w:val="es-ES"/>
        </w:rPr>
        <w:t>4</w:t>
      </w:r>
      <w:r w:rsidR="00527BEF" w:rsidRPr="008E130C">
        <w:rPr>
          <w:sz w:val="24"/>
          <w:lang w:val="es-ES"/>
        </w:rPr>
        <w:tab/>
        <w:t>Caracterización de los mercados financieros</w:t>
      </w:r>
      <w:r w:rsidR="00AA7D44" w:rsidRPr="008E130C">
        <w:rPr>
          <w:sz w:val="24"/>
          <w:lang w:val="es-ES"/>
        </w:rPr>
        <w:tab/>
        <w:t>1</w:t>
      </w:r>
      <w:r w:rsidR="002B50D0">
        <w:rPr>
          <w:sz w:val="24"/>
          <w:lang w:val="es-ES"/>
        </w:rPr>
        <w:t>2</w:t>
      </w:r>
    </w:p>
    <w:p w:rsidR="005D3D53" w:rsidRDefault="005D3D53" w:rsidP="005D3D53">
      <w:pPr>
        <w:tabs>
          <w:tab w:val="left" w:pos="567"/>
          <w:tab w:val="left" w:pos="1134"/>
          <w:tab w:val="right" w:pos="8222"/>
        </w:tabs>
        <w:ind w:left="1134" w:hanging="1134"/>
        <w:rPr>
          <w:sz w:val="24"/>
          <w:lang w:val="es-ES"/>
        </w:rPr>
      </w:pPr>
      <w:r>
        <w:rPr>
          <w:sz w:val="24"/>
          <w:lang w:val="es-ES"/>
        </w:rPr>
        <w:tab/>
        <w:t>1.5</w:t>
      </w:r>
      <w:r>
        <w:rPr>
          <w:sz w:val="24"/>
          <w:lang w:val="es-ES"/>
        </w:rPr>
        <w:tab/>
        <w:t>El riesgo y la diversificación de las carteras de inversión (“no colocar</w:t>
      </w:r>
    </w:p>
    <w:p w:rsidR="005D3D53" w:rsidRPr="008E130C" w:rsidRDefault="005D3D53" w:rsidP="005D3D53">
      <w:pPr>
        <w:tabs>
          <w:tab w:val="left" w:pos="567"/>
          <w:tab w:val="left" w:pos="1134"/>
          <w:tab w:val="right" w:pos="8222"/>
        </w:tabs>
        <w:ind w:left="1134" w:hanging="1134"/>
        <w:rPr>
          <w:sz w:val="24"/>
          <w:lang w:val="es-ES"/>
        </w:rPr>
      </w:pPr>
      <w:r>
        <w:rPr>
          <w:sz w:val="24"/>
          <w:lang w:val="es-ES"/>
        </w:rPr>
        <w:tab/>
      </w:r>
      <w:r>
        <w:rPr>
          <w:sz w:val="24"/>
          <w:lang w:val="es-ES"/>
        </w:rPr>
        <w:tab/>
      </w:r>
      <w:proofErr w:type="gramStart"/>
      <w:r>
        <w:rPr>
          <w:sz w:val="24"/>
          <w:lang w:val="es-ES"/>
        </w:rPr>
        <w:t>todos</w:t>
      </w:r>
      <w:proofErr w:type="gramEnd"/>
      <w:r>
        <w:rPr>
          <w:sz w:val="24"/>
          <w:lang w:val="es-ES"/>
        </w:rPr>
        <w:t xml:space="preserve"> los huevos en la misma canasta”)</w:t>
      </w:r>
      <w:r>
        <w:rPr>
          <w:sz w:val="24"/>
          <w:lang w:val="es-ES"/>
        </w:rPr>
        <w:tab/>
        <w:t>14</w:t>
      </w:r>
    </w:p>
    <w:p w:rsidR="00527BEF" w:rsidRPr="008E130C" w:rsidRDefault="00EB12D4" w:rsidP="005D3D53">
      <w:pPr>
        <w:tabs>
          <w:tab w:val="left" w:pos="567"/>
          <w:tab w:val="left" w:pos="1134"/>
          <w:tab w:val="right" w:pos="8222"/>
        </w:tabs>
        <w:ind w:left="1134" w:hanging="1134"/>
        <w:rPr>
          <w:sz w:val="24"/>
          <w:lang w:val="es-ES"/>
        </w:rPr>
      </w:pPr>
      <w:r w:rsidRPr="008E130C">
        <w:rPr>
          <w:sz w:val="24"/>
          <w:lang w:val="es-ES"/>
        </w:rPr>
        <w:tab/>
      </w:r>
      <w:r w:rsidR="00527BEF" w:rsidRPr="008E130C">
        <w:rPr>
          <w:sz w:val="24"/>
          <w:lang w:val="es-ES"/>
        </w:rPr>
        <w:t>Anexo Re</w:t>
      </w:r>
      <w:r w:rsidR="00D40C13">
        <w:rPr>
          <w:sz w:val="24"/>
          <w:lang w:val="es-ES"/>
        </w:rPr>
        <w:t>sumen</w:t>
      </w:r>
      <w:r w:rsidR="00527BEF" w:rsidRPr="008E130C">
        <w:rPr>
          <w:sz w:val="24"/>
          <w:lang w:val="es-ES"/>
        </w:rPr>
        <w:t xml:space="preserve"> de conceptos </w:t>
      </w:r>
      <w:r w:rsidR="00D40C13">
        <w:rPr>
          <w:sz w:val="24"/>
          <w:lang w:val="es-ES"/>
        </w:rPr>
        <w:t xml:space="preserve">básicos </w:t>
      </w:r>
      <w:r w:rsidR="00527BEF" w:rsidRPr="008E130C">
        <w:rPr>
          <w:sz w:val="24"/>
          <w:lang w:val="es-ES"/>
        </w:rPr>
        <w:t>de probabilidades y estadísticas</w:t>
      </w:r>
      <w:r w:rsidR="00527BEF" w:rsidRPr="008E130C">
        <w:rPr>
          <w:sz w:val="24"/>
          <w:lang w:val="es-ES"/>
        </w:rPr>
        <w:tab/>
      </w:r>
      <w:r w:rsidR="002B50D0">
        <w:rPr>
          <w:sz w:val="24"/>
          <w:lang w:val="es-ES"/>
        </w:rPr>
        <w:t>21</w:t>
      </w:r>
    </w:p>
    <w:p w:rsidR="00EB12D4" w:rsidRDefault="00EB12D4" w:rsidP="005D3D53">
      <w:pPr>
        <w:tabs>
          <w:tab w:val="left" w:pos="567"/>
          <w:tab w:val="left" w:pos="1134"/>
          <w:tab w:val="right" w:pos="8222"/>
        </w:tabs>
        <w:ind w:left="1134" w:hanging="1134"/>
        <w:rPr>
          <w:sz w:val="24"/>
          <w:lang w:val="en-GB"/>
        </w:rPr>
      </w:pPr>
      <w:r w:rsidRPr="00992F6B">
        <w:rPr>
          <w:sz w:val="24"/>
          <w:lang w:val="es-ES"/>
        </w:rPr>
        <w:tab/>
      </w:r>
      <w:proofErr w:type="spellStart"/>
      <w:r w:rsidRPr="000758CB">
        <w:rPr>
          <w:sz w:val="24"/>
          <w:lang w:val="en-US"/>
        </w:rPr>
        <w:t>Referencias</w:t>
      </w:r>
      <w:proofErr w:type="spellEnd"/>
      <w:r w:rsidRPr="0044714E">
        <w:rPr>
          <w:sz w:val="24"/>
          <w:lang w:val="en-GB"/>
        </w:rPr>
        <w:tab/>
      </w:r>
      <w:r w:rsidR="00021E3C" w:rsidRPr="0044714E">
        <w:rPr>
          <w:sz w:val="24"/>
          <w:lang w:val="en-GB"/>
        </w:rPr>
        <w:t>2</w:t>
      </w:r>
      <w:r w:rsidR="002B50D0">
        <w:rPr>
          <w:sz w:val="24"/>
          <w:lang w:val="en-GB"/>
        </w:rPr>
        <w:t>6</w:t>
      </w:r>
    </w:p>
    <w:p w:rsidR="005D3D53" w:rsidRDefault="005D3D53" w:rsidP="005D3D53">
      <w:pPr>
        <w:tabs>
          <w:tab w:val="left" w:pos="567"/>
          <w:tab w:val="left" w:pos="1134"/>
          <w:tab w:val="right" w:pos="8222"/>
        </w:tabs>
        <w:ind w:left="1134" w:hanging="1134"/>
        <w:rPr>
          <w:sz w:val="24"/>
          <w:lang w:val="en-GB"/>
        </w:rPr>
      </w:pPr>
    </w:p>
    <w:p w:rsidR="005D3D53" w:rsidRPr="005D3D53" w:rsidRDefault="005D3D53" w:rsidP="005D3D53">
      <w:pPr>
        <w:tabs>
          <w:tab w:val="left" w:pos="567"/>
          <w:tab w:val="left" w:pos="1134"/>
          <w:tab w:val="left" w:pos="2268"/>
          <w:tab w:val="right" w:pos="8222"/>
        </w:tabs>
        <w:ind w:left="1701" w:hanging="1701"/>
        <w:rPr>
          <w:b/>
          <w:i/>
          <w:sz w:val="28"/>
          <w:szCs w:val="28"/>
          <w:lang w:val="en-US"/>
        </w:rPr>
      </w:pPr>
      <w:r w:rsidRPr="005D3D53">
        <w:rPr>
          <w:b/>
          <w:i/>
          <w:sz w:val="28"/>
          <w:szCs w:val="28"/>
          <w:lang w:val="en-US"/>
        </w:rPr>
        <w:t>2.</w:t>
      </w:r>
      <w:r w:rsidRPr="005D3D53">
        <w:rPr>
          <w:b/>
          <w:i/>
          <w:sz w:val="28"/>
          <w:szCs w:val="28"/>
          <w:lang w:val="en-US"/>
        </w:rPr>
        <w:tab/>
        <w:t xml:space="preserve">CAPM: </w:t>
      </w:r>
      <w:r>
        <w:rPr>
          <w:b/>
          <w:i/>
          <w:sz w:val="28"/>
          <w:szCs w:val="28"/>
          <w:lang w:val="en-US"/>
        </w:rPr>
        <w:tab/>
      </w:r>
      <w:r w:rsidRPr="005D3D53">
        <w:rPr>
          <w:b/>
          <w:i/>
          <w:sz w:val="28"/>
          <w:szCs w:val="28"/>
          <w:lang w:val="en-US"/>
        </w:rPr>
        <w:t>Capital Asset Pricing Model –</w:t>
      </w:r>
    </w:p>
    <w:p w:rsidR="005D3D53" w:rsidRPr="005D3D53" w:rsidRDefault="005D3D53" w:rsidP="005D3D53">
      <w:pPr>
        <w:tabs>
          <w:tab w:val="left" w:pos="567"/>
          <w:tab w:val="left" w:pos="1134"/>
          <w:tab w:val="left" w:pos="2268"/>
          <w:tab w:val="right" w:pos="8222"/>
        </w:tabs>
        <w:ind w:left="1701" w:hanging="1701"/>
        <w:rPr>
          <w:b/>
          <w:i/>
          <w:sz w:val="28"/>
          <w:szCs w:val="28"/>
          <w:lang w:val="es-CL"/>
        </w:rPr>
      </w:pPr>
      <w:r>
        <w:rPr>
          <w:b/>
          <w:i/>
          <w:sz w:val="28"/>
          <w:szCs w:val="28"/>
          <w:lang w:val="en-US"/>
        </w:rPr>
        <w:tab/>
      </w:r>
      <w:r>
        <w:rPr>
          <w:b/>
          <w:i/>
          <w:sz w:val="28"/>
          <w:szCs w:val="28"/>
          <w:lang w:val="en-US"/>
        </w:rPr>
        <w:tab/>
      </w:r>
      <w:r>
        <w:rPr>
          <w:b/>
          <w:i/>
          <w:sz w:val="28"/>
          <w:szCs w:val="28"/>
          <w:lang w:val="en-US"/>
        </w:rPr>
        <w:tab/>
      </w:r>
      <w:r w:rsidRPr="005D3D53">
        <w:rPr>
          <w:b/>
          <w:i/>
          <w:sz w:val="28"/>
          <w:szCs w:val="28"/>
          <w:lang w:val="es-CL"/>
        </w:rPr>
        <w:t>Modelo de Valoración de Activos de Capita</w:t>
      </w:r>
      <w:r>
        <w:rPr>
          <w:b/>
          <w:i/>
          <w:sz w:val="28"/>
          <w:szCs w:val="28"/>
          <w:lang w:val="es-CL"/>
        </w:rPr>
        <w:t>l</w:t>
      </w:r>
      <w:r w:rsidRPr="005D3D53">
        <w:rPr>
          <w:b/>
          <w:i/>
          <w:sz w:val="28"/>
          <w:szCs w:val="28"/>
          <w:lang w:val="es-CL"/>
        </w:rPr>
        <w:tab/>
      </w:r>
    </w:p>
    <w:p w:rsidR="005D3D53" w:rsidRPr="005D3D53" w:rsidRDefault="005D3D53" w:rsidP="005D3D53">
      <w:pPr>
        <w:tabs>
          <w:tab w:val="left" w:pos="567"/>
          <w:tab w:val="left" w:pos="1134"/>
          <w:tab w:val="right" w:pos="8222"/>
        </w:tabs>
        <w:ind w:left="1134" w:hanging="1134"/>
        <w:rPr>
          <w:sz w:val="24"/>
          <w:lang w:val="es-ES"/>
        </w:rPr>
      </w:pPr>
      <w:r>
        <w:rPr>
          <w:sz w:val="24"/>
          <w:lang w:val="es-ES"/>
        </w:rPr>
        <w:tab/>
        <w:t>2.1</w:t>
      </w:r>
      <w:r>
        <w:rPr>
          <w:sz w:val="24"/>
          <w:lang w:val="es-ES"/>
        </w:rPr>
        <w:tab/>
        <w:t>Introducción</w:t>
      </w:r>
      <w:r>
        <w:rPr>
          <w:sz w:val="24"/>
          <w:lang w:val="es-ES"/>
        </w:rPr>
        <w:tab/>
        <w:t>27</w:t>
      </w:r>
    </w:p>
    <w:p w:rsidR="00D86AFC" w:rsidRPr="008E130C" w:rsidRDefault="00D86AFC" w:rsidP="005D3D53">
      <w:pPr>
        <w:tabs>
          <w:tab w:val="left" w:pos="567"/>
          <w:tab w:val="left" w:pos="1134"/>
          <w:tab w:val="right" w:pos="8222"/>
        </w:tabs>
        <w:ind w:left="1134" w:hanging="1134"/>
        <w:rPr>
          <w:sz w:val="24"/>
          <w:lang w:val="es-ES"/>
        </w:rPr>
      </w:pPr>
      <w:r w:rsidRPr="008E130C">
        <w:rPr>
          <w:sz w:val="24"/>
          <w:lang w:val="es-ES"/>
        </w:rPr>
        <w:tab/>
        <w:t>2.</w:t>
      </w:r>
      <w:r w:rsidR="00527BEF" w:rsidRPr="008E130C">
        <w:rPr>
          <w:sz w:val="24"/>
          <w:lang w:val="es-ES"/>
        </w:rPr>
        <w:t>2</w:t>
      </w:r>
      <w:r w:rsidRPr="008E130C">
        <w:rPr>
          <w:sz w:val="24"/>
          <w:lang w:val="es-ES"/>
        </w:rPr>
        <w:tab/>
        <w:t>Los supuestos del modelo CAPM</w:t>
      </w:r>
      <w:r w:rsidR="00F269F0" w:rsidRPr="008E130C">
        <w:rPr>
          <w:sz w:val="24"/>
          <w:lang w:val="es-ES"/>
        </w:rPr>
        <w:tab/>
        <w:t>2</w:t>
      </w:r>
      <w:r w:rsidR="001F0292">
        <w:rPr>
          <w:sz w:val="24"/>
          <w:lang w:val="es-ES"/>
        </w:rPr>
        <w:t>8</w:t>
      </w:r>
    </w:p>
    <w:p w:rsidR="00A84E4B" w:rsidRPr="008E130C" w:rsidRDefault="00D86AFC" w:rsidP="005D3D53">
      <w:pPr>
        <w:tabs>
          <w:tab w:val="left" w:pos="567"/>
          <w:tab w:val="left" w:pos="1134"/>
          <w:tab w:val="right" w:pos="8222"/>
        </w:tabs>
        <w:ind w:left="1134" w:hanging="1134"/>
        <w:rPr>
          <w:rFonts w:ascii="Symbol" w:hAnsi="Symbol"/>
          <w:sz w:val="24"/>
          <w:lang w:val="es-ES"/>
        </w:rPr>
      </w:pPr>
      <w:r w:rsidRPr="008E130C">
        <w:rPr>
          <w:sz w:val="24"/>
          <w:lang w:val="es-ES"/>
        </w:rPr>
        <w:tab/>
        <w:t>2.</w:t>
      </w:r>
      <w:r w:rsidR="00527BEF" w:rsidRPr="008E130C">
        <w:rPr>
          <w:sz w:val="24"/>
          <w:lang w:val="es-ES"/>
        </w:rPr>
        <w:t>3</w:t>
      </w:r>
      <w:r w:rsidRPr="008E130C">
        <w:rPr>
          <w:sz w:val="24"/>
          <w:lang w:val="es-ES"/>
        </w:rPr>
        <w:tab/>
      </w:r>
      <w:r w:rsidR="00A84E4B" w:rsidRPr="008E130C">
        <w:rPr>
          <w:sz w:val="24"/>
          <w:lang w:val="es-ES"/>
        </w:rPr>
        <w:t xml:space="preserve">Medida de riesgo del mercado: el coeficiente </w:t>
      </w:r>
      <w:r w:rsidR="00A84E4B" w:rsidRPr="008E130C">
        <w:rPr>
          <w:rFonts w:ascii="Symbol" w:hAnsi="Symbol"/>
          <w:b/>
          <w:i/>
          <w:sz w:val="24"/>
          <w:lang w:val="es-ES"/>
        </w:rPr>
        <w:t></w:t>
      </w:r>
      <w:r w:rsidR="00F269F0" w:rsidRPr="008E130C">
        <w:rPr>
          <w:rFonts w:ascii="Symbol" w:hAnsi="Symbol"/>
          <w:b/>
          <w:i/>
          <w:sz w:val="24"/>
          <w:lang w:val="es-ES"/>
        </w:rPr>
        <w:t></w:t>
      </w:r>
      <w:r w:rsidR="00F269F0" w:rsidRPr="008E130C">
        <w:rPr>
          <w:b/>
          <w:i/>
          <w:sz w:val="24"/>
          <w:szCs w:val="24"/>
          <w:lang w:val="es-ES"/>
        </w:rPr>
        <w:t xml:space="preserve"> (</w:t>
      </w:r>
      <w:r w:rsidR="00AB23A2" w:rsidRPr="008E130C">
        <w:rPr>
          <w:b/>
          <w:i/>
          <w:sz w:val="28"/>
          <w:szCs w:val="28"/>
          <w:lang w:val="es-ES"/>
        </w:rPr>
        <w:t>beta)</w:t>
      </w:r>
      <w:r w:rsidR="00A84E4B" w:rsidRPr="008E130C">
        <w:rPr>
          <w:sz w:val="24"/>
          <w:lang w:val="es-ES"/>
        </w:rPr>
        <w:tab/>
      </w:r>
      <w:r w:rsidR="00F269F0" w:rsidRPr="008E130C">
        <w:rPr>
          <w:sz w:val="24"/>
          <w:lang w:val="es-ES"/>
        </w:rPr>
        <w:t>2</w:t>
      </w:r>
      <w:r w:rsidR="001F0292">
        <w:rPr>
          <w:sz w:val="24"/>
          <w:lang w:val="es-ES"/>
        </w:rPr>
        <w:t>9</w:t>
      </w:r>
    </w:p>
    <w:p w:rsidR="00A84E4B" w:rsidRPr="008E130C" w:rsidRDefault="00A84E4B" w:rsidP="005D3D53">
      <w:pPr>
        <w:tabs>
          <w:tab w:val="left" w:pos="567"/>
          <w:tab w:val="left" w:pos="1134"/>
          <w:tab w:val="right" w:pos="8222"/>
        </w:tabs>
        <w:ind w:left="1134" w:hanging="1134"/>
        <w:rPr>
          <w:sz w:val="24"/>
          <w:lang w:val="en-US"/>
        </w:rPr>
      </w:pPr>
      <w:r w:rsidRPr="008E130C">
        <w:rPr>
          <w:sz w:val="24"/>
          <w:lang w:val="es-ES"/>
        </w:rPr>
        <w:tab/>
      </w:r>
      <w:r w:rsidR="00094D96" w:rsidRPr="008E130C">
        <w:rPr>
          <w:sz w:val="24"/>
          <w:lang w:val="en-US"/>
        </w:rPr>
        <w:t>2</w:t>
      </w:r>
      <w:r w:rsidRPr="008E130C">
        <w:rPr>
          <w:sz w:val="24"/>
          <w:lang w:val="en-US"/>
        </w:rPr>
        <w:t>.</w:t>
      </w:r>
      <w:r w:rsidR="00527BEF" w:rsidRPr="008E130C">
        <w:rPr>
          <w:sz w:val="24"/>
          <w:lang w:val="en-US"/>
        </w:rPr>
        <w:t>4</w:t>
      </w:r>
      <w:r w:rsidRPr="008E130C">
        <w:rPr>
          <w:sz w:val="24"/>
          <w:lang w:val="en-US"/>
        </w:rPr>
        <w:tab/>
        <w:t xml:space="preserve">El </w:t>
      </w:r>
      <w:r w:rsidRPr="008E130C">
        <w:rPr>
          <w:b/>
          <w:i/>
          <w:sz w:val="28"/>
          <w:szCs w:val="28"/>
          <w:lang w:val="en-US"/>
        </w:rPr>
        <w:t>CAPM</w:t>
      </w:r>
      <w:r w:rsidRPr="008E130C">
        <w:rPr>
          <w:sz w:val="24"/>
          <w:lang w:val="en-US"/>
        </w:rPr>
        <w:t>: Capital Asset Pricing Model</w:t>
      </w:r>
      <w:r w:rsidRPr="008E130C">
        <w:rPr>
          <w:sz w:val="24"/>
          <w:lang w:val="en-US"/>
        </w:rPr>
        <w:tab/>
      </w:r>
      <w:r w:rsidR="00474F2F" w:rsidRPr="008E130C">
        <w:rPr>
          <w:sz w:val="24"/>
          <w:lang w:val="en-US"/>
        </w:rPr>
        <w:t>3</w:t>
      </w:r>
      <w:r w:rsidR="001F0292">
        <w:rPr>
          <w:sz w:val="24"/>
          <w:lang w:val="en-US"/>
        </w:rPr>
        <w:t>2</w:t>
      </w:r>
    </w:p>
    <w:p w:rsidR="00A84E4B" w:rsidRPr="008E130C" w:rsidRDefault="00A84E4B" w:rsidP="005D3D53">
      <w:pPr>
        <w:tabs>
          <w:tab w:val="left" w:pos="567"/>
          <w:tab w:val="left" w:pos="1134"/>
          <w:tab w:val="left" w:pos="2268"/>
          <w:tab w:val="right" w:pos="8222"/>
        </w:tabs>
        <w:ind w:left="1701" w:hanging="1701"/>
        <w:rPr>
          <w:sz w:val="24"/>
          <w:lang w:val="es-ES"/>
        </w:rPr>
      </w:pPr>
      <w:r w:rsidRPr="008E130C">
        <w:rPr>
          <w:sz w:val="24"/>
          <w:lang w:val="en-US"/>
        </w:rPr>
        <w:tab/>
      </w:r>
      <w:r w:rsidR="00094D96" w:rsidRPr="008E130C">
        <w:rPr>
          <w:sz w:val="24"/>
          <w:lang w:val="es-ES"/>
        </w:rPr>
        <w:t>2</w:t>
      </w:r>
      <w:r w:rsidRPr="008E130C">
        <w:rPr>
          <w:sz w:val="24"/>
          <w:lang w:val="es-ES"/>
        </w:rPr>
        <w:t>.</w:t>
      </w:r>
      <w:r w:rsidR="00527BEF" w:rsidRPr="008E130C">
        <w:rPr>
          <w:sz w:val="24"/>
          <w:lang w:val="es-ES"/>
        </w:rPr>
        <w:t>5</w:t>
      </w:r>
      <w:r w:rsidRPr="008E130C">
        <w:rPr>
          <w:sz w:val="24"/>
          <w:lang w:val="es-ES"/>
        </w:rPr>
        <w:tab/>
        <w:t xml:space="preserve">Discusión del </w:t>
      </w:r>
      <w:r w:rsidRPr="008E130C">
        <w:rPr>
          <w:b/>
          <w:i/>
          <w:sz w:val="24"/>
          <w:lang w:val="es-ES"/>
        </w:rPr>
        <w:t>CAPM</w:t>
      </w:r>
      <w:r w:rsidRPr="008E130C">
        <w:rPr>
          <w:sz w:val="24"/>
          <w:lang w:val="es-ES"/>
        </w:rPr>
        <w:t xml:space="preserve"> y la Teoría de Valoración por Arbitraje (</w:t>
      </w:r>
      <w:r w:rsidRPr="008E130C">
        <w:rPr>
          <w:b/>
          <w:i/>
          <w:sz w:val="24"/>
          <w:lang w:val="es-ES"/>
        </w:rPr>
        <w:t>APT</w:t>
      </w:r>
      <w:r w:rsidRPr="008E130C">
        <w:rPr>
          <w:sz w:val="24"/>
          <w:lang w:val="es-ES"/>
        </w:rPr>
        <w:t>)</w:t>
      </w:r>
      <w:r w:rsidRPr="008E130C">
        <w:rPr>
          <w:sz w:val="24"/>
          <w:lang w:val="es-ES"/>
        </w:rPr>
        <w:tab/>
      </w:r>
      <w:r w:rsidR="00474F2F" w:rsidRPr="008E130C">
        <w:rPr>
          <w:sz w:val="24"/>
          <w:lang w:val="es-ES"/>
        </w:rPr>
        <w:t>3</w:t>
      </w:r>
      <w:r w:rsidR="001F0292">
        <w:rPr>
          <w:sz w:val="24"/>
          <w:lang w:val="es-ES"/>
        </w:rPr>
        <w:t>4</w:t>
      </w:r>
    </w:p>
    <w:p w:rsidR="00A84E4B" w:rsidRPr="008E130C" w:rsidRDefault="00A84E4B" w:rsidP="005D3D53">
      <w:pPr>
        <w:tabs>
          <w:tab w:val="left" w:pos="567"/>
          <w:tab w:val="left" w:pos="1134"/>
          <w:tab w:val="right" w:pos="8222"/>
        </w:tabs>
        <w:ind w:left="1701" w:hanging="1701"/>
        <w:rPr>
          <w:sz w:val="24"/>
          <w:lang w:val="es-ES"/>
        </w:rPr>
      </w:pPr>
      <w:r w:rsidRPr="008E130C">
        <w:rPr>
          <w:sz w:val="24"/>
          <w:lang w:val="es-ES"/>
        </w:rPr>
        <w:tab/>
        <w:t>Referencias</w:t>
      </w:r>
      <w:r w:rsidR="00085317" w:rsidRPr="008E130C">
        <w:rPr>
          <w:sz w:val="24"/>
          <w:lang w:val="es-ES"/>
        </w:rPr>
        <w:tab/>
      </w:r>
      <w:r w:rsidR="00820F69">
        <w:rPr>
          <w:sz w:val="24"/>
          <w:lang w:val="es-ES"/>
        </w:rPr>
        <w:tab/>
      </w:r>
      <w:r w:rsidR="008E66C5" w:rsidRPr="008E130C">
        <w:rPr>
          <w:sz w:val="24"/>
          <w:lang w:val="es-ES"/>
        </w:rPr>
        <w:t>3</w:t>
      </w:r>
      <w:r w:rsidR="001F0292">
        <w:rPr>
          <w:sz w:val="24"/>
          <w:lang w:val="es-ES"/>
        </w:rPr>
        <w:t>7</w:t>
      </w:r>
    </w:p>
    <w:p w:rsidR="00EB12D4" w:rsidRPr="008E130C" w:rsidRDefault="00EB12D4" w:rsidP="005D3D53">
      <w:pPr>
        <w:tabs>
          <w:tab w:val="left" w:pos="567"/>
          <w:tab w:val="left" w:pos="1134"/>
          <w:tab w:val="left" w:pos="2268"/>
          <w:tab w:val="right" w:pos="8222"/>
        </w:tabs>
        <w:ind w:left="1701" w:hanging="1701"/>
        <w:rPr>
          <w:i/>
          <w:sz w:val="24"/>
          <w:lang w:val="es-ES"/>
        </w:rPr>
      </w:pPr>
    </w:p>
    <w:p w:rsidR="00A84E4B" w:rsidRPr="008E130C" w:rsidRDefault="00094D96" w:rsidP="005D3D53">
      <w:pPr>
        <w:tabs>
          <w:tab w:val="left" w:pos="567"/>
          <w:tab w:val="left" w:pos="1134"/>
          <w:tab w:val="left" w:pos="2268"/>
          <w:tab w:val="right" w:pos="8222"/>
        </w:tabs>
        <w:ind w:left="1701" w:hanging="1701"/>
        <w:rPr>
          <w:b/>
          <w:i/>
          <w:sz w:val="28"/>
          <w:szCs w:val="28"/>
          <w:lang w:val="es-ES"/>
        </w:rPr>
      </w:pPr>
      <w:r w:rsidRPr="008E130C">
        <w:rPr>
          <w:b/>
          <w:i/>
          <w:sz w:val="28"/>
          <w:szCs w:val="28"/>
          <w:lang w:val="es-ES"/>
        </w:rPr>
        <w:t>3</w:t>
      </w:r>
      <w:r w:rsidR="00A84E4B" w:rsidRPr="008E130C">
        <w:rPr>
          <w:b/>
          <w:i/>
          <w:sz w:val="28"/>
          <w:szCs w:val="28"/>
          <w:lang w:val="es-ES"/>
        </w:rPr>
        <w:t>.</w:t>
      </w:r>
      <w:r w:rsidR="00A84E4B" w:rsidRPr="008E130C">
        <w:rPr>
          <w:b/>
          <w:i/>
          <w:sz w:val="28"/>
          <w:szCs w:val="28"/>
          <w:lang w:val="es-ES"/>
        </w:rPr>
        <w:tab/>
        <w:t>El Costo del Capital</w:t>
      </w:r>
      <w:r w:rsidR="00820F69">
        <w:rPr>
          <w:b/>
          <w:i/>
          <w:sz w:val="28"/>
          <w:szCs w:val="28"/>
          <w:lang w:val="es-ES"/>
        </w:rPr>
        <w:t xml:space="preserve">   --&gt; Parte 2</w:t>
      </w:r>
      <w:r w:rsidR="00A84E4B" w:rsidRPr="008E130C">
        <w:rPr>
          <w:b/>
          <w:i/>
          <w:sz w:val="28"/>
          <w:szCs w:val="28"/>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.1</w:t>
      </w:r>
      <w:r w:rsidRPr="008E130C">
        <w:rPr>
          <w:sz w:val="24"/>
          <w:lang w:val="es-ES"/>
        </w:rPr>
        <w:tab/>
      </w:r>
      <w:r w:rsidR="00D10521" w:rsidRPr="008E130C">
        <w:rPr>
          <w:sz w:val="24"/>
          <w:lang w:val="es-ES"/>
        </w:rPr>
        <w:t>Introducción</w:t>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.2</w:t>
      </w:r>
      <w:r w:rsidRPr="008E130C">
        <w:rPr>
          <w:sz w:val="24"/>
          <w:lang w:val="es-ES"/>
        </w:rPr>
        <w:tab/>
        <w:t>El costo de capital medio ponderado</w:t>
      </w:r>
      <w:r w:rsidRPr="008E130C">
        <w:rPr>
          <w:sz w:val="24"/>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.3</w:t>
      </w:r>
      <w:r w:rsidRPr="008E130C">
        <w:rPr>
          <w:sz w:val="24"/>
          <w:lang w:val="es-ES"/>
        </w:rPr>
        <w:tab/>
        <w:t>Medida de estructura de capital</w:t>
      </w:r>
      <w:r w:rsidRPr="008E130C">
        <w:rPr>
          <w:sz w:val="24"/>
          <w:lang w:val="es-ES"/>
        </w:rPr>
        <w:tab/>
      </w:r>
    </w:p>
    <w:p w:rsidR="003A506F"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.4</w:t>
      </w:r>
      <w:r w:rsidRPr="008E130C">
        <w:rPr>
          <w:sz w:val="24"/>
          <w:lang w:val="es-ES"/>
        </w:rPr>
        <w:tab/>
        <w:t>El cálculo de las tasas de rentabilidad</w:t>
      </w:r>
      <w:r w:rsidRPr="008E130C">
        <w:rPr>
          <w:sz w:val="24"/>
          <w:lang w:val="es-ES"/>
        </w:rPr>
        <w:tab/>
      </w:r>
    </w:p>
    <w:p w:rsidR="00A84E4B" w:rsidRPr="008E130C" w:rsidRDefault="003A506F" w:rsidP="005D3D53">
      <w:pPr>
        <w:tabs>
          <w:tab w:val="left" w:pos="567"/>
          <w:tab w:val="left" w:pos="1134"/>
          <w:tab w:val="right" w:pos="8222"/>
        </w:tabs>
        <w:ind w:left="1134" w:hanging="1134"/>
        <w:rPr>
          <w:sz w:val="24"/>
          <w:lang w:val="es-ES"/>
        </w:rPr>
      </w:pPr>
      <w:r w:rsidRPr="008E130C">
        <w:rPr>
          <w:sz w:val="24"/>
          <w:lang w:val="es-ES"/>
        </w:rPr>
        <w:tab/>
        <w:t>3.5</w:t>
      </w:r>
      <w:r w:rsidRPr="008E130C">
        <w:rPr>
          <w:sz w:val="24"/>
          <w:lang w:val="es-ES"/>
        </w:rPr>
        <w:tab/>
        <w:t>El CAPM y el EVA - comentarios</w:t>
      </w:r>
      <w:r w:rsidR="00A84E4B" w:rsidRPr="008E130C">
        <w:rPr>
          <w:sz w:val="24"/>
          <w:lang w:val="es-ES"/>
        </w:rPr>
        <w:tab/>
      </w:r>
    </w:p>
    <w:p w:rsidR="00A84E4B" w:rsidRPr="008E130C" w:rsidRDefault="00A84E4B" w:rsidP="005D3D53">
      <w:pPr>
        <w:tabs>
          <w:tab w:val="left" w:pos="567"/>
          <w:tab w:val="left" w:pos="1134"/>
          <w:tab w:val="left" w:pos="2268"/>
          <w:tab w:val="right" w:pos="8222"/>
        </w:tabs>
        <w:ind w:left="1701" w:hanging="1701"/>
        <w:rPr>
          <w:sz w:val="24"/>
          <w:lang w:val="es-ES"/>
        </w:rPr>
      </w:pPr>
      <w:r w:rsidRPr="008E130C">
        <w:rPr>
          <w:sz w:val="24"/>
          <w:lang w:val="es-ES"/>
        </w:rPr>
        <w:tab/>
      </w:r>
      <w:r w:rsidRPr="008E130C">
        <w:rPr>
          <w:sz w:val="24"/>
          <w:lang w:val="es-ES"/>
        </w:rPr>
        <w:tab/>
        <w:t>Referencias</w:t>
      </w:r>
      <w:r w:rsidR="00085317" w:rsidRPr="008E130C">
        <w:rPr>
          <w:sz w:val="24"/>
          <w:lang w:val="es-ES"/>
        </w:rPr>
        <w:tab/>
      </w:r>
      <w:r w:rsidR="002E2900" w:rsidRPr="008E130C">
        <w:rPr>
          <w:sz w:val="24"/>
          <w:lang w:val="es-ES"/>
        </w:rPr>
        <w:tab/>
      </w:r>
    </w:p>
    <w:p w:rsidR="00A84E4B" w:rsidRPr="008E130C" w:rsidRDefault="00A84E4B" w:rsidP="005D3D53">
      <w:pPr>
        <w:tabs>
          <w:tab w:val="left" w:pos="567"/>
          <w:tab w:val="left" w:pos="1134"/>
          <w:tab w:val="left" w:pos="2268"/>
          <w:tab w:val="right" w:pos="8222"/>
        </w:tabs>
        <w:rPr>
          <w:i/>
          <w:sz w:val="24"/>
          <w:lang w:val="es-ES"/>
        </w:rPr>
      </w:pPr>
    </w:p>
    <w:p w:rsidR="00A84E4B" w:rsidRPr="008E130C" w:rsidRDefault="00094D96" w:rsidP="005D3D53">
      <w:pPr>
        <w:tabs>
          <w:tab w:val="left" w:pos="567"/>
          <w:tab w:val="left" w:pos="1134"/>
          <w:tab w:val="left" w:pos="2268"/>
          <w:tab w:val="right" w:pos="8222"/>
        </w:tabs>
        <w:ind w:left="1701" w:hanging="1701"/>
        <w:rPr>
          <w:b/>
          <w:i/>
          <w:sz w:val="28"/>
          <w:szCs w:val="28"/>
          <w:lang w:val="es-ES"/>
        </w:rPr>
      </w:pPr>
      <w:r w:rsidRPr="008E130C">
        <w:rPr>
          <w:b/>
          <w:i/>
          <w:sz w:val="28"/>
          <w:szCs w:val="28"/>
          <w:lang w:val="es-ES"/>
        </w:rPr>
        <w:t>4</w:t>
      </w:r>
      <w:r w:rsidR="00A84E4B" w:rsidRPr="008E130C">
        <w:rPr>
          <w:b/>
          <w:i/>
          <w:sz w:val="28"/>
          <w:szCs w:val="28"/>
          <w:lang w:val="es-ES"/>
        </w:rPr>
        <w:t>.</w:t>
      </w:r>
      <w:r w:rsidR="00A84E4B" w:rsidRPr="008E130C">
        <w:rPr>
          <w:b/>
          <w:i/>
          <w:sz w:val="28"/>
          <w:szCs w:val="28"/>
          <w:lang w:val="es-ES"/>
        </w:rPr>
        <w:tab/>
        <w:t>La Política de Endeudamiento de la Empresa:</w:t>
      </w:r>
    </w:p>
    <w:p w:rsidR="00A84E4B" w:rsidRPr="008E130C" w:rsidRDefault="00A84E4B" w:rsidP="005D3D53">
      <w:pPr>
        <w:tabs>
          <w:tab w:val="left" w:pos="567"/>
          <w:tab w:val="left" w:pos="1134"/>
          <w:tab w:val="left" w:pos="2268"/>
          <w:tab w:val="right" w:pos="8222"/>
        </w:tabs>
        <w:ind w:left="1701" w:hanging="1701"/>
        <w:rPr>
          <w:b/>
          <w:i/>
          <w:sz w:val="28"/>
          <w:szCs w:val="28"/>
          <w:lang w:val="es-ES"/>
        </w:rPr>
      </w:pPr>
      <w:r w:rsidRPr="008E130C">
        <w:rPr>
          <w:b/>
          <w:i/>
          <w:sz w:val="28"/>
          <w:szCs w:val="28"/>
          <w:lang w:val="es-ES"/>
        </w:rPr>
        <w:tab/>
        <w:t>Propos</w:t>
      </w:r>
      <w:r w:rsidR="002E2900" w:rsidRPr="008E130C">
        <w:rPr>
          <w:b/>
          <w:i/>
          <w:sz w:val="28"/>
          <w:szCs w:val="28"/>
          <w:lang w:val="es-ES"/>
        </w:rPr>
        <w:t>iciones de Miller y Modigliani</w:t>
      </w:r>
      <w:r w:rsidR="002E2900" w:rsidRPr="008E130C">
        <w:rPr>
          <w:b/>
          <w:i/>
          <w:sz w:val="28"/>
          <w:szCs w:val="28"/>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4</w:t>
      </w:r>
      <w:r w:rsidRPr="008E130C">
        <w:rPr>
          <w:sz w:val="24"/>
          <w:lang w:val="es-ES"/>
        </w:rPr>
        <w:t>.1</w:t>
      </w:r>
      <w:r w:rsidRPr="008E130C">
        <w:rPr>
          <w:sz w:val="24"/>
          <w:lang w:val="es-ES"/>
        </w:rPr>
        <w:tab/>
      </w:r>
      <w:r w:rsidR="00097BC7" w:rsidRPr="008E130C">
        <w:rPr>
          <w:sz w:val="24"/>
          <w:lang w:val="es-ES"/>
        </w:rPr>
        <w:t>R</w:t>
      </w:r>
      <w:r w:rsidRPr="008E130C">
        <w:rPr>
          <w:sz w:val="24"/>
          <w:lang w:val="es-ES"/>
        </w:rPr>
        <w:t>evisión de las decisi</w:t>
      </w:r>
      <w:r w:rsidR="002E2900" w:rsidRPr="008E130C">
        <w:rPr>
          <w:sz w:val="24"/>
          <w:lang w:val="es-ES"/>
        </w:rPr>
        <w:t>ones financieras de la empresa</w:t>
      </w:r>
      <w:r w:rsidR="002E2900" w:rsidRPr="008E130C">
        <w:rPr>
          <w:sz w:val="24"/>
          <w:lang w:val="es-ES"/>
        </w:rPr>
        <w:tab/>
      </w:r>
    </w:p>
    <w:p w:rsidR="00A84E4B" w:rsidRPr="008E130C" w:rsidRDefault="00A84E4B" w:rsidP="005D3D53">
      <w:pPr>
        <w:tabs>
          <w:tab w:val="left" w:pos="567"/>
          <w:tab w:val="left" w:pos="1134"/>
          <w:tab w:val="right" w:pos="8222"/>
        </w:tabs>
        <w:rPr>
          <w:sz w:val="24"/>
          <w:lang w:val="es-ES"/>
        </w:rPr>
      </w:pPr>
      <w:r w:rsidRPr="008E130C">
        <w:rPr>
          <w:sz w:val="24"/>
          <w:lang w:val="es-ES"/>
        </w:rPr>
        <w:tab/>
      </w:r>
      <w:r w:rsidR="00094D96" w:rsidRPr="008E130C">
        <w:rPr>
          <w:sz w:val="24"/>
          <w:lang w:val="es-ES"/>
        </w:rPr>
        <w:t>4</w:t>
      </w:r>
      <w:r w:rsidRPr="008E130C">
        <w:rPr>
          <w:sz w:val="24"/>
          <w:lang w:val="es-ES"/>
        </w:rPr>
        <w:t>.2</w:t>
      </w:r>
      <w:r w:rsidRPr="008E130C">
        <w:rPr>
          <w:sz w:val="24"/>
          <w:lang w:val="es-ES"/>
        </w:rPr>
        <w:tab/>
        <w:t>Las versio</w:t>
      </w:r>
      <w:r w:rsidR="002E2900" w:rsidRPr="008E130C">
        <w:rPr>
          <w:sz w:val="24"/>
          <w:lang w:val="es-ES"/>
        </w:rPr>
        <w:t>nes de los mercados eficientes</w:t>
      </w:r>
      <w:r w:rsidR="002E2900" w:rsidRPr="008E130C">
        <w:rPr>
          <w:sz w:val="24"/>
          <w:lang w:val="es-ES"/>
        </w:rPr>
        <w:tab/>
      </w:r>
    </w:p>
    <w:p w:rsidR="00097BC7"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4</w:t>
      </w:r>
      <w:r w:rsidRPr="008E130C">
        <w:rPr>
          <w:sz w:val="24"/>
          <w:lang w:val="es-ES"/>
        </w:rPr>
        <w:t>.3</w:t>
      </w:r>
      <w:r w:rsidRPr="008E130C">
        <w:rPr>
          <w:sz w:val="24"/>
          <w:lang w:val="es-ES"/>
        </w:rPr>
        <w:tab/>
        <w:t>El endeudamiento y valor de la empresa en un sistema sin impuestos</w:t>
      </w:r>
      <w:r w:rsidRPr="008E130C">
        <w:rPr>
          <w:sz w:val="24"/>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4</w:t>
      </w:r>
      <w:r w:rsidRPr="008E130C">
        <w:rPr>
          <w:sz w:val="24"/>
          <w:lang w:val="es-ES"/>
        </w:rPr>
        <w:t>.4</w:t>
      </w:r>
      <w:r w:rsidRPr="008E130C">
        <w:rPr>
          <w:sz w:val="24"/>
          <w:lang w:val="es-ES"/>
        </w:rPr>
        <w:tab/>
        <w:t>El endeudamiento y lo</w:t>
      </w:r>
      <w:r w:rsidR="002E2900" w:rsidRPr="008E130C">
        <w:rPr>
          <w:sz w:val="24"/>
          <w:lang w:val="es-ES"/>
        </w:rPr>
        <w:t>s impuestos: el ahorro fiscal</w:t>
      </w:r>
      <w:r w:rsidR="002E2900" w:rsidRPr="008E130C">
        <w:rPr>
          <w:sz w:val="24"/>
          <w:lang w:val="es-ES"/>
        </w:rPr>
        <w:tab/>
      </w:r>
    </w:p>
    <w:p w:rsidR="00A84E4B" w:rsidRPr="008E130C" w:rsidRDefault="00A84E4B" w:rsidP="005D3D53">
      <w:pPr>
        <w:tabs>
          <w:tab w:val="left" w:pos="567"/>
          <w:tab w:val="left" w:pos="1134"/>
          <w:tab w:val="left" w:pos="2268"/>
          <w:tab w:val="right" w:pos="8222"/>
        </w:tabs>
        <w:ind w:left="1701" w:hanging="1701"/>
        <w:rPr>
          <w:sz w:val="24"/>
          <w:lang w:val="es-ES"/>
        </w:rPr>
      </w:pPr>
      <w:r w:rsidRPr="008E130C">
        <w:rPr>
          <w:sz w:val="24"/>
          <w:lang w:val="es-ES"/>
        </w:rPr>
        <w:tab/>
      </w:r>
      <w:r w:rsidRPr="008E130C">
        <w:rPr>
          <w:sz w:val="24"/>
          <w:lang w:val="es-ES"/>
        </w:rPr>
        <w:tab/>
        <w:t>Referencias</w:t>
      </w:r>
      <w:r w:rsidR="00085317" w:rsidRPr="008E130C">
        <w:rPr>
          <w:sz w:val="24"/>
          <w:lang w:val="es-ES"/>
        </w:rPr>
        <w:tab/>
      </w:r>
      <w:r w:rsidR="002E2900" w:rsidRPr="008E130C">
        <w:rPr>
          <w:sz w:val="24"/>
          <w:lang w:val="es-ES"/>
        </w:rPr>
        <w:tab/>
      </w:r>
    </w:p>
    <w:p w:rsidR="00A84E4B" w:rsidRPr="008E130C" w:rsidRDefault="00A84E4B" w:rsidP="005D3D53">
      <w:pPr>
        <w:tabs>
          <w:tab w:val="left" w:pos="567"/>
          <w:tab w:val="left" w:pos="1134"/>
          <w:tab w:val="left" w:pos="2268"/>
          <w:tab w:val="right" w:pos="8222"/>
        </w:tabs>
        <w:rPr>
          <w:sz w:val="24"/>
          <w:lang w:val="es-ES"/>
        </w:rPr>
      </w:pPr>
    </w:p>
    <w:p w:rsidR="00985047" w:rsidRPr="008E130C" w:rsidRDefault="00094D96" w:rsidP="005D3D53">
      <w:pPr>
        <w:tabs>
          <w:tab w:val="left" w:pos="567"/>
          <w:tab w:val="left" w:pos="1134"/>
          <w:tab w:val="left" w:pos="2268"/>
          <w:tab w:val="right" w:pos="8222"/>
        </w:tabs>
        <w:ind w:left="1701" w:hanging="1701"/>
        <w:rPr>
          <w:b/>
          <w:i/>
          <w:sz w:val="28"/>
          <w:szCs w:val="28"/>
          <w:lang w:val="es-ES"/>
        </w:rPr>
      </w:pPr>
      <w:r w:rsidRPr="008E130C">
        <w:rPr>
          <w:b/>
          <w:i/>
          <w:sz w:val="28"/>
          <w:szCs w:val="28"/>
          <w:lang w:val="es-ES"/>
        </w:rPr>
        <w:t>5</w:t>
      </w:r>
      <w:r w:rsidR="00A84E4B" w:rsidRPr="008E130C">
        <w:rPr>
          <w:b/>
          <w:i/>
          <w:sz w:val="28"/>
          <w:szCs w:val="28"/>
          <w:lang w:val="es-ES"/>
        </w:rPr>
        <w:t>.</w:t>
      </w:r>
      <w:r w:rsidR="00A84E4B" w:rsidRPr="008E130C">
        <w:rPr>
          <w:b/>
          <w:i/>
          <w:sz w:val="28"/>
          <w:szCs w:val="28"/>
          <w:lang w:val="es-ES"/>
        </w:rPr>
        <w:tab/>
        <w:t>La Política de Dividendos de la Empresa</w:t>
      </w:r>
    </w:p>
    <w:p w:rsidR="00A84E4B" w:rsidRPr="008E130C" w:rsidRDefault="00985047" w:rsidP="005D3D53">
      <w:pPr>
        <w:tabs>
          <w:tab w:val="left" w:pos="567"/>
          <w:tab w:val="left" w:pos="1134"/>
          <w:tab w:val="left" w:pos="2268"/>
          <w:tab w:val="right" w:pos="8222"/>
        </w:tabs>
        <w:ind w:left="1701" w:hanging="1701"/>
        <w:rPr>
          <w:b/>
          <w:i/>
          <w:sz w:val="28"/>
          <w:szCs w:val="28"/>
          <w:lang w:val="es-ES"/>
        </w:rPr>
      </w:pPr>
      <w:r w:rsidRPr="008E130C">
        <w:rPr>
          <w:b/>
          <w:i/>
          <w:sz w:val="28"/>
          <w:szCs w:val="28"/>
          <w:lang w:val="es-ES"/>
        </w:rPr>
        <w:tab/>
        <w:t>Proposiciones de Miller y Modigliani</w:t>
      </w:r>
      <w:r w:rsidR="002E2900" w:rsidRPr="008E130C">
        <w:rPr>
          <w:b/>
          <w:i/>
          <w:sz w:val="28"/>
          <w:szCs w:val="28"/>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.1</w:t>
      </w:r>
      <w:r w:rsidRPr="008E130C">
        <w:rPr>
          <w:sz w:val="24"/>
          <w:lang w:val="es-ES"/>
        </w:rPr>
        <w:tab/>
      </w:r>
      <w:r w:rsidR="00097BC7" w:rsidRPr="008E130C">
        <w:rPr>
          <w:sz w:val="24"/>
          <w:lang w:val="es-ES"/>
        </w:rPr>
        <w:t>Introducción</w:t>
      </w:r>
      <w:r w:rsidR="002E2900" w:rsidRPr="008E130C">
        <w:rPr>
          <w:sz w:val="24"/>
          <w:lang w:val="es-ES"/>
        </w:rPr>
        <w:tab/>
      </w:r>
      <w:r w:rsidRPr="008E130C">
        <w:rPr>
          <w:sz w:val="24"/>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.2</w:t>
      </w:r>
      <w:r w:rsidRPr="008E130C">
        <w:rPr>
          <w:sz w:val="24"/>
          <w:lang w:val="es-ES"/>
        </w:rPr>
        <w:tab/>
        <w:t>El pago de dividendos en las em</w:t>
      </w:r>
      <w:r w:rsidR="002E2900" w:rsidRPr="008E130C">
        <w:rPr>
          <w:sz w:val="24"/>
          <w:lang w:val="es-ES"/>
        </w:rPr>
        <w:t>presas: normas y modalidades</w:t>
      </w:r>
      <w:r w:rsidR="002E2900" w:rsidRPr="008E130C">
        <w:rPr>
          <w:sz w:val="24"/>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.3</w:t>
      </w:r>
      <w:r w:rsidRPr="008E130C">
        <w:rPr>
          <w:sz w:val="24"/>
          <w:lang w:val="es-ES"/>
        </w:rPr>
        <w:tab/>
        <w:t>Factores que determinan la política</w:t>
      </w:r>
      <w:r w:rsidR="002E2900" w:rsidRPr="008E130C">
        <w:rPr>
          <w:sz w:val="24"/>
          <w:lang w:val="es-ES"/>
        </w:rPr>
        <w:t xml:space="preserve"> de dividendos en la empresa</w:t>
      </w:r>
      <w:r w:rsidR="002E2900" w:rsidRPr="008E130C">
        <w:rPr>
          <w:sz w:val="24"/>
          <w:lang w:val="es-ES"/>
        </w:rPr>
        <w:tab/>
      </w:r>
    </w:p>
    <w:p w:rsidR="00A84E4B"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.4</w:t>
      </w:r>
      <w:r w:rsidRPr="008E130C">
        <w:rPr>
          <w:sz w:val="24"/>
          <w:lang w:val="es-ES"/>
        </w:rPr>
        <w:tab/>
        <w:t xml:space="preserve">Miller y Modigliani: la irrelevancia </w:t>
      </w:r>
      <w:r w:rsidR="002E2900" w:rsidRPr="008E130C">
        <w:rPr>
          <w:sz w:val="24"/>
          <w:lang w:val="es-ES"/>
        </w:rPr>
        <w:t>de la política de dividendos</w:t>
      </w:r>
      <w:r w:rsidR="002E2900" w:rsidRPr="008E130C">
        <w:rPr>
          <w:sz w:val="24"/>
          <w:lang w:val="es-ES"/>
        </w:rPr>
        <w:tab/>
      </w:r>
    </w:p>
    <w:p w:rsidR="00E7771F" w:rsidRPr="008E130C" w:rsidRDefault="00A84E4B"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.5</w:t>
      </w:r>
      <w:r w:rsidRPr="008E130C">
        <w:rPr>
          <w:sz w:val="24"/>
          <w:lang w:val="es-ES"/>
        </w:rPr>
        <w:tab/>
      </w:r>
      <w:r w:rsidR="00E7771F" w:rsidRPr="008E130C">
        <w:rPr>
          <w:sz w:val="24"/>
          <w:lang w:val="es-ES"/>
        </w:rPr>
        <w:t>Una ilustración de la ir</w:t>
      </w:r>
      <w:r w:rsidR="002E2900" w:rsidRPr="008E130C">
        <w:rPr>
          <w:sz w:val="24"/>
          <w:lang w:val="es-ES"/>
        </w:rPr>
        <w:t>relevancia de los dividendos</w:t>
      </w:r>
      <w:r w:rsidR="002E2900" w:rsidRPr="008E130C">
        <w:rPr>
          <w:sz w:val="24"/>
          <w:lang w:val="es-ES"/>
        </w:rPr>
        <w:tab/>
      </w:r>
    </w:p>
    <w:p w:rsidR="00A84E4B" w:rsidRPr="008E130C" w:rsidRDefault="00E7771F" w:rsidP="005D3D53">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.6</w:t>
      </w:r>
      <w:r w:rsidRPr="008E130C">
        <w:rPr>
          <w:sz w:val="24"/>
          <w:lang w:val="es-ES"/>
        </w:rPr>
        <w:tab/>
      </w:r>
      <w:r w:rsidR="00A84E4B" w:rsidRPr="008E130C">
        <w:rPr>
          <w:sz w:val="24"/>
          <w:lang w:val="es-ES"/>
        </w:rPr>
        <w:t>¿Pueden los dividendos aumentar o red</w:t>
      </w:r>
      <w:r w:rsidR="002E2900" w:rsidRPr="008E130C">
        <w:rPr>
          <w:sz w:val="24"/>
          <w:lang w:val="es-ES"/>
        </w:rPr>
        <w:t>ucir el valor de una empresa?</w:t>
      </w:r>
      <w:r w:rsidR="002E2900" w:rsidRPr="008E130C">
        <w:rPr>
          <w:sz w:val="24"/>
          <w:lang w:val="es-ES"/>
        </w:rPr>
        <w:tab/>
      </w:r>
    </w:p>
    <w:p w:rsidR="00A84E4B" w:rsidRPr="008E130C" w:rsidRDefault="002E2900" w:rsidP="005D3D53">
      <w:pPr>
        <w:tabs>
          <w:tab w:val="left" w:pos="567"/>
          <w:tab w:val="left" w:pos="1134"/>
          <w:tab w:val="right" w:pos="8222"/>
        </w:tabs>
        <w:rPr>
          <w:sz w:val="24"/>
          <w:lang w:val="es-ES"/>
        </w:rPr>
      </w:pPr>
      <w:r w:rsidRPr="008E130C">
        <w:rPr>
          <w:sz w:val="24"/>
          <w:lang w:val="es-ES"/>
        </w:rPr>
        <w:tab/>
      </w:r>
      <w:r w:rsidRPr="008E130C">
        <w:rPr>
          <w:sz w:val="24"/>
          <w:lang w:val="es-ES"/>
        </w:rPr>
        <w:tab/>
        <w:t>Referencias</w:t>
      </w:r>
      <w:r w:rsidRPr="008E130C">
        <w:rPr>
          <w:sz w:val="24"/>
          <w:lang w:val="es-ES"/>
        </w:rPr>
        <w:tab/>
      </w:r>
    </w:p>
    <w:p w:rsidR="00FA01D9" w:rsidRPr="008E130C" w:rsidRDefault="00094D96" w:rsidP="008E130C">
      <w:pPr>
        <w:tabs>
          <w:tab w:val="left" w:pos="900"/>
        </w:tabs>
        <w:spacing w:before="240" w:after="240"/>
        <w:jc w:val="both"/>
        <w:rPr>
          <w:b/>
          <w:sz w:val="28"/>
          <w:szCs w:val="28"/>
        </w:rPr>
      </w:pPr>
      <w:r w:rsidRPr="008E130C">
        <w:rPr>
          <w:b/>
          <w:sz w:val="28"/>
          <w:szCs w:val="28"/>
        </w:rPr>
        <w:lastRenderedPageBreak/>
        <w:t>1</w:t>
      </w:r>
      <w:r w:rsidR="00FA01D9" w:rsidRPr="008E130C">
        <w:rPr>
          <w:b/>
          <w:sz w:val="28"/>
          <w:szCs w:val="28"/>
        </w:rPr>
        <w:t>.</w:t>
      </w:r>
      <w:r w:rsidR="00FA01D9" w:rsidRPr="008E130C">
        <w:rPr>
          <w:b/>
          <w:sz w:val="28"/>
          <w:szCs w:val="28"/>
        </w:rPr>
        <w:tab/>
      </w:r>
      <w:r w:rsidR="00705561">
        <w:rPr>
          <w:b/>
          <w:sz w:val="28"/>
          <w:szCs w:val="28"/>
        </w:rPr>
        <w:t xml:space="preserve">El riesgo </w:t>
      </w:r>
      <w:r w:rsidR="00A712A6">
        <w:rPr>
          <w:b/>
          <w:sz w:val="28"/>
          <w:szCs w:val="28"/>
        </w:rPr>
        <w:t xml:space="preserve">y </w:t>
      </w:r>
      <w:r w:rsidR="00705561">
        <w:rPr>
          <w:b/>
          <w:sz w:val="28"/>
          <w:szCs w:val="28"/>
        </w:rPr>
        <w:t>u</w:t>
      </w:r>
      <w:r w:rsidR="00FA01D9" w:rsidRPr="008E130C">
        <w:rPr>
          <w:b/>
          <w:sz w:val="28"/>
          <w:szCs w:val="28"/>
        </w:rPr>
        <w:t xml:space="preserve">n </w:t>
      </w:r>
      <w:r w:rsidR="00705561">
        <w:rPr>
          <w:b/>
          <w:sz w:val="28"/>
          <w:szCs w:val="28"/>
        </w:rPr>
        <w:t>p</w:t>
      </w:r>
      <w:r w:rsidR="00FA01D9" w:rsidRPr="008E130C">
        <w:rPr>
          <w:b/>
          <w:sz w:val="28"/>
          <w:szCs w:val="28"/>
        </w:rPr>
        <w:t xml:space="preserve">aseo </w:t>
      </w:r>
      <w:r w:rsidR="00705561">
        <w:rPr>
          <w:b/>
          <w:sz w:val="28"/>
          <w:szCs w:val="28"/>
        </w:rPr>
        <w:t>a</w:t>
      </w:r>
      <w:r w:rsidR="00FA01D9" w:rsidRPr="008E130C">
        <w:rPr>
          <w:b/>
          <w:sz w:val="28"/>
          <w:szCs w:val="28"/>
        </w:rPr>
        <w:t>leatorio por Wall Street</w:t>
      </w:r>
    </w:p>
    <w:p w:rsidR="00FA01D9" w:rsidRPr="00705561" w:rsidRDefault="00094D96" w:rsidP="008E130C">
      <w:pPr>
        <w:tabs>
          <w:tab w:val="left" w:pos="900"/>
        </w:tabs>
        <w:spacing w:before="240" w:after="240"/>
        <w:jc w:val="both"/>
        <w:rPr>
          <w:b/>
          <w:i/>
          <w:sz w:val="28"/>
          <w:szCs w:val="28"/>
        </w:rPr>
      </w:pPr>
      <w:r w:rsidRPr="00705561">
        <w:rPr>
          <w:b/>
          <w:i/>
          <w:sz w:val="28"/>
          <w:szCs w:val="28"/>
        </w:rPr>
        <w:t>1</w:t>
      </w:r>
      <w:r w:rsidR="00FA01D9" w:rsidRPr="00705561">
        <w:rPr>
          <w:b/>
          <w:i/>
          <w:sz w:val="28"/>
          <w:szCs w:val="28"/>
        </w:rPr>
        <w:t>.1</w:t>
      </w:r>
      <w:r w:rsidR="00FA01D9" w:rsidRPr="00705561">
        <w:rPr>
          <w:b/>
          <w:i/>
          <w:sz w:val="28"/>
          <w:szCs w:val="28"/>
        </w:rPr>
        <w:tab/>
        <w:t xml:space="preserve">Una revisión </w:t>
      </w:r>
      <w:r w:rsidR="00705561" w:rsidRPr="00705561">
        <w:rPr>
          <w:b/>
          <w:i/>
          <w:sz w:val="28"/>
          <w:szCs w:val="28"/>
        </w:rPr>
        <w:t xml:space="preserve">del concepto </w:t>
      </w:r>
      <w:r w:rsidR="00FA01D9" w:rsidRPr="00705561">
        <w:rPr>
          <w:b/>
          <w:i/>
          <w:sz w:val="28"/>
          <w:szCs w:val="28"/>
        </w:rPr>
        <w:t>de rentabilidad</w:t>
      </w:r>
    </w:p>
    <w:p w:rsidR="001B28F9" w:rsidRDefault="007C7032" w:rsidP="008E130C">
      <w:pPr>
        <w:spacing w:after="240"/>
        <w:jc w:val="both"/>
        <w:rPr>
          <w:sz w:val="24"/>
        </w:rPr>
      </w:pPr>
      <w:r w:rsidRPr="008E130C">
        <w:rPr>
          <w:sz w:val="24"/>
        </w:rPr>
        <w:t xml:space="preserve">La tasa de rentabilidad o rentabilidad de un proyecto es el cociente entre el dinero ganado (o perdido) y el dinero invertido en un periodo de tiempo. </w:t>
      </w:r>
      <w:r w:rsidR="001B28F9">
        <w:rPr>
          <w:sz w:val="24"/>
        </w:rPr>
        <w:t>El foco principal de las operaciones financieras se ubica en obtener la mejor rentabilidad posible. Si bien cada uno quiere más rentabilidad, al buscarla no puede evitar correr ciertos riesgos. Entonces vamos a revisar como se calcula la rentabilidad de operaciones financieras sencillas y luego veremos cómo introducimos el riesgo en nuestros cálculos.</w:t>
      </w:r>
    </w:p>
    <w:p w:rsidR="00481587" w:rsidRPr="008E130C" w:rsidRDefault="001B28F9" w:rsidP="008E130C">
      <w:pPr>
        <w:spacing w:after="240"/>
        <w:jc w:val="both"/>
        <w:rPr>
          <w:sz w:val="24"/>
        </w:rPr>
      </w:pPr>
      <w:r>
        <w:rPr>
          <w:sz w:val="24"/>
        </w:rPr>
        <w:t>Con respecto al cálculo de rentabilidades es importante considerar que n</w:t>
      </w:r>
      <w:r w:rsidR="007C7032" w:rsidRPr="008E130C">
        <w:rPr>
          <w:sz w:val="24"/>
        </w:rPr>
        <w:t xml:space="preserve">uestro supuesto </w:t>
      </w:r>
      <w:r>
        <w:rPr>
          <w:sz w:val="24"/>
        </w:rPr>
        <w:t xml:space="preserve">general en este curso </w:t>
      </w:r>
      <w:r w:rsidR="007C7032" w:rsidRPr="008E130C">
        <w:rPr>
          <w:sz w:val="24"/>
        </w:rPr>
        <w:t>es que el periodo de tiempo, cuando no se dice otra cosa, será de un año.</w:t>
      </w:r>
      <w:r>
        <w:rPr>
          <w:sz w:val="24"/>
        </w:rPr>
        <w:t xml:space="preserve"> Por otra parte h</w:t>
      </w:r>
      <w:r w:rsidR="007C7032" w:rsidRPr="008E130C">
        <w:rPr>
          <w:sz w:val="24"/>
        </w:rPr>
        <w:t xml:space="preserve">ay que tener cierto cuidado al </w:t>
      </w:r>
      <w:r w:rsidR="00481587" w:rsidRPr="008E130C">
        <w:rPr>
          <w:sz w:val="24"/>
        </w:rPr>
        <w:t xml:space="preserve">hablar de </w:t>
      </w:r>
      <w:r w:rsidR="007C7032" w:rsidRPr="008E130C">
        <w:rPr>
          <w:sz w:val="24"/>
        </w:rPr>
        <w:t>dinero ganado y dinero invertido.</w:t>
      </w:r>
      <w:r>
        <w:rPr>
          <w:sz w:val="24"/>
        </w:rPr>
        <w:t xml:space="preserve"> </w:t>
      </w:r>
      <w:r w:rsidR="00481587" w:rsidRPr="008E130C">
        <w:rPr>
          <w:sz w:val="24"/>
        </w:rPr>
        <w:t xml:space="preserve">Se deberá distinguir entre las rentabilidades ex ante y ex post; además hablaremos de </w:t>
      </w:r>
      <w:r w:rsidR="00F52500" w:rsidRPr="008E130C">
        <w:rPr>
          <w:sz w:val="24"/>
        </w:rPr>
        <w:t xml:space="preserve">la </w:t>
      </w:r>
      <w:r w:rsidR="00481587" w:rsidRPr="008E130C">
        <w:rPr>
          <w:sz w:val="24"/>
        </w:rPr>
        <w:t xml:space="preserve">rentabilidad efectiva, </w:t>
      </w:r>
      <w:r w:rsidR="00F52500" w:rsidRPr="008E130C">
        <w:rPr>
          <w:sz w:val="24"/>
        </w:rPr>
        <w:t xml:space="preserve">la </w:t>
      </w:r>
      <w:r w:rsidR="00481587" w:rsidRPr="008E130C">
        <w:rPr>
          <w:sz w:val="24"/>
        </w:rPr>
        <w:t>rentabilidad nominal</w:t>
      </w:r>
      <w:r w:rsidR="00F52500" w:rsidRPr="008E130C">
        <w:rPr>
          <w:sz w:val="24"/>
        </w:rPr>
        <w:t xml:space="preserve">, la </w:t>
      </w:r>
      <w:r w:rsidR="00481587" w:rsidRPr="008E130C">
        <w:rPr>
          <w:sz w:val="24"/>
        </w:rPr>
        <w:t xml:space="preserve">rentabilidad real, </w:t>
      </w:r>
      <w:r w:rsidR="003D2811" w:rsidRPr="008E130C">
        <w:rPr>
          <w:sz w:val="24"/>
        </w:rPr>
        <w:t xml:space="preserve">la </w:t>
      </w:r>
      <w:r w:rsidR="00703365" w:rsidRPr="008E130C">
        <w:rPr>
          <w:sz w:val="24"/>
        </w:rPr>
        <w:t xml:space="preserve">rentabilidad esperada y </w:t>
      </w:r>
      <w:r w:rsidR="003D2811" w:rsidRPr="008E130C">
        <w:rPr>
          <w:sz w:val="24"/>
        </w:rPr>
        <w:t xml:space="preserve">la </w:t>
      </w:r>
      <w:r w:rsidR="00602769" w:rsidRPr="008E130C">
        <w:rPr>
          <w:sz w:val="24"/>
        </w:rPr>
        <w:t>r</w:t>
      </w:r>
      <w:r w:rsidR="00703365" w:rsidRPr="008E130C">
        <w:rPr>
          <w:sz w:val="24"/>
        </w:rPr>
        <w:t>entabilidad exigida por los inversionistas.</w:t>
      </w:r>
    </w:p>
    <w:p w:rsidR="00FA01D9" w:rsidRPr="008E130C" w:rsidRDefault="00703365" w:rsidP="008E130C">
      <w:pPr>
        <w:spacing w:after="240"/>
        <w:jc w:val="both"/>
        <w:rPr>
          <w:sz w:val="24"/>
        </w:rPr>
      </w:pPr>
      <w:r w:rsidRPr="008E130C">
        <w:rPr>
          <w:sz w:val="24"/>
        </w:rPr>
        <w:t xml:space="preserve">En los casos que hemos visto de las </w:t>
      </w:r>
      <w:r w:rsidR="00FA01D9" w:rsidRPr="008E130C">
        <w:rPr>
          <w:sz w:val="24"/>
        </w:rPr>
        <w:t xml:space="preserve">inversiones en acciones </w:t>
      </w:r>
      <w:r w:rsidRPr="008E130C">
        <w:rPr>
          <w:sz w:val="24"/>
        </w:rPr>
        <w:t xml:space="preserve">y </w:t>
      </w:r>
      <w:r w:rsidR="00FA01D9" w:rsidRPr="008E130C">
        <w:rPr>
          <w:sz w:val="24"/>
        </w:rPr>
        <w:t>bonos</w:t>
      </w:r>
      <w:r w:rsidRPr="008E130C">
        <w:rPr>
          <w:sz w:val="24"/>
        </w:rPr>
        <w:t xml:space="preserve"> se tiene que </w:t>
      </w:r>
      <w:r w:rsidR="00FA01D9" w:rsidRPr="008E130C">
        <w:rPr>
          <w:sz w:val="24"/>
        </w:rPr>
        <w:t xml:space="preserve">generan rentabilidad principalmente </w:t>
      </w:r>
      <w:r w:rsidRPr="008E130C">
        <w:rPr>
          <w:sz w:val="24"/>
        </w:rPr>
        <w:t xml:space="preserve"> de </w:t>
      </w:r>
      <w:r w:rsidR="00FA01D9" w:rsidRPr="008E130C">
        <w:rPr>
          <w:sz w:val="24"/>
        </w:rPr>
        <w:t>dos modos a partir de sus flujos de caja: (1) por dividendos o cupones; y (2) por ganancias o pérdidas de capital. La siguiente figura es un esquema de los flujos de caja de los bonos y acciones:</w:t>
      </w:r>
    </w:p>
    <w:p w:rsidR="00FA01D9" w:rsidRPr="008E130C" w:rsidRDefault="00FA01D9" w:rsidP="008E130C">
      <w:pPr>
        <w:tabs>
          <w:tab w:val="left" w:pos="1843"/>
          <w:tab w:val="left" w:pos="2410"/>
        </w:tabs>
        <w:ind w:left="851"/>
        <w:jc w:val="center"/>
        <w:outlineLvl w:val="0"/>
        <w:rPr>
          <w:i/>
          <w:sz w:val="24"/>
        </w:rPr>
      </w:pPr>
      <w:r w:rsidRPr="008E130C">
        <w:rPr>
          <w:b/>
          <w:i/>
          <w:sz w:val="28"/>
        </w:rPr>
        <w:t>Flujo de Caja de Bonos y Acciones</w:t>
      </w:r>
    </w:p>
    <w:p w:rsidR="00FA01D9" w:rsidRPr="008E130C" w:rsidRDefault="0037265D" w:rsidP="008E130C">
      <w:pPr>
        <w:tabs>
          <w:tab w:val="left" w:pos="1843"/>
          <w:tab w:val="left" w:pos="2410"/>
        </w:tabs>
        <w:jc w:val="both"/>
        <w:rPr>
          <w:i/>
          <w:sz w:val="24"/>
        </w:rPr>
      </w:pPr>
      <w:r w:rsidRPr="0037265D">
        <w:rPr>
          <w:noProof/>
          <w:lang w:val="es-ES"/>
        </w:rPr>
        <w:pict>
          <v:rect id="_x0000_s1510" style="position:absolute;left:0;text-align:left;margin-left:2.55pt;margin-top:1.65pt;width:427.05pt;height:209.2pt;z-index:251650048" strokeweight="1pt"/>
        </w:pict>
      </w:r>
    </w:p>
    <w:p w:rsidR="00FA01D9" w:rsidRPr="008E130C" w:rsidRDefault="0037265D" w:rsidP="008E130C">
      <w:pPr>
        <w:ind w:left="851" w:hanging="851"/>
        <w:jc w:val="both"/>
        <w:rPr>
          <w:sz w:val="24"/>
        </w:rPr>
      </w:pPr>
      <w:r w:rsidRPr="0037265D">
        <w:rPr>
          <w:noProof/>
          <w:sz w:val="24"/>
          <w:lang w:val="es-ES"/>
        </w:rPr>
        <w:pict>
          <v:rect id="_x0000_s1529" style="position:absolute;left:0;text-align:left;margin-left:71.95pt;margin-top:-.15pt;width:39.95pt;height:18pt;z-index:251669504" stroked="f" strokeweight="0">
            <v:textbox style="mso-next-textbox:#_x0000_s1529" inset="0,0,0,0">
              <w:txbxContent>
                <w:p w:rsidR="003D314B" w:rsidRDefault="003D314B" w:rsidP="00FA01D9">
                  <w:r>
                    <w:rPr>
                      <w:b/>
                      <w:sz w:val="28"/>
                    </w:rPr>
                    <w:t>Pesos</w:t>
                  </w:r>
                  <w:r>
                    <w:rPr>
                      <w:b/>
                      <w:sz w:val="36"/>
                    </w:rPr>
                    <w:t xml:space="preserve"> </w:t>
                  </w:r>
                </w:p>
              </w:txbxContent>
            </v:textbox>
          </v:rect>
        </w:pict>
      </w:r>
      <w:r w:rsidRPr="0037265D">
        <w:rPr>
          <w:noProof/>
          <w:sz w:val="24"/>
          <w:lang w:val="es-ES"/>
        </w:rPr>
        <w:pict>
          <v:line id="_x0000_s1511" style="position:absolute;left:0;text-align:left;flip:x;z-index:251651072" from="65.95pt,-.15pt" to="65.95pt,155.85pt" strokeweight="2.25pt">
            <v:stroke startarrow="block"/>
          </v:line>
        </w:pict>
      </w:r>
    </w:p>
    <w:p w:rsidR="00FA01D9" w:rsidRPr="008E130C" w:rsidRDefault="00FA01D9" w:rsidP="008E130C">
      <w:pPr>
        <w:jc w:val="both"/>
        <w:rPr>
          <w:sz w:val="24"/>
        </w:rPr>
      </w:pPr>
    </w:p>
    <w:p w:rsidR="00FA01D9" w:rsidRPr="008E130C" w:rsidRDefault="0037265D" w:rsidP="008E130C">
      <w:pPr>
        <w:jc w:val="both"/>
        <w:rPr>
          <w:sz w:val="24"/>
        </w:rPr>
      </w:pPr>
      <w:r w:rsidRPr="0037265D">
        <w:rPr>
          <w:noProof/>
          <w:sz w:val="24"/>
          <w:lang w:val="es-ES"/>
        </w:rPr>
        <w:pict>
          <v:rect id="_x0000_s1524" style="position:absolute;left:0;text-align:left;margin-left:305.95pt;margin-top:2.25pt;width:18pt;height:15.7pt;z-index:251664384" stroked="f">
            <v:textbox style="mso-next-textbox:#_x0000_s1524" inset="0,0,0,0">
              <w:txbxContent>
                <w:p w:rsidR="003D314B" w:rsidRPr="00082B5C" w:rsidRDefault="003D314B" w:rsidP="00FA01D9">
                  <w:pPr>
                    <w:rPr>
                      <w:b/>
                      <w:color w:val="FF0000"/>
                      <w:sz w:val="24"/>
                    </w:rPr>
                  </w:pPr>
                  <w:r w:rsidRPr="00082B5C">
                    <w:rPr>
                      <w:b/>
                      <w:color w:val="FF0000"/>
                    </w:rPr>
                    <w:t>P</w:t>
                  </w:r>
                  <w:r>
                    <w:rPr>
                      <w:b/>
                      <w:color w:val="FF0000"/>
                    </w:rPr>
                    <w:t>A</w:t>
                  </w:r>
                  <w:r w:rsidRPr="00082B5C">
                    <w:rPr>
                      <w:b/>
                      <w:color w:val="FF0000"/>
                      <w:vertAlign w:val="subscript"/>
                    </w:rPr>
                    <w:t>n</w:t>
                  </w:r>
                </w:p>
              </w:txbxContent>
            </v:textbox>
          </v:rect>
        </w:pict>
      </w:r>
      <w:r w:rsidRPr="0037265D">
        <w:rPr>
          <w:noProof/>
          <w:sz w:val="24"/>
          <w:lang w:val="es-ES"/>
        </w:rPr>
        <w:pict>
          <v:line id="_x0000_s1521" style="position:absolute;left:0;text-align:left;flip:x;z-index:251661312" from="305.25pt,3.1pt" to="305.3pt,125.7pt" strokecolor="red" strokeweight="2.25pt"/>
        </w:pict>
      </w:r>
    </w:p>
    <w:p w:rsidR="00FA01D9" w:rsidRPr="008E130C" w:rsidRDefault="0037265D" w:rsidP="008E130C">
      <w:pPr>
        <w:jc w:val="both"/>
        <w:rPr>
          <w:sz w:val="24"/>
        </w:rPr>
      </w:pPr>
      <w:r w:rsidRPr="0037265D">
        <w:rPr>
          <w:noProof/>
          <w:sz w:val="24"/>
          <w:lang w:val="es-ES"/>
        </w:rPr>
        <w:pict>
          <v:rect id="_x0000_s1544" style="position:absolute;left:0;text-align:left;margin-left:1in;margin-top:12.6pt;width:22.55pt;height:12pt;z-index:251684864" filled="f" stroked="f" strokeweight="1pt">
            <v:textbox style="mso-next-textbox:#_x0000_s1544" inset="0,0,0,0">
              <w:txbxContent>
                <w:p w:rsidR="003D314B" w:rsidRPr="00082B5C" w:rsidRDefault="003D314B" w:rsidP="00FA01D9">
                  <w:pPr>
                    <w:rPr>
                      <w:color w:val="0000FF"/>
                    </w:rPr>
                  </w:pPr>
                  <w:r w:rsidRPr="00082B5C">
                    <w:rPr>
                      <w:b/>
                      <w:color w:val="0000FF"/>
                    </w:rPr>
                    <w:t>P</w:t>
                  </w:r>
                  <w:r>
                    <w:rPr>
                      <w:b/>
                      <w:color w:val="0000FF"/>
                    </w:rPr>
                    <w:t>B</w:t>
                  </w:r>
                  <w:r w:rsidRPr="00082B5C">
                    <w:rPr>
                      <w:b/>
                      <w:color w:val="0000FF"/>
                      <w:vertAlign w:val="subscript"/>
                    </w:rPr>
                    <w:t>0</w:t>
                  </w:r>
                </w:p>
              </w:txbxContent>
            </v:textbox>
          </v:rect>
        </w:pict>
      </w:r>
      <w:r w:rsidRPr="0037265D">
        <w:rPr>
          <w:noProof/>
          <w:sz w:val="24"/>
          <w:lang w:val="es-ES"/>
        </w:rPr>
        <w:pict>
          <v:rect id="_x0000_s1526" style="position:absolute;left:0;text-align:left;margin-left:263.95pt;margin-top:12.45pt;width:30.45pt;height:15.7pt;z-index:251666432" stroked="f">
            <v:textbox style="mso-next-textbox:#_x0000_s1526" inset="0,0,0,0">
              <w:txbxContent>
                <w:p w:rsidR="003D314B" w:rsidRPr="00751B52" w:rsidRDefault="003D314B" w:rsidP="00FA01D9">
                  <w:pPr>
                    <w:jc w:val="right"/>
                    <w:rPr>
                      <w:color w:val="FF0000"/>
                      <w:vertAlign w:val="subscript"/>
                    </w:rPr>
                  </w:pPr>
                  <w:r w:rsidRPr="00751B52">
                    <w:rPr>
                      <w:b/>
                      <w:color w:val="FF0000"/>
                    </w:rPr>
                    <w:t>DIV</w:t>
                  </w:r>
                  <w:r w:rsidRPr="00751B52">
                    <w:rPr>
                      <w:b/>
                      <w:color w:val="FF0000"/>
                      <w:vertAlign w:val="subscript"/>
                    </w:rPr>
                    <w:t>n</w:t>
                  </w:r>
                </w:p>
              </w:txbxContent>
            </v:textbox>
          </v:rect>
        </w:pict>
      </w:r>
      <w:r w:rsidRPr="0037265D">
        <w:rPr>
          <w:noProof/>
          <w:sz w:val="24"/>
          <w:lang w:val="es-ES"/>
        </w:rPr>
        <w:pict>
          <v:rect id="_x0000_s1522" style="position:absolute;left:0;text-align:left;margin-left:125.95pt;margin-top:.45pt;width:34.2pt;height:15.7pt;z-index:251662336" stroked="f">
            <v:textbox style="mso-next-textbox:#_x0000_s1522" inset="0,0,0,0">
              <w:txbxContent>
                <w:p w:rsidR="003D314B" w:rsidRPr="00A97AC6" w:rsidRDefault="003D314B" w:rsidP="00FA01D9">
                  <w:pPr>
                    <w:rPr>
                      <w:b/>
                      <w:color w:val="FF0000"/>
                      <w:sz w:val="24"/>
                    </w:rPr>
                  </w:pPr>
                  <w:r w:rsidRPr="00A97AC6">
                    <w:rPr>
                      <w:b/>
                      <w:color w:val="FF0000"/>
                    </w:rPr>
                    <w:t>DIV</w:t>
                  </w:r>
                  <w:r w:rsidRPr="00A97AC6">
                    <w:rPr>
                      <w:b/>
                      <w:color w:val="FF0000"/>
                      <w:vertAlign w:val="subscript"/>
                    </w:rPr>
                    <w:t>1</w:t>
                  </w:r>
                </w:p>
              </w:txbxContent>
            </v:textbox>
          </v:rect>
        </w:pict>
      </w:r>
      <w:r w:rsidRPr="0037265D">
        <w:rPr>
          <w:noProof/>
          <w:sz w:val="24"/>
          <w:lang w:val="es-ES"/>
        </w:rPr>
        <w:pict>
          <v:line id="_x0000_s1517" style="position:absolute;left:0;text-align:left;flip:x;z-index:251657216" from="122.85pt,3.55pt" to="122.9pt,111.9pt" strokecolor="red" strokeweight="2.25pt"/>
        </w:pict>
      </w:r>
      <w:r w:rsidRPr="0037265D">
        <w:rPr>
          <w:noProof/>
          <w:sz w:val="24"/>
          <w:lang w:val="es-ES"/>
        </w:rPr>
        <w:pict>
          <v:line id="_x0000_s1515" style="position:absolute;left:0;text-align:left;flip:x;z-index:251655168" from="299.55pt,12.1pt" to="299.6pt,111.9pt" strokecolor="red" strokeweight="2.25pt"/>
        </w:pict>
      </w:r>
    </w:p>
    <w:p w:rsidR="00FA01D9" w:rsidRPr="008E130C" w:rsidRDefault="0037265D" w:rsidP="008E130C">
      <w:pPr>
        <w:jc w:val="both"/>
        <w:rPr>
          <w:sz w:val="24"/>
        </w:rPr>
      </w:pPr>
      <w:r w:rsidRPr="0037265D">
        <w:rPr>
          <w:noProof/>
          <w:sz w:val="24"/>
          <w:lang w:val="es-ES"/>
        </w:rPr>
        <w:pict>
          <v:rect id="_x0000_s1538" style="position:absolute;left:0;text-align:left;margin-left:308.3pt;margin-top:.95pt;width:47.65pt;height:15.7pt;z-index:251678720" stroked="f">
            <v:textbox style="mso-next-textbox:#_x0000_s1538" inset="0,0,0,0">
              <w:txbxContent>
                <w:p w:rsidR="003D314B" w:rsidRPr="00A97AC6" w:rsidRDefault="003D314B" w:rsidP="00FA01D9">
                  <w:pPr>
                    <w:rPr>
                      <w:color w:val="000080"/>
                    </w:rPr>
                  </w:pPr>
                  <w:r w:rsidRPr="00A97AC6">
                    <w:rPr>
                      <w:b/>
                      <w:color w:val="000080"/>
                    </w:rPr>
                    <w:t>Principal</w:t>
                  </w:r>
                </w:p>
              </w:txbxContent>
            </v:textbox>
          </v:rect>
        </w:pict>
      </w:r>
      <w:r w:rsidRPr="0037265D">
        <w:rPr>
          <w:noProof/>
          <w:sz w:val="24"/>
          <w:lang w:val="es-ES"/>
        </w:rPr>
        <w:pict>
          <v:line id="_x0000_s1543" style="position:absolute;left:0;text-align:left;flip:x;z-index:251683840" from="59.95pt,2.35pt" to="59.95pt,97.05pt" strokecolor="navy" strokeweight="2.25pt"/>
        </w:pict>
      </w:r>
      <w:r w:rsidRPr="0037265D">
        <w:rPr>
          <w:noProof/>
          <w:sz w:val="24"/>
          <w:lang w:val="es-ES"/>
        </w:rPr>
        <w:pict>
          <v:line id="_x0000_s1520" style="position:absolute;left:0;text-align:left;flip:x;z-index:251660288" from="302.4pt,2.35pt" to="302.4pt,113.95pt" strokecolor="navy" strokeweight="2.25pt"/>
        </w:pict>
      </w:r>
      <w:r w:rsidRPr="0037265D">
        <w:rPr>
          <w:noProof/>
          <w:sz w:val="24"/>
          <w:lang w:val="es-ES"/>
        </w:rPr>
        <w:pict>
          <v:rect id="_x0000_s1542" style="position:absolute;left:0;text-align:left;margin-left:71.95pt;margin-top:10.65pt;width:22.55pt;height:12pt;z-index:251682816" filled="f" stroked="f" strokeweight="1pt">
            <v:textbox style="mso-next-textbox:#_x0000_s1542" inset="0,0,0,0">
              <w:txbxContent>
                <w:p w:rsidR="003D314B" w:rsidRPr="00082B5C" w:rsidRDefault="003D314B" w:rsidP="00FA01D9">
                  <w:pPr>
                    <w:rPr>
                      <w:color w:val="FF0000"/>
                    </w:rPr>
                  </w:pPr>
                  <w:r w:rsidRPr="00082B5C">
                    <w:rPr>
                      <w:b/>
                      <w:color w:val="FF0000"/>
                    </w:rPr>
                    <w:t>P</w:t>
                  </w:r>
                  <w:r>
                    <w:rPr>
                      <w:b/>
                      <w:color w:val="FF0000"/>
                    </w:rPr>
                    <w:t>A</w:t>
                  </w:r>
                  <w:r w:rsidRPr="00082B5C">
                    <w:rPr>
                      <w:b/>
                      <w:color w:val="FF0000"/>
                      <w:vertAlign w:val="subscript"/>
                    </w:rPr>
                    <w:t>0</w:t>
                  </w:r>
                </w:p>
              </w:txbxContent>
            </v:textbox>
          </v:rect>
        </w:pict>
      </w:r>
    </w:p>
    <w:p w:rsidR="00FA01D9" w:rsidRPr="008E130C" w:rsidRDefault="0037265D" w:rsidP="008E130C">
      <w:pPr>
        <w:jc w:val="both"/>
        <w:rPr>
          <w:sz w:val="24"/>
        </w:rPr>
      </w:pPr>
      <w:r w:rsidRPr="0037265D">
        <w:rPr>
          <w:noProof/>
          <w:sz w:val="24"/>
          <w:lang w:val="es-ES"/>
        </w:rPr>
        <w:pict>
          <v:line id="_x0000_s1541" style="position:absolute;left:0;text-align:left;flip:x;z-index:251681792" from="71.95pt,2.85pt" to="1in,85.55pt" strokecolor="red" strokeweight="2.25pt"/>
        </w:pict>
      </w:r>
    </w:p>
    <w:p w:rsidR="00FA01D9" w:rsidRPr="008E130C" w:rsidRDefault="0037265D" w:rsidP="008E130C">
      <w:pPr>
        <w:jc w:val="both"/>
        <w:rPr>
          <w:sz w:val="24"/>
        </w:rPr>
      </w:pPr>
      <w:r w:rsidRPr="0037265D">
        <w:rPr>
          <w:noProof/>
          <w:sz w:val="24"/>
          <w:lang w:val="es-ES"/>
        </w:rPr>
        <w:pict>
          <v:rect id="_x0000_s1525" style="position:absolute;left:0;text-align:left;margin-left:233.95pt;margin-top:1.05pt;width:27.7pt;height:12.85pt;z-index:251665408" stroked="f">
            <v:textbox style="mso-next-textbox:#_x0000_s1525" inset="0,0,0,0">
              <w:txbxContent>
                <w:p w:rsidR="003D314B" w:rsidRPr="00A97AC6" w:rsidRDefault="003D314B" w:rsidP="00FA01D9">
                  <w:pPr>
                    <w:rPr>
                      <w:color w:val="FF0000"/>
                    </w:rPr>
                  </w:pPr>
                  <w:r w:rsidRPr="00A97AC6">
                    <w:rPr>
                      <w:b/>
                      <w:color w:val="FF0000"/>
                    </w:rPr>
                    <w:t>DIV</w:t>
                  </w:r>
                  <w:r w:rsidRPr="00A97AC6">
                    <w:rPr>
                      <w:b/>
                      <w:color w:val="FF0000"/>
                      <w:vertAlign w:val="subscript"/>
                    </w:rPr>
                    <w:t>3</w:t>
                  </w:r>
                </w:p>
              </w:txbxContent>
            </v:textbox>
          </v:rect>
        </w:pict>
      </w:r>
      <w:r w:rsidRPr="0037265D">
        <w:rPr>
          <w:noProof/>
          <w:sz w:val="24"/>
          <w:lang w:val="es-ES"/>
        </w:rPr>
        <w:pict>
          <v:line id="_x0000_s1519" style="position:absolute;left:0;text-align:left;flip:x;z-index:251659264" from="227.95pt,1.05pt" to="228pt,72.35pt" strokecolor="red" strokeweight="2.25pt"/>
        </w:pict>
      </w:r>
    </w:p>
    <w:p w:rsidR="00FA01D9" w:rsidRPr="008E130C" w:rsidRDefault="0037265D" w:rsidP="008E130C">
      <w:pPr>
        <w:jc w:val="both"/>
        <w:rPr>
          <w:sz w:val="24"/>
        </w:rPr>
      </w:pPr>
      <w:r w:rsidRPr="0037265D">
        <w:rPr>
          <w:noProof/>
          <w:sz w:val="24"/>
          <w:lang w:val="es-ES"/>
        </w:rPr>
        <w:pict>
          <v:rect id="_x0000_s1537" style="position:absolute;left:0;text-align:left;margin-left:263.95pt;margin-top:5.3pt;width:30pt;height:15.7pt;z-index:251677696" stroked="f">
            <v:textbox style="mso-next-textbox:#_x0000_s1537" inset="0,0,0,0">
              <w:txbxContent>
                <w:p w:rsidR="003D314B" w:rsidRPr="00A97AC6" w:rsidRDefault="003D314B" w:rsidP="00FA01D9">
                  <w:pPr>
                    <w:jc w:val="right"/>
                    <w:rPr>
                      <w:b/>
                      <w:color w:val="000080"/>
                    </w:rPr>
                  </w:pPr>
                  <w:r w:rsidRPr="00A97AC6">
                    <w:rPr>
                      <w:b/>
                      <w:color w:val="000080"/>
                    </w:rPr>
                    <w:t>CUP</w:t>
                  </w:r>
                  <w:r w:rsidRPr="00A97AC6">
                    <w:rPr>
                      <w:b/>
                      <w:color w:val="000080"/>
                      <w:vertAlign w:val="subscript"/>
                    </w:rPr>
                    <w:t>n</w:t>
                  </w:r>
                </w:p>
              </w:txbxContent>
            </v:textbox>
          </v:rect>
        </w:pict>
      </w:r>
      <w:r w:rsidRPr="0037265D">
        <w:rPr>
          <w:noProof/>
          <w:sz w:val="24"/>
          <w:lang w:val="es-ES"/>
        </w:rPr>
        <w:pict>
          <v:rect id="_x0000_s1536" style="position:absolute;left:0;text-align:left;margin-left:191.95pt;margin-top:5.3pt;width:28.2pt;height:15.7pt;z-index:251676672" stroked="f">
            <v:textbox style="mso-next-textbox:#_x0000_s1536" inset="0,0,0,0">
              <w:txbxContent>
                <w:p w:rsidR="003D314B" w:rsidRPr="00A97AC6" w:rsidRDefault="003D314B" w:rsidP="00FA01D9">
                  <w:pPr>
                    <w:jc w:val="right"/>
                    <w:rPr>
                      <w:b/>
                      <w:color w:val="000080"/>
                    </w:rPr>
                  </w:pPr>
                  <w:r w:rsidRPr="00A97AC6">
                    <w:rPr>
                      <w:b/>
                      <w:color w:val="000080"/>
                    </w:rPr>
                    <w:t>CUP</w:t>
                  </w:r>
                  <w:r w:rsidRPr="00A97AC6">
                    <w:rPr>
                      <w:b/>
                      <w:color w:val="000080"/>
                      <w:vertAlign w:val="subscript"/>
                    </w:rPr>
                    <w:t>3</w:t>
                  </w:r>
                </w:p>
              </w:txbxContent>
            </v:textbox>
          </v:rect>
        </w:pict>
      </w:r>
      <w:r w:rsidRPr="0037265D">
        <w:rPr>
          <w:noProof/>
          <w:sz w:val="24"/>
          <w:lang w:val="es-ES"/>
        </w:rPr>
        <w:pict>
          <v:rect id="_x0000_s1528" style="position:absolute;left:0;text-align:left;margin-left:143.95pt;margin-top:5.3pt;width:28.2pt;height:15.7pt;z-index:251668480" stroked="f">
            <v:textbox style="mso-next-textbox:#_x0000_s1528" inset="0,0,0,0">
              <w:txbxContent>
                <w:p w:rsidR="003D314B" w:rsidRPr="00A97AC6" w:rsidRDefault="003D314B" w:rsidP="00FA01D9">
                  <w:pPr>
                    <w:jc w:val="right"/>
                    <w:rPr>
                      <w:color w:val="000080"/>
                    </w:rPr>
                  </w:pPr>
                  <w:r w:rsidRPr="00A97AC6">
                    <w:rPr>
                      <w:b/>
                      <w:color w:val="000080"/>
                    </w:rPr>
                    <w:t>CUP</w:t>
                  </w:r>
                  <w:r w:rsidRPr="00A97AC6">
                    <w:rPr>
                      <w:b/>
                      <w:color w:val="000080"/>
                      <w:vertAlign w:val="subscript"/>
                    </w:rPr>
                    <w:t>2</w:t>
                  </w:r>
                </w:p>
              </w:txbxContent>
            </v:textbox>
          </v:rect>
        </w:pict>
      </w:r>
      <w:r w:rsidRPr="0037265D">
        <w:rPr>
          <w:noProof/>
          <w:sz w:val="24"/>
          <w:lang w:val="es-ES"/>
        </w:rPr>
        <w:pict>
          <v:rect id="_x0000_s1527" style="position:absolute;left:0;text-align:left;margin-left:89.95pt;margin-top:5.3pt;width:28.2pt;height:15.7pt;z-index:251667456" stroked="f">
            <v:textbox style="mso-next-textbox:#_x0000_s1527" inset="0,0,0,0">
              <w:txbxContent>
                <w:p w:rsidR="003D314B" w:rsidRPr="00A97AC6" w:rsidRDefault="003D314B" w:rsidP="00FA01D9">
                  <w:pPr>
                    <w:jc w:val="right"/>
                    <w:rPr>
                      <w:color w:val="000080"/>
                    </w:rPr>
                  </w:pPr>
                  <w:r w:rsidRPr="00A97AC6">
                    <w:rPr>
                      <w:b/>
                      <w:color w:val="000080"/>
                    </w:rPr>
                    <w:t>CUP</w:t>
                  </w:r>
                  <w:r w:rsidRPr="00A97AC6">
                    <w:rPr>
                      <w:b/>
                      <w:color w:val="000080"/>
                      <w:vertAlign w:val="subscript"/>
                    </w:rPr>
                    <w:t>1</w:t>
                  </w:r>
                </w:p>
              </w:txbxContent>
            </v:textbox>
          </v:rect>
        </w:pict>
      </w:r>
      <w:r w:rsidRPr="0037265D">
        <w:rPr>
          <w:noProof/>
          <w:sz w:val="24"/>
          <w:lang w:val="es-ES"/>
        </w:rPr>
        <w:pict>
          <v:line id="_x0000_s1516" style="position:absolute;left:0;text-align:left;flip:x;z-index:251656192" from="296.7pt,2.55pt" to="296.75pt,56.75pt" strokecolor="navy" strokeweight="2.25pt"/>
        </w:pict>
      </w:r>
      <w:r w:rsidRPr="0037265D">
        <w:rPr>
          <w:noProof/>
          <w:sz w:val="24"/>
          <w:lang w:val="es-ES"/>
        </w:rPr>
        <w:pict>
          <v:line id="_x0000_s1514" style="position:absolute;left:0;text-align:left;flip:x;z-index:251654144" from="221.95pt,5.3pt" to="222pt,59.5pt" strokecolor="navy" strokeweight="2.25pt"/>
        </w:pict>
      </w:r>
      <w:r w:rsidRPr="0037265D">
        <w:rPr>
          <w:noProof/>
          <w:sz w:val="24"/>
          <w:lang w:val="es-ES"/>
        </w:rPr>
        <w:pict>
          <v:line id="_x0000_s1513" style="position:absolute;left:0;text-align:left;flip:x;z-index:251653120" from="174.15pt,2.55pt" to="174.2pt,56.75pt" strokecolor="navy" strokeweight="2.25pt"/>
        </w:pict>
      </w:r>
      <w:r w:rsidRPr="0037265D">
        <w:rPr>
          <w:noProof/>
          <w:sz w:val="24"/>
          <w:lang w:val="es-ES"/>
        </w:rPr>
        <w:pict>
          <v:line id="_x0000_s1512" style="position:absolute;left:0;text-align:left;flip:x;z-index:251652096" from="120pt,2.55pt" to="120.05pt,56.75pt" strokecolor="navy" strokeweight="2.25pt"/>
        </w:pict>
      </w:r>
      <w:r w:rsidRPr="0037265D">
        <w:rPr>
          <w:noProof/>
          <w:sz w:val="24"/>
          <w:lang w:val="es-ES"/>
        </w:rPr>
        <w:pict>
          <v:line id="_x0000_s1781" style="position:absolute;left:0;text-align:left;z-index:251740160" from="63pt,2.45pt" to="5in,2.45pt">
            <v:stroke dashstyle="dash"/>
          </v:line>
        </w:pict>
      </w:r>
    </w:p>
    <w:p w:rsidR="00FA01D9" w:rsidRPr="008E130C" w:rsidRDefault="0037265D" w:rsidP="008E130C">
      <w:pPr>
        <w:jc w:val="both"/>
        <w:rPr>
          <w:sz w:val="24"/>
        </w:rPr>
      </w:pPr>
      <w:r w:rsidRPr="0037265D">
        <w:rPr>
          <w:noProof/>
          <w:sz w:val="24"/>
          <w:lang w:val="es-ES"/>
        </w:rPr>
        <w:pict>
          <v:rect id="_x0000_s1540" style="position:absolute;left:0;text-align:left;margin-left:242.55pt;margin-top:13.05pt;width:31.4pt;height:48.45pt;z-index:251680768" stroked="f" strokeweight="0">
            <v:textbox style="mso-next-textbox:#_x0000_s1540" inset="0,0,0,0">
              <w:txbxContent>
                <w:p w:rsidR="003D314B" w:rsidRDefault="003D314B" w:rsidP="00FA01D9">
                  <w:pPr>
                    <w:jc w:val="center"/>
                  </w:pPr>
                  <w:r>
                    <w:rPr>
                      <w:sz w:val="72"/>
                    </w:rPr>
                    <w:t>...</w:t>
                  </w:r>
                </w:p>
              </w:txbxContent>
            </v:textbox>
          </v:rect>
        </w:pict>
      </w:r>
      <w:r w:rsidRPr="0037265D">
        <w:rPr>
          <w:noProof/>
          <w:sz w:val="24"/>
          <w:lang w:val="es-ES"/>
        </w:rPr>
        <w:pict>
          <v:rect id="_x0000_s1523" style="position:absolute;left:0;text-align:left;margin-left:179.95pt;margin-top:9.5pt;width:36.75pt;height:15.7pt;z-index:251663360" stroked="f">
            <v:textbox style="mso-next-textbox:#_x0000_s1523" inset="0,0,0,0">
              <w:txbxContent>
                <w:p w:rsidR="003D314B" w:rsidRPr="00A97AC6" w:rsidRDefault="003D314B" w:rsidP="00FA01D9">
                  <w:pPr>
                    <w:rPr>
                      <w:b/>
                      <w:color w:val="FF0000"/>
                      <w:sz w:val="24"/>
                    </w:rPr>
                  </w:pPr>
                  <w:r w:rsidRPr="00A97AC6">
                    <w:rPr>
                      <w:b/>
                      <w:color w:val="FF0000"/>
                    </w:rPr>
                    <w:t>DIV</w:t>
                  </w:r>
                  <w:r w:rsidRPr="00A97AC6">
                    <w:rPr>
                      <w:b/>
                      <w:color w:val="FF0000"/>
                      <w:vertAlign w:val="subscript"/>
                    </w:rPr>
                    <w:t>2</w:t>
                  </w:r>
                </w:p>
              </w:txbxContent>
            </v:textbox>
          </v:rect>
        </w:pict>
      </w:r>
      <w:r w:rsidRPr="0037265D">
        <w:rPr>
          <w:noProof/>
          <w:sz w:val="24"/>
          <w:lang w:val="es-ES"/>
        </w:rPr>
        <w:pict>
          <v:line id="_x0000_s1518" style="position:absolute;left:0;text-align:left;flip:x;z-index:251658240" from="177pt,11.55pt" to="177.05pt,42.95pt" strokecolor="red" strokeweight="2.25pt"/>
        </w:pict>
      </w:r>
    </w:p>
    <w:p w:rsidR="00FA01D9" w:rsidRPr="008E130C" w:rsidRDefault="00FA01D9" w:rsidP="008E130C">
      <w:pPr>
        <w:jc w:val="both"/>
        <w:rPr>
          <w:sz w:val="24"/>
        </w:rPr>
      </w:pPr>
    </w:p>
    <w:p w:rsidR="00FA01D9" w:rsidRPr="008E130C" w:rsidRDefault="0037265D" w:rsidP="008E130C">
      <w:pPr>
        <w:jc w:val="both"/>
        <w:rPr>
          <w:sz w:val="24"/>
        </w:rPr>
      </w:pPr>
      <w:r w:rsidRPr="0037265D">
        <w:rPr>
          <w:noProof/>
        </w:rPr>
        <w:pict>
          <v:line id="_x0000_s1426" style="position:absolute;left:0;text-align:left;z-index:251566080" from="54.45pt,13.5pt" to="382.25pt,13.55pt" o:allowincell="f"/>
        </w:pict>
      </w:r>
    </w:p>
    <w:p w:rsidR="00FA01D9" w:rsidRPr="008E130C" w:rsidRDefault="0037265D" w:rsidP="008E130C">
      <w:pPr>
        <w:jc w:val="both"/>
        <w:rPr>
          <w:sz w:val="24"/>
        </w:rPr>
      </w:pPr>
      <w:r w:rsidRPr="0037265D">
        <w:rPr>
          <w:noProof/>
          <w:sz w:val="24"/>
          <w:lang w:val="es-ES"/>
        </w:rPr>
        <w:pict>
          <v:line id="_x0000_s1539" style="position:absolute;left:0;text-align:left;flip:y;z-index:251679744" from="59.95pt,2.6pt" to="419.45pt,4.1pt" strokeweight="2.25pt">
            <v:stroke endarrow="block"/>
          </v:line>
        </w:pict>
      </w:r>
      <w:r w:rsidRPr="0037265D">
        <w:rPr>
          <w:noProof/>
          <w:sz w:val="24"/>
          <w:lang w:val="es-ES"/>
        </w:rPr>
        <w:pict>
          <v:rect id="_x0000_s1535" style="position:absolute;left:0;text-align:left;margin-left:214.05pt;margin-top:4.4pt;width:20pt;height:25.65pt;z-index:251675648" stroked="f" strokeweight="0">
            <v:textbox style="mso-next-textbox:#_x0000_s1535" inset="0,0,0,0">
              <w:txbxContent>
                <w:p w:rsidR="003D314B" w:rsidRDefault="003D314B" w:rsidP="00FA01D9">
                  <w:pPr>
                    <w:jc w:val="center"/>
                  </w:pPr>
                  <w:r>
                    <w:rPr>
                      <w:b/>
                      <w:sz w:val="32"/>
                    </w:rPr>
                    <w:t>3</w:t>
                  </w:r>
                  <w:r>
                    <w:rPr>
                      <w:b/>
                      <w:sz w:val="36"/>
                    </w:rPr>
                    <w:t xml:space="preserve">  </w:t>
                  </w:r>
                </w:p>
              </w:txbxContent>
            </v:textbox>
          </v:rect>
        </w:pict>
      </w:r>
      <w:r w:rsidRPr="0037265D">
        <w:rPr>
          <w:noProof/>
          <w:sz w:val="24"/>
          <w:lang w:val="es-ES"/>
        </w:rPr>
        <w:pict>
          <v:rect id="_x0000_s1534" style="position:absolute;left:0;text-align:left;margin-left:162.75pt;margin-top:4pt;width:20pt;height:25.65pt;z-index:251674624" stroked="f" strokeweight="0">
            <v:textbox style="mso-next-textbox:#_x0000_s1534" inset="0,0,0,0">
              <w:txbxContent>
                <w:p w:rsidR="003D314B" w:rsidRDefault="003D314B" w:rsidP="00FA01D9">
                  <w:pPr>
                    <w:jc w:val="center"/>
                  </w:pPr>
                  <w:r>
                    <w:rPr>
                      <w:b/>
                      <w:sz w:val="32"/>
                    </w:rPr>
                    <w:t>2</w:t>
                  </w:r>
                  <w:r>
                    <w:rPr>
                      <w:b/>
                      <w:sz w:val="36"/>
                    </w:rPr>
                    <w:t xml:space="preserve"> </w:t>
                  </w:r>
                </w:p>
              </w:txbxContent>
            </v:textbox>
          </v:rect>
        </w:pict>
      </w:r>
      <w:r w:rsidRPr="0037265D">
        <w:rPr>
          <w:noProof/>
          <w:sz w:val="24"/>
          <w:lang w:val="es-ES"/>
        </w:rPr>
        <w:pict>
          <v:rect id="_x0000_s1533" style="position:absolute;left:0;text-align:left;margin-left:111.45pt;margin-top:4.35pt;width:20pt;height:25.65pt;z-index:251673600" stroked="f" strokeweight="0">
            <v:textbox style="mso-next-textbox:#_x0000_s1533" inset="0,0,0,0">
              <w:txbxContent>
                <w:p w:rsidR="003D314B" w:rsidRDefault="003D314B" w:rsidP="00FA01D9">
                  <w:pPr>
                    <w:jc w:val="center"/>
                  </w:pPr>
                  <w:r>
                    <w:rPr>
                      <w:b/>
                      <w:sz w:val="32"/>
                    </w:rPr>
                    <w:t>1</w:t>
                  </w:r>
                  <w:r>
                    <w:rPr>
                      <w:b/>
                      <w:sz w:val="36"/>
                    </w:rPr>
                    <w:t xml:space="preserve"> </w:t>
                  </w:r>
                </w:p>
              </w:txbxContent>
            </v:textbox>
          </v:rect>
        </w:pict>
      </w:r>
      <w:r w:rsidRPr="0037265D">
        <w:rPr>
          <w:noProof/>
          <w:sz w:val="24"/>
          <w:lang w:val="es-ES"/>
        </w:rPr>
        <w:pict>
          <v:rect id="_x0000_s1532" style="position:absolute;left:0;text-align:left;margin-left:291pt;margin-top:4.35pt;width:20pt;height:25.65pt;z-index:251672576" stroked="f" strokeweight="0">
            <v:textbox style="mso-next-textbox:#_x0000_s1532" inset="0,0,0,0">
              <w:txbxContent>
                <w:p w:rsidR="003D314B" w:rsidRDefault="003D314B" w:rsidP="00FA01D9">
                  <w:pPr>
                    <w:jc w:val="center"/>
                  </w:pPr>
                  <w:proofErr w:type="gramStart"/>
                  <w:r>
                    <w:rPr>
                      <w:b/>
                      <w:sz w:val="32"/>
                    </w:rPr>
                    <w:t>n</w:t>
                  </w:r>
                  <w:proofErr w:type="gramEnd"/>
                  <w:r>
                    <w:rPr>
                      <w:b/>
                      <w:sz w:val="36"/>
                    </w:rPr>
                    <w:t xml:space="preserve"> </w:t>
                  </w:r>
                </w:p>
              </w:txbxContent>
            </v:textbox>
          </v:rect>
        </w:pict>
      </w:r>
      <w:r w:rsidRPr="0037265D">
        <w:rPr>
          <w:noProof/>
          <w:sz w:val="24"/>
          <w:lang w:val="es-ES"/>
        </w:rPr>
        <w:pict>
          <v:rect id="_x0000_s1531" style="position:absolute;left:0;text-align:left;margin-left:57.3pt;margin-top:4.3pt;width:20pt;height:25.65pt;z-index:251671552" stroked="f" strokeweight="0">
            <v:textbox style="mso-next-textbox:#_x0000_s1531" inset="0,0,0,0">
              <w:txbxContent>
                <w:p w:rsidR="003D314B" w:rsidRDefault="003D314B" w:rsidP="00FA01D9">
                  <w:pPr>
                    <w:jc w:val="center"/>
                  </w:pPr>
                  <w:r>
                    <w:rPr>
                      <w:b/>
                      <w:sz w:val="32"/>
                    </w:rPr>
                    <w:t>0</w:t>
                  </w:r>
                  <w:r>
                    <w:rPr>
                      <w:b/>
                      <w:sz w:val="36"/>
                    </w:rPr>
                    <w:t xml:space="preserve"> </w:t>
                  </w:r>
                </w:p>
              </w:txbxContent>
            </v:textbox>
          </v:rect>
        </w:pict>
      </w:r>
      <w:r w:rsidRPr="0037265D">
        <w:rPr>
          <w:noProof/>
          <w:sz w:val="24"/>
          <w:lang w:val="es-ES"/>
        </w:rPr>
        <w:pict>
          <v:rect id="_x0000_s1530" style="position:absolute;left:0;text-align:left;margin-left:365.95pt;margin-top:4.1pt;width:49.45pt;height:23.75pt;z-index:251670528" stroked="f" strokeweight="0">
            <v:textbox style="mso-next-textbox:#_x0000_s1530" inset="0,0,0,0">
              <w:txbxContent>
                <w:p w:rsidR="003D314B" w:rsidRDefault="003D314B" w:rsidP="00FA01D9">
                  <w:pPr>
                    <w:jc w:val="center"/>
                  </w:pPr>
                  <w:proofErr w:type="gramStart"/>
                  <w:r>
                    <w:rPr>
                      <w:b/>
                      <w:sz w:val="28"/>
                    </w:rPr>
                    <w:t>tiempo</w:t>
                  </w:r>
                  <w:proofErr w:type="gramEnd"/>
                </w:p>
              </w:txbxContent>
            </v:textbox>
          </v:rect>
        </w:pict>
      </w:r>
    </w:p>
    <w:p w:rsidR="00FA01D9" w:rsidRPr="008E130C" w:rsidRDefault="00FA01D9" w:rsidP="008E130C">
      <w:pPr>
        <w:jc w:val="both"/>
        <w:rPr>
          <w:sz w:val="24"/>
        </w:rPr>
      </w:pPr>
    </w:p>
    <w:p w:rsidR="00FA01D9" w:rsidRPr="008E130C" w:rsidRDefault="00FA01D9" w:rsidP="008E130C">
      <w:pPr>
        <w:jc w:val="both"/>
        <w:rPr>
          <w:sz w:val="24"/>
        </w:rPr>
      </w:pPr>
    </w:p>
    <w:p w:rsidR="00FA01D9" w:rsidRPr="008E130C" w:rsidRDefault="00FA01D9" w:rsidP="008E130C">
      <w:pPr>
        <w:jc w:val="both"/>
        <w:rPr>
          <w:sz w:val="24"/>
        </w:rPr>
      </w:pPr>
    </w:p>
    <w:p w:rsidR="00FA01D9" w:rsidRPr="008E130C" w:rsidRDefault="00FA01D9" w:rsidP="008E130C">
      <w:pPr>
        <w:ind w:left="851" w:hanging="851"/>
        <w:jc w:val="both"/>
        <w:rPr>
          <w:sz w:val="24"/>
        </w:rPr>
      </w:pPr>
      <w:r w:rsidRPr="008E130C">
        <w:rPr>
          <w:sz w:val="24"/>
        </w:rPr>
        <w:t>Donde:</w:t>
      </w:r>
    </w:p>
    <w:p w:rsidR="00FA01D9" w:rsidRPr="008E130C" w:rsidRDefault="00FA01D9" w:rsidP="001B28F9">
      <w:pPr>
        <w:tabs>
          <w:tab w:val="left" w:pos="1560"/>
        </w:tabs>
        <w:ind w:left="1560" w:hanging="1560"/>
        <w:jc w:val="both"/>
        <w:rPr>
          <w:sz w:val="24"/>
        </w:rPr>
      </w:pPr>
      <w:r w:rsidRPr="008E130C">
        <w:rPr>
          <w:i/>
          <w:sz w:val="24"/>
        </w:rPr>
        <w:t>P</w:t>
      </w:r>
      <w:r w:rsidR="006E5315" w:rsidRPr="008E130C">
        <w:rPr>
          <w:i/>
          <w:sz w:val="24"/>
        </w:rPr>
        <w:t>A</w:t>
      </w:r>
      <w:r w:rsidRPr="008E130C">
        <w:rPr>
          <w:i/>
          <w:sz w:val="24"/>
          <w:vertAlign w:val="subscript"/>
        </w:rPr>
        <w:t>0</w:t>
      </w:r>
      <w:r w:rsidRPr="008E130C">
        <w:rPr>
          <w:sz w:val="24"/>
        </w:rPr>
        <w:tab/>
        <w:t xml:space="preserve">precio de compra de una acción </w:t>
      </w:r>
      <w:r w:rsidR="006E5315" w:rsidRPr="008E130C">
        <w:rPr>
          <w:sz w:val="24"/>
        </w:rPr>
        <w:t>hoy</w:t>
      </w:r>
    </w:p>
    <w:p w:rsidR="00FA01D9" w:rsidRPr="008E130C" w:rsidRDefault="00FA01D9" w:rsidP="001B28F9">
      <w:pPr>
        <w:tabs>
          <w:tab w:val="left" w:pos="1560"/>
        </w:tabs>
        <w:ind w:left="1560" w:hanging="1560"/>
        <w:jc w:val="both"/>
        <w:rPr>
          <w:sz w:val="24"/>
        </w:rPr>
      </w:pPr>
      <w:r w:rsidRPr="008E130C">
        <w:rPr>
          <w:i/>
          <w:sz w:val="24"/>
        </w:rPr>
        <w:t>P</w:t>
      </w:r>
      <w:r w:rsidR="006E5315" w:rsidRPr="008E130C">
        <w:rPr>
          <w:i/>
          <w:sz w:val="24"/>
        </w:rPr>
        <w:t>A</w:t>
      </w:r>
      <w:r w:rsidRPr="008E130C">
        <w:rPr>
          <w:i/>
          <w:sz w:val="24"/>
          <w:vertAlign w:val="subscript"/>
        </w:rPr>
        <w:t>n</w:t>
      </w:r>
      <w:r w:rsidRPr="008E130C">
        <w:rPr>
          <w:sz w:val="24"/>
        </w:rPr>
        <w:tab/>
        <w:t xml:space="preserve">precio de venta de una acción en el período </w:t>
      </w:r>
      <w:r w:rsidRPr="008E130C">
        <w:rPr>
          <w:i/>
          <w:sz w:val="24"/>
        </w:rPr>
        <w:t>n</w:t>
      </w:r>
      <w:r w:rsidRPr="008E130C">
        <w:rPr>
          <w:sz w:val="24"/>
        </w:rPr>
        <w:t xml:space="preserve"> </w:t>
      </w:r>
    </w:p>
    <w:p w:rsidR="006E5315" w:rsidRPr="008E130C" w:rsidRDefault="006E5315" w:rsidP="001B28F9">
      <w:pPr>
        <w:tabs>
          <w:tab w:val="left" w:pos="1560"/>
        </w:tabs>
        <w:ind w:left="1560" w:hanging="1560"/>
        <w:jc w:val="both"/>
        <w:rPr>
          <w:sz w:val="24"/>
        </w:rPr>
      </w:pPr>
      <w:r w:rsidRPr="008E130C">
        <w:rPr>
          <w:i/>
          <w:sz w:val="24"/>
        </w:rPr>
        <w:t>PB</w:t>
      </w:r>
      <w:r w:rsidRPr="008E130C">
        <w:rPr>
          <w:i/>
          <w:sz w:val="24"/>
          <w:szCs w:val="24"/>
          <w:vertAlign w:val="subscript"/>
        </w:rPr>
        <w:t>0</w:t>
      </w:r>
      <w:r w:rsidRPr="008E130C">
        <w:rPr>
          <w:sz w:val="24"/>
        </w:rPr>
        <w:tab/>
        <w:t>precio de compra de un bono hoy</w:t>
      </w:r>
    </w:p>
    <w:p w:rsidR="00FA01D9" w:rsidRPr="008E130C" w:rsidRDefault="00FA01D9" w:rsidP="001B28F9">
      <w:pPr>
        <w:tabs>
          <w:tab w:val="left" w:pos="1560"/>
        </w:tabs>
        <w:ind w:left="1560" w:hanging="1560"/>
        <w:jc w:val="both"/>
        <w:rPr>
          <w:i/>
          <w:sz w:val="24"/>
        </w:rPr>
      </w:pPr>
      <w:r w:rsidRPr="008E130C">
        <w:rPr>
          <w:i/>
          <w:sz w:val="24"/>
        </w:rPr>
        <w:t>DIV</w:t>
      </w:r>
      <w:r w:rsidRPr="008E130C">
        <w:rPr>
          <w:i/>
          <w:sz w:val="24"/>
          <w:vertAlign w:val="subscript"/>
        </w:rPr>
        <w:t>i</w:t>
      </w:r>
      <w:r w:rsidRPr="008E130C">
        <w:rPr>
          <w:sz w:val="24"/>
        </w:rPr>
        <w:tab/>
        <w:t>dividendo de una acción en el período</w:t>
      </w:r>
      <w:r w:rsidRPr="008E130C">
        <w:rPr>
          <w:i/>
          <w:sz w:val="24"/>
        </w:rPr>
        <w:t xml:space="preserve"> i</w:t>
      </w:r>
    </w:p>
    <w:p w:rsidR="00FA01D9" w:rsidRPr="008E130C" w:rsidRDefault="00FA01D9" w:rsidP="001B28F9">
      <w:pPr>
        <w:tabs>
          <w:tab w:val="left" w:pos="1560"/>
        </w:tabs>
        <w:ind w:left="1560" w:hanging="1560"/>
        <w:jc w:val="both"/>
        <w:rPr>
          <w:sz w:val="24"/>
        </w:rPr>
      </w:pPr>
      <w:r w:rsidRPr="008E130C">
        <w:rPr>
          <w:i/>
          <w:sz w:val="24"/>
        </w:rPr>
        <w:t>CUP</w:t>
      </w:r>
      <w:r w:rsidRPr="008E130C">
        <w:rPr>
          <w:i/>
          <w:sz w:val="24"/>
          <w:vertAlign w:val="subscript"/>
        </w:rPr>
        <w:t>i</w:t>
      </w:r>
      <w:r w:rsidRPr="008E130C">
        <w:rPr>
          <w:sz w:val="24"/>
        </w:rPr>
        <w:tab/>
        <w:t>cupón de un bono en el período i</w:t>
      </w:r>
    </w:p>
    <w:p w:rsidR="00FA01D9" w:rsidRPr="008E130C" w:rsidRDefault="00FA01D9" w:rsidP="001B28F9">
      <w:pPr>
        <w:tabs>
          <w:tab w:val="left" w:pos="1560"/>
        </w:tabs>
        <w:ind w:left="1560" w:hanging="1560"/>
        <w:jc w:val="both"/>
        <w:rPr>
          <w:sz w:val="24"/>
        </w:rPr>
      </w:pPr>
      <w:r w:rsidRPr="008E130C">
        <w:rPr>
          <w:sz w:val="24"/>
        </w:rPr>
        <w:t>Principal</w:t>
      </w:r>
      <w:r w:rsidRPr="008E130C">
        <w:rPr>
          <w:sz w:val="24"/>
        </w:rPr>
        <w:tab/>
        <w:t>valor</w:t>
      </w:r>
      <w:r w:rsidR="006E5315" w:rsidRPr="008E130C">
        <w:rPr>
          <w:sz w:val="24"/>
        </w:rPr>
        <w:t xml:space="preserve"> nominal de un </w:t>
      </w:r>
      <w:r w:rsidRPr="008E130C">
        <w:rPr>
          <w:sz w:val="24"/>
        </w:rPr>
        <w:t>bono que se paga al vencimiento</w:t>
      </w:r>
    </w:p>
    <w:p w:rsidR="001B28F9" w:rsidRDefault="001B28F9">
      <w:pPr>
        <w:overflowPunct/>
        <w:autoSpaceDE/>
        <w:autoSpaceDN/>
        <w:adjustRightInd/>
        <w:textAlignment w:val="auto"/>
        <w:rPr>
          <w:i/>
          <w:sz w:val="24"/>
        </w:rPr>
      </w:pPr>
      <w:r>
        <w:rPr>
          <w:i/>
          <w:sz w:val="24"/>
        </w:rPr>
        <w:br w:type="page"/>
      </w:r>
    </w:p>
    <w:p w:rsidR="00481587" w:rsidRPr="008E130C" w:rsidRDefault="00FA01D9" w:rsidP="008E130C">
      <w:pPr>
        <w:spacing w:after="240"/>
        <w:jc w:val="both"/>
        <w:rPr>
          <w:sz w:val="24"/>
        </w:rPr>
      </w:pPr>
      <w:r w:rsidRPr="008E130C">
        <w:rPr>
          <w:i/>
          <w:sz w:val="24"/>
        </w:rPr>
        <w:lastRenderedPageBreak/>
        <w:t>Ejemplo:</w:t>
      </w:r>
      <w:r w:rsidRPr="008E130C">
        <w:rPr>
          <w:sz w:val="24"/>
        </w:rPr>
        <w:t xml:space="preserve">   </w:t>
      </w:r>
    </w:p>
    <w:p w:rsidR="00FA01D9" w:rsidRPr="008E130C" w:rsidRDefault="00FA01D9" w:rsidP="008E130C">
      <w:pPr>
        <w:spacing w:after="240"/>
        <w:jc w:val="both"/>
        <w:rPr>
          <w:sz w:val="24"/>
        </w:rPr>
      </w:pPr>
      <w:r w:rsidRPr="008E130C">
        <w:rPr>
          <w:sz w:val="24"/>
        </w:rPr>
        <w:t>Si a fines de enero de 1998 Vd. hubiera comprado acciones de CMPC cuando su precio era de $ 3.000 por acción y las hubiera vendido a fines de abril a</w:t>
      </w:r>
      <w:r w:rsidRPr="008E130C">
        <w:rPr>
          <w:sz w:val="24"/>
        </w:rPr>
        <w:br/>
        <w:t>$ 3.700 por acción, hubiera tenido una ganancia de capital de $ 3.700 - $ 3.000 =</w:t>
      </w:r>
      <w:r w:rsidRPr="008E130C">
        <w:rPr>
          <w:sz w:val="24"/>
        </w:rPr>
        <w:br/>
        <w:t>$ 700 por acción. Además, en ese período CMPC repartió un dividendo de $ 20 por acción.</w:t>
      </w:r>
    </w:p>
    <w:p w:rsidR="00FA01D9" w:rsidRPr="008E130C" w:rsidRDefault="00FA01D9" w:rsidP="008E130C">
      <w:pPr>
        <w:spacing w:after="240"/>
        <w:jc w:val="both"/>
        <w:rPr>
          <w:sz w:val="24"/>
        </w:rPr>
      </w:pPr>
      <w:r w:rsidRPr="008E130C">
        <w:rPr>
          <w:sz w:val="24"/>
        </w:rPr>
        <w:t xml:space="preserve">La </w:t>
      </w:r>
      <w:r w:rsidRPr="008E130C">
        <w:rPr>
          <w:b/>
          <w:i/>
          <w:sz w:val="24"/>
        </w:rPr>
        <w:t>rentabilidad efectiva</w:t>
      </w:r>
      <w:r w:rsidRPr="008E130C">
        <w:rPr>
          <w:sz w:val="24"/>
        </w:rPr>
        <w:t xml:space="preserve"> </w:t>
      </w:r>
      <w:r w:rsidR="00AF277F" w:rsidRPr="008E130C">
        <w:rPr>
          <w:sz w:val="24"/>
        </w:rPr>
        <w:t>(</w:t>
      </w:r>
      <w:r w:rsidR="00AF277F" w:rsidRPr="001B28F9">
        <w:rPr>
          <w:b/>
          <w:i/>
          <w:sz w:val="24"/>
        </w:rPr>
        <w:t>ex post</w:t>
      </w:r>
      <w:r w:rsidR="00AF277F" w:rsidRPr="008E130C">
        <w:rPr>
          <w:sz w:val="24"/>
        </w:rPr>
        <w:t xml:space="preserve">) </w:t>
      </w:r>
      <w:r w:rsidRPr="008E130C">
        <w:rPr>
          <w:sz w:val="24"/>
        </w:rPr>
        <w:t>de su inversión</w:t>
      </w:r>
      <w:r w:rsidR="005B5E3B" w:rsidRPr="008E130C">
        <w:rPr>
          <w:sz w:val="24"/>
        </w:rPr>
        <w:t xml:space="preserve">, esto es, la rentabilidad calculada a posteriori, </w:t>
      </w:r>
      <w:r w:rsidRPr="008E130C">
        <w:rPr>
          <w:sz w:val="24"/>
        </w:rPr>
        <w:t xml:space="preserve"> en este caso sería:</w:t>
      </w:r>
    </w:p>
    <w:p w:rsidR="00CA5037" w:rsidRPr="008E130C" w:rsidRDefault="00CA5037" w:rsidP="008E130C">
      <w:pPr>
        <w:spacing w:after="240"/>
        <w:jc w:val="both"/>
        <w:rPr>
          <w:sz w:val="24"/>
        </w:rPr>
      </w:pPr>
      <m:oMathPara>
        <m:oMathParaPr>
          <m:jc m:val="center"/>
        </m:oMathParaPr>
        <m:oMath>
          <m:r>
            <w:rPr>
              <w:rFonts w:ascii="Cambria Math" w:hAnsi="Cambria Math"/>
              <w:sz w:val="24"/>
            </w:rPr>
            <m:t>rentabilidad efectiva=</m:t>
          </m:r>
          <m:f>
            <m:fPr>
              <m:ctrlPr>
                <w:rPr>
                  <w:rFonts w:ascii="Cambria Math" w:hAnsi="Cambria Math"/>
                  <w:i/>
                  <w:sz w:val="24"/>
                </w:rPr>
              </m:ctrlPr>
            </m:fPr>
            <m:num>
              <m:r>
                <w:rPr>
                  <w:rFonts w:ascii="Cambria Math" w:hAnsi="Cambria Math"/>
                  <w:sz w:val="24"/>
                </w:rPr>
                <m:t>ganancia de capital+dividendo</m:t>
              </m:r>
            </m:num>
            <m:den>
              <m:r>
                <w:rPr>
                  <w:rFonts w:ascii="Cambria Math" w:hAnsi="Cambria Math"/>
                  <w:sz w:val="24"/>
                </w:rPr>
                <m:t>inversión inicial</m:t>
              </m:r>
            </m:den>
          </m:f>
        </m:oMath>
      </m:oMathPara>
    </w:p>
    <w:p w:rsidR="00FA01D9" w:rsidRPr="008E130C" w:rsidRDefault="00FA01D9" w:rsidP="008E130C">
      <w:pPr>
        <w:ind w:left="851" w:hanging="851"/>
        <w:jc w:val="both"/>
        <w:rPr>
          <w:sz w:val="24"/>
        </w:rPr>
      </w:pPr>
    </w:p>
    <w:p w:rsidR="00FA01D9" w:rsidRPr="008E130C" w:rsidRDefault="00FA01D9" w:rsidP="008E130C">
      <w:pPr>
        <w:spacing w:after="240"/>
        <w:jc w:val="both"/>
        <w:rPr>
          <w:sz w:val="24"/>
        </w:rPr>
      </w:pPr>
      <w:r w:rsidRPr="008E130C">
        <w:rPr>
          <w:sz w:val="24"/>
        </w:rPr>
        <w:t xml:space="preserve">Luego, la rentabilidad efectiva </w:t>
      </w:r>
      <w:r w:rsidR="003D2811" w:rsidRPr="008E130C">
        <w:rPr>
          <w:sz w:val="24"/>
        </w:rPr>
        <w:t xml:space="preserve">(ex post) </w:t>
      </w:r>
      <w:r w:rsidRPr="008E130C">
        <w:rPr>
          <w:sz w:val="24"/>
        </w:rPr>
        <w:t>de las acciones CMPC fue</w:t>
      </w:r>
    </w:p>
    <w:p w:rsidR="00FA01D9" w:rsidRPr="008E130C" w:rsidRDefault="00FA01D9" w:rsidP="001942C1">
      <w:pPr>
        <w:spacing w:after="240"/>
        <w:jc w:val="center"/>
        <w:rPr>
          <w:b/>
          <w:i/>
          <w:sz w:val="24"/>
        </w:rPr>
      </w:pPr>
      <w:proofErr w:type="gramStart"/>
      <w:r w:rsidRPr="008E130C">
        <w:rPr>
          <w:b/>
          <w:i/>
          <w:sz w:val="24"/>
        </w:rPr>
        <w:t>rentabilidad</w:t>
      </w:r>
      <w:proofErr w:type="gramEnd"/>
      <w:r w:rsidRPr="008E130C">
        <w:rPr>
          <w:b/>
          <w:i/>
          <w:sz w:val="24"/>
        </w:rPr>
        <w:t xml:space="preserve"> efectiva  =   ( 700 + 20 ) / 3.000   =   0,24    ó    24%</w:t>
      </w:r>
    </w:p>
    <w:p w:rsidR="001B28F9" w:rsidRDefault="001B28F9" w:rsidP="008E130C">
      <w:pPr>
        <w:spacing w:after="240"/>
        <w:jc w:val="both"/>
        <w:rPr>
          <w:sz w:val="24"/>
        </w:rPr>
      </w:pPr>
      <w:r>
        <w:rPr>
          <w:sz w:val="24"/>
        </w:rPr>
        <w:t xml:space="preserve">Observación: se trata de la rentabilidad del negocio en los </w:t>
      </w:r>
      <w:r w:rsidR="00D55B24">
        <w:rPr>
          <w:sz w:val="24"/>
        </w:rPr>
        <w:t>tres</w:t>
      </w:r>
      <w:r>
        <w:rPr>
          <w:sz w:val="24"/>
        </w:rPr>
        <w:t xml:space="preserve"> meses.</w:t>
      </w:r>
    </w:p>
    <w:p w:rsidR="00FA01D9" w:rsidRPr="008E130C" w:rsidRDefault="00FA01D9" w:rsidP="008E130C">
      <w:pPr>
        <w:spacing w:after="240"/>
        <w:jc w:val="both"/>
        <w:rPr>
          <w:sz w:val="24"/>
        </w:rPr>
      </w:pPr>
      <w:r w:rsidRPr="008E130C">
        <w:rPr>
          <w:sz w:val="24"/>
        </w:rPr>
        <w:t xml:space="preserve">Si introducimos la inflación es necesario distinguir entre la tasa de rentabilidad efectiva </w:t>
      </w:r>
      <w:r w:rsidRPr="008E130C">
        <w:rPr>
          <w:i/>
          <w:sz w:val="24"/>
        </w:rPr>
        <w:t>nominal</w:t>
      </w:r>
      <w:r w:rsidRPr="008E130C">
        <w:rPr>
          <w:sz w:val="24"/>
        </w:rPr>
        <w:t xml:space="preserve">  y la tasa de rentabilidad efectiva </w:t>
      </w:r>
      <w:r w:rsidRPr="008E130C">
        <w:rPr>
          <w:i/>
          <w:sz w:val="24"/>
        </w:rPr>
        <w:t>real.</w:t>
      </w:r>
      <w:r w:rsidRPr="008E130C">
        <w:rPr>
          <w:sz w:val="24"/>
        </w:rPr>
        <w:t xml:space="preserve"> La </w:t>
      </w:r>
      <w:r w:rsidRPr="008E130C">
        <w:rPr>
          <w:i/>
          <w:sz w:val="24"/>
        </w:rPr>
        <w:t>rentabilidad efectiva nominal</w:t>
      </w:r>
      <w:r w:rsidRPr="008E130C">
        <w:rPr>
          <w:sz w:val="24"/>
        </w:rPr>
        <w:t xml:space="preserve"> mide en cuánto se ha incrementado la inversión entre el inicio y el final del período en cuestión en términos nominales. La rentabilidad efectiva calculada para la inversión en CMPC en el período fines de enero a fines de marzo 1998 fue la </w:t>
      </w:r>
      <w:r w:rsidRPr="008E130C">
        <w:rPr>
          <w:i/>
          <w:sz w:val="24"/>
        </w:rPr>
        <w:t>rentabilidad efectiva nominal</w:t>
      </w:r>
      <w:r w:rsidRPr="008E130C">
        <w:rPr>
          <w:sz w:val="24"/>
        </w:rPr>
        <w:t xml:space="preserve">. Pero, entre ambas fechas el IPC varió de 298,74 a 299,53, es decir, que hubo una inflación de 0,8%. Esto significa que para comprar la misma canasta de bienes y servicios Vd. debió poner 0,8% más de dinero. Para medir entonces la rentabilidad efectiva en dinero del mismo poder adquisitivo se utiliza la tasa de </w:t>
      </w:r>
      <w:r w:rsidRPr="008E130C">
        <w:rPr>
          <w:i/>
          <w:sz w:val="24"/>
        </w:rPr>
        <w:t>rentabilidad efectiva real</w:t>
      </w:r>
      <w:r w:rsidRPr="008E130C">
        <w:rPr>
          <w:sz w:val="24"/>
        </w:rPr>
        <w:t>, para lo que usamos:</w:t>
      </w:r>
    </w:p>
    <w:p w:rsidR="00CA5037" w:rsidRPr="008E130C" w:rsidRDefault="003D2811" w:rsidP="008E130C">
      <w:pPr>
        <w:spacing w:after="240"/>
        <w:jc w:val="both"/>
        <w:rPr>
          <w:sz w:val="24"/>
        </w:rPr>
      </w:pPr>
      <m:oMathPara>
        <m:oMathParaPr>
          <m:jc m:val="center"/>
        </m:oMathParaPr>
        <m:oMath>
          <m:r>
            <w:rPr>
              <w:rFonts w:ascii="Cambria Math" w:hAnsi="Cambria Math"/>
              <w:sz w:val="24"/>
            </w:rPr>
            <m:t>(1+rentabilidad efectiva real)=</m:t>
          </m:r>
          <m:f>
            <m:fPr>
              <m:ctrlPr>
                <w:rPr>
                  <w:rFonts w:ascii="Cambria Math" w:hAnsi="Cambria Math"/>
                  <w:i/>
                  <w:sz w:val="24"/>
                </w:rPr>
              </m:ctrlPr>
            </m:fPr>
            <m:num>
              <m:r>
                <w:rPr>
                  <w:rFonts w:ascii="Cambria Math" w:hAnsi="Cambria Math"/>
                  <w:sz w:val="24"/>
                </w:rPr>
                <m:t>(1+rentabilidad efectiva nominal)</m:t>
              </m:r>
            </m:num>
            <m:den>
              <m:r>
                <w:rPr>
                  <w:rFonts w:ascii="Cambria Math" w:hAnsi="Cambria Math"/>
                  <w:sz w:val="24"/>
                </w:rPr>
                <m:t>(1+inflación)</m:t>
              </m:r>
            </m:den>
          </m:f>
        </m:oMath>
      </m:oMathPara>
    </w:p>
    <w:p w:rsidR="003D2811" w:rsidRPr="008E130C" w:rsidRDefault="003D2811" w:rsidP="008E130C">
      <w:pPr>
        <w:spacing w:after="240"/>
        <w:jc w:val="right"/>
        <w:rPr>
          <w:b/>
          <w:i/>
          <w:sz w:val="24"/>
        </w:rPr>
      </w:pPr>
      <w:r w:rsidRPr="008E130C">
        <w:rPr>
          <w:b/>
          <w:i/>
          <w:sz w:val="24"/>
        </w:rPr>
        <w:t>(Fórmula de Fisher)</w:t>
      </w:r>
    </w:p>
    <w:p w:rsidR="00FA01D9" w:rsidRPr="008E130C" w:rsidRDefault="00FA01D9" w:rsidP="008E130C">
      <w:pPr>
        <w:spacing w:after="240"/>
        <w:jc w:val="both"/>
        <w:rPr>
          <w:sz w:val="24"/>
        </w:rPr>
      </w:pPr>
      <w:r w:rsidRPr="008E130C">
        <w:rPr>
          <w:sz w:val="24"/>
        </w:rPr>
        <w:t xml:space="preserve">Luego, la </w:t>
      </w:r>
      <w:r w:rsidRPr="008E130C">
        <w:rPr>
          <w:i/>
          <w:sz w:val="24"/>
        </w:rPr>
        <w:t>rentabilidad efectiva real</w:t>
      </w:r>
      <w:r w:rsidRPr="008E130C">
        <w:rPr>
          <w:sz w:val="24"/>
        </w:rPr>
        <w:t xml:space="preserve"> de las acciones CMPC entre fines de enero y fines de abril de 1998 fue de </w:t>
      </w:r>
    </w:p>
    <w:p w:rsidR="00CA5037" w:rsidRPr="008E130C" w:rsidRDefault="00CA5037" w:rsidP="008E130C">
      <w:pPr>
        <w:spacing w:after="240"/>
        <w:jc w:val="both"/>
        <w:rPr>
          <w:sz w:val="24"/>
        </w:rPr>
      </w:pPr>
      <m:oMathPara>
        <m:oMathParaPr>
          <m:jc m:val="center"/>
        </m:oMathParaPr>
        <m:oMath>
          <m:r>
            <w:rPr>
              <w:rFonts w:ascii="Cambria Math" w:hAnsi="Cambria Math"/>
              <w:sz w:val="24"/>
            </w:rPr>
            <m:t>1+ rentabilidad efectiva real=</m:t>
          </m:r>
          <m:f>
            <m:fPr>
              <m:ctrlPr>
                <w:rPr>
                  <w:rFonts w:ascii="Cambria Math" w:hAnsi="Cambria Math"/>
                  <w:i/>
                  <w:sz w:val="24"/>
                </w:rPr>
              </m:ctrlPr>
            </m:fPr>
            <m:num>
              <m:r>
                <w:rPr>
                  <w:rFonts w:ascii="Cambria Math" w:hAnsi="Cambria Math"/>
                  <w:sz w:val="24"/>
                </w:rPr>
                <m:t>1+0,24</m:t>
              </m:r>
            </m:num>
            <m:den>
              <m:r>
                <w:rPr>
                  <w:rFonts w:ascii="Cambria Math" w:hAnsi="Cambria Math"/>
                  <w:sz w:val="24"/>
                </w:rPr>
                <m:t>1+0,008</m:t>
              </m:r>
            </m:den>
          </m:f>
          <m:r>
            <w:rPr>
              <w:rFonts w:ascii="Cambria Math" w:hAnsi="Cambria Math"/>
              <w:sz w:val="24"/>
            </w:rPr>
            <m:t>=1,23</m:t>
          </m:r>
        </m:oMath>
      </m:oMathPara>
    </w:p>
    <w:p w:rsidR="00FA01D9" w:rsidRPr="008E130C" w:rsidRDefault="00FA01D9" w:rsidP="008E130C">
      <w:pPr>
        <w:spacing w:after="240"/>
        <w:jc w:val="both"/>
        <w:rPr>
          <w:sz w:val="24"/>
        </w:rPr>
      </w:pPr>
      <w:r w:rsidRPr="008E130C">
        <w:rPr>
          <w:sz w:val="24"/>
        </w:rPr>
        <w:t xml:space="preserve">Esto es, la tasa de </w:t>
      </w:r>
      <w:r w:rsidRPr="008E130C">
        <w:rPr>
          <w:i/>
          <w:sz w:val="24"/>
        </w:rPr>
        <w:t>rentabilidad efectiva real</w:t>
      </w:r>
      <w:r w:rsidRPr="008E130C">
        <w:rPr>
          <w:sz w:val="24"/>
        </w:rPr>
        <w:t xml:space="preserve"> </w:t>
      </w:r>
      <w:r w:rsidR="001B28F9">
        <w:rPr>
          <w:sz w:val="24"/>
        </w:rPr>
        <w:t>de</w:t>
      </w:r>
      <w:r w:rsidR="00D55B24">
        <w:rPr>
          <w:sz w:val="24"/>
        </w:rPr>
        <w:t xml:space="preserve">l trimestre </w:t>
      </w:r>
      <w:r w:rsidRPr="008E130C">
        <w:rPr>
          <w:sz w:val="24"/>
        </w:rPr>
        <w:t xml:space="preserve">fue de </w:t>
      </w:r>
      <w:r w:rsidR="00D55B24">
        <w:rPr>
          <w:sz w:val="24"/>
        </w:rPr>
        <w:t xml:space="preserve">0,23 ó </w:t>
      </w:r>
      <w:r w:rsidRPr="008E130C">
        <w:rPr>
          <w:sz w:val="24"/>
        </w:rPr>
        <w:t>23%.</w:t>
      </w:r>
    </w:p>
    <w:p w:rsidR="001B28F9" w:rsidRDefault="001B28F9" w:rsidP="008E130C">
      <w:pPr>
        <w:tabs>
          <w:tab w:val="left" w:pos="900"/>
        </w:tabs>
        <w:spacing w:before="240" w:after="240"/>
        <w:jc w:val="both"/>
        <w:rPr>
          <w:sz w:val="24"/>
        </w:rPr>
      </w:pPr>
      <w:r>
        <w:rPr>
          <w:sz w:val="24"/>
        </w:rPr>
        <w:t xml:space="preserve">La rentabilidad efectiva real anual </w:t>
      </w:r>
      <w:r w:rsidR="00D55B24">
        <w:rPr>
          <w:sz w:val="24"/>
        </w:rPr>
        <w:t xml:space="preserve">correspondiente </w:t>
      </w:r>
      <w:r>
        <w:rPr>
          <w:sz w:val="24"/>
        </w:rPr>
        <w:t>es:</w:t>
      </w:r>
    </w:p>
    <w:p w:rsidR="001B28F9" w:rsidRPr="008E130C" w:rsidRDefault="0037265D" w:rsidP="001B28F9">
      <w:pPr>
        <w:spacing w:after="240"/>
        <w:jc w:val="both"/>
        <w:rPr>
          <w:sz w:val="24"/>
        </w:rPr>
      </w:pPr>
      <m:oMathPara>
        <m:oMathParaPr>
          <m:jc m:val="center"/>
        </m:oMathParaPr>
        <m:oMath>
          <m:sSup>
            <m:sSupPr>
              <m:ctrlPr>
                <w:rPr>
                  <w:rFonts w:ascii="Cambria Math" w:hAnsi="Cambria Math"/>
                  <w:i/>
                  <w:sz w:val="24"/>
                </w:rPr>
              </m:ctrlPr>
            </m:sSupPr>
            <m:e>
              <m:r>
                <w:rPr>
                  <w:rFonts w:ascii="Cambria Math" w:hAnsi="Cambria Math"/>
                  <w:sz w:val="24"/>
                </w:rPr>
                <m:t>(1+</m:t>
              </m:r>
              <m:sSub>
                <m:sSubPr>
                  <m:ctrlPr>
                    <w:rPr>
                      <w:rFonts w:ascii="Cambria Math" w:hAnsi="Cambria Math"/>
                      <w:i/>
                      <w:sz w:val="24"/>
                    </w:rPr>
                  </m:ctrlPr>
                </m:sSubPr>
                <m:e>
                  <m:r>
                    <w:rPr>
                      <w:rFonts w:ascii="Cambria Math" w:hAnsi="Cambria Math"/>
                      <w:sz w:val="24"/>
                    </w:rPr>
                    <m:t>r</m:t>
                  </m:r>
                </m:e>
                <m:sub>
                  <m:r>
                    <w:rPr>
                      <w:rFonts w:ascii="Cambria Math" w:hAnsi="Cambria Math"/>
                      <w:sz w:val="24"/>
                    </w:rPr>
                    <m:t>trimestre</m:t>
                  </m:r>
                </m:sub>
              </m:sSub>
              <m:r>
                <w:rPr>
                  <w:rFonts w:ascii="Cambria Math" w:hAnsi="Cambria Math"/>
                  <w:sz w:val="24"/>
                </w:rPr>
                <m:t>)</m:t>
              </m:r>
            </m:e>
            <m:sup>
              <m:r>
                <w:rPr>
                  <w:rFonts w:ascii="Cambria Math" w:hAnsi="Cambria Math"/>
                  <w:sz w:val="24"/>
                </w:rPr>
                <m:t>4</m:t>
              </m:r>
            </m:sup>
          </m:sSup>
          <m:r>
            <w:rPr>
              <w:rFonts w:ascii="Cambria Math" w:hAnsi="Cambria Math"/>
              <w:sz w:val="24"/>
            </w:rPr>
            <m:t xml:space="preserve">- 1= </m:t>
          </m:r>
          <m:sSub>
            <m:sSubPr>
              <m:ctrlPr>
                <w:rPr>
                  <w:rFonts w:ascii="Cambria Math" w:hAnsi="Cambria Math"/>
                  <w:i/>
                  <w:sz w:val="24"/>
                </w:rPr>
              </m:ctrlPr>
            </m:sSubPr>
            <m:e>
              <m:r>
                <w:rPr>
                  <w:rFonts w:ascii="Cambria Math" w:hAnsi="Cambria Math"/>
                  <w:sz w:val="24"/>
                </w:rPr>
                <m:t>r</m:t>
              </m:r>
            </m:e>
            <m:sub>
              <m:r>
                <w:rPr>
                  <w:rFonts w:ascii="Cambria Math" w:hAnsi="Cambria Math"/>
                  <w:sz w:val="24"/>
                </w:rPr>
                <m:t>a</m:t>
              </m:r>
            </m:sub>
          </m:sSub>
          <m:r>
            <w:rPr>
              <w:rFonts w:ascii="Cambria Math" w:hAnsi="Cambria Math"/>
              <w:sz w:val="24"/>
            </w:rPr>
            <m:t>=</m:t>
          </m:r>
          <m:sSup>
            <m:sSupPr>
              <m:ctrlPr>
                <w:rPr>
                  <w:rFonts w:ascii="Cambria Math" w:hAnsi="Cambria Math"/>
                  <w:i/>
                  <w:sz w:val="24"/>
                </w:rPr>
              </m:ctrlPr>
            </m:sSupPr>
            <m:e>
              <m:r>
                <w:rPr>
                  <w:rFonts w:ascii="Cambria Math" w:hAnsi="Cambria Math"/>
                  <w:sz w:val="24"/>
                </w:rPr>
                <m:t>(1+0,23)</m:t>
              </m:r>
            </m:e>
            <m:sup>
              <m:r>
                <w:rPr>
                  <w:rFonts w:ascii="Cambria Math" w:hAnsi="Cambria Math"/>
                  <w:sz w:val="24"/>
                </w:rPr>
                <m:t>4</m:t>
              </m:r>
            </m:sup>
          </m:sSup>
          <m:r>
            <w:rPr>
              <w:rFonts w:ascii="Cambria Math" w:hAnsi="Cambria Math"/>
              <w:sz w:val="24"/>
            </w:rPr>
            <m:t>-1=0,29</m:t>
          </m:r>
        </m:oMath>
      </m:oMathPara>
    </w:p>
    <w:p w:rsidR="001B28F9" w:rsidRDefault="00A97355" w:rsidP="008E130C">
      <w:pPr>
        <w:tabs>
          <w:tab w:val="left" w:pos="900"/>
        </w:tabs>
        <w:spacing w:before="240" w:after="240"/>
        <w:jc w:val="both"/>
        <w:rPr>
          <w:sz w:val="24"/>
        </w:rPr>
      </w:pPr>
      <w:r>
        <w:rPr>
          <w:sz w:val="24"/>
        </w:rPr>
        <w:t>Entonces, la rentabilidad efectiva real del negocio es 0,29 o 29%.</w:t>
      </w:r>
    </w:p>
    <w:p w:rsidR="000F0C67" w:rsidRPr="00430BA9" w:rsidRDefault="00430BA9" w:rsidP="008E130C">
      <w:pPr>
        <w:tabs>
          <w:tab w:val="left" w:pos="900"/>
        </w:tabs>
        <w:spacing w:before="240" w:after="240"/>
        <w:jc w:val="both"/>
        <w:rPr>
          <w:sz w:val="24"/>
        </w:rPr>
      </w:pPr>
      <w:r w:rsidRPr="00430BA9">
        <w:rPr>
          <w:sz w:val="24"/>
        </w:rPr>
        <w:lastRenderedPageBreak/>
        <w:t>A modo de comentario final de esta sección</w:t>
      </w:r>
      <w:r>
        <w:rPr>
          <w:sz w:val="24"/>
        </w:rPr>
        <w:t>, ¿no le llamó la atención que para calcular todas estas rentabilidades</w:t>
      </w:r>
      <w:r w:rsidR="00705561">
        <w:rPr>
          <w:sz w:val="24"/>
        </w:rPr>
        <w:t xml:space="preserve"> (pérdidas y ganancias) no hayamos recurrido a la idea de incertidumbre, no hayamos empleado ni una sola vez la palabra riesgo? No creerá usted que si invierte en la bolsa de comercio, comprando distintos instrumentos financieros, no correrá riesgos de ningún tipo. ¡Esperemos que no sea el caso! Ahora incluiremos el riesgo en nuestros cálculos financieros.</w:t>
      </w:r>
    </w:p>
    <w:p w:rsidR="00602769" w:rsidRPr="008E130C" w:rsidRDefault="00602769" w:rsidP="008E130C">
      <w:pPr>
        <w:tabs>
          <w:tab w:val="left" w:pos="900"/>
        </w:tabs>
        <w:spacing w:before="240" w:after="240"/>
        <w:jc w:val="both"/>
        <w:rPr>
          <w:i/>
          <w:sz w:val="24"/>
        </w:rPr>
      </w:pPr>
      <w:r w:rsidRPr="008E130C">
        <w:rPr>
          <w:b/>
          <w:sz w:val="24"/>
        </w:rPr>
        <w:t>Palabras claves:</w:t>
      </w:r>
      <w:r w:rsidRPr="008E130C">
        <w:rPr>
          <w:sz w:val="24"/>
        </w:rPr>
        <w:t xml:space="preserve"> </w:t>
      </w:r>
      <w:r w:rsidRPr="008E130C">
        <w:rPr>
          <w:i/>
          <w:sz w:val="24"/>
        </w:rPr>
        <w:t xml:space="preserve">tasa de rentabilidad (rentabilidad); </w:t>
      </w:r>
      <w:r w:rsidR="00F01432" w:rsidRPr="008E130C">
        <w:rPr>
          <w:i/>
          <w:sz w:val="24"/>
        </w:rPr>
        <w:t>rentabilidad ex ante; rentabilidad ex post; rentabilidad efectiva; rentabilidad nominal; rentabilidad real; rentabilidad esperada; rentabilidad exigida por los inversionistas;</w:t>
      </w:r>
      <w:r w:rsidR="000F0C67" w:rsidRPr="008E130C">
        <w:rPr>
          <w:i/>
          <w:sz w:val="24"/>
        </w:rPr>
        <w:t xml:space="preserve"> acciones; dividendos; bonos; cupones; Fórmula de Fisher. </w:t>
      </w:r>
      <w:r w:rsidR="00F01432" w:rsidRPr="008E130C">
        <w:rPr>
          <w:i/>
          <w:sz w:val="24"/>
        </w:rPr>
        <w:t xml:space="preserve"> </w:t>
      </w:r>
    </w:p>
    <w:p w:rsidR="00D40C13" w:rsidRPr="00705561" w:rsidRDefault="00FA01D9" w:rsidP="00705561">
      <w:pPr>
        <w:tabs>
          <w:tab w:val="left" w:pos="900"/>
        </w:tabs>
        <w:spacing w:before="240" w:after="240"/>
        <w:jc w:val="both"/>
        <w:rPr>
          <w:b/>
          <w:i/>
          <w:sz w:val="28"/>
          <w:szCs w:val="28"/>
        </w:rPr>
      </w:pPr>
      <w:r w:rsidRPr="008E130C">
        <w:rPr>
          <w:sz w:val="24"/>
        </w:rPr>
        <w:br w:type="page"/>
      </w:r>
      <w:r w:rsidR="00D40C13" w:rsidRPr="00705561">
        <w:rPr>
          <w:b/>
          <w:i/>
          <w:sz w:val="28"/>
          <w:szCs w:val="28"/>
        </w:rPr>
        <w:lastRenderedPageBreak/>
        <w:t>1.2</w:t>
      </w:r>
      <w:r w:rsidR="00D40C13" w:rsidRPr="00705561">
        <w:rPr>
          <w:b/>
          <w:i/>
          <w:sz w:val="28"/>
          <w:szCs w:val="28"/>
        </w:rPr>
        <w:tab/>
        <w:t>El concepto de riesgo (</w:t>
      </w:r>
      <w:r w:rsidR="00D40C13" w:rsidRPr="001B28F9">
        <w:rPr>
          <w:b/>
          <w:i/>
          <w:sz w:val="28"/>
          <w:szCs w:val="28"/>
          <w:lang w:val="es-ES"/>
        </w:rPr>
        <w:t>risk</w:t>
      </w:r>
      <w:r w:rsidR="00705561" w:rsidRPr="00705561">
        <w:rPr>
          <w:b/>
          <w:i/>
          <w:sz w:val="28"/>
          <w:szCs w:val="28"/>
        </w:rPr>
        <w:t xml:space="preserve"> en inglés</w:t>
      </w:r>
      <w:r w:rsidR="00D40C13" w:rsidRPr="00705561">
        <w:rPr>
          <w:b/>
          <w:i/>
          <w:sz w:val="28"/>
          <w:szCs w:val="28"/>
        </w:rPr>
        <w:t>).</w:t>
      </w:r>
    </w:p>
    <w:p w:rsidR="00D40C13" w:rsidRPr="008E130C" w:rsidRDefault="00D40C13" w:rsidP="00D40C13">
      <w:pPr>
        <w:tabs>
          <w:tab w:val="left" w:pos="851"/>
          <w:tab w:val="left" w:pos="3402"/>
        </w:tabs>
        <w:ind w:left="851" w:hanging="851"/>
        <w:jc w:val="both"/>
        <w:rPr>
          <w:sz w:val="24"/>
        </w:rPr>
      </w:pPr>
    </w:p>
    <w:p w:rsidR="00D40C13" w:rsidRPr="008E130C" w:rsidRDefault="00D40C13" w:rsidP="00D40C13">
      <w:pPr>
        <w:spacing w:after="240"/>
        <w:jc w:val="both"/>
        <w:rPr>
          <w:rStyle w:val="eetimo1"/>
          <w:rFonts w:ascii="Times New Roman" w:hAnsi="Times New Roman" w:cs="Times New Roman" w:hint="default"/>
          <w:color w:val="auto"/>
          <w:sz w:val="24"/>
          <w:szCs w:val="24"/>
        </w:rPr>
      </w:pPr>
      <w:r w:rsidRPr="008E130C">
        <w:rPr>
          <w:rStyle w:val="elema1"/>
          <w:rFonts w:eastAsia="Arial Unicode MS"/>
          <w:bCs/>
          <w:color w:val="auto"/>
          <w:sz w:val="24"/>
          <w:szCs w:val="24"/>
        </w:rPr>
        <w:t xml:space="preserve">La palabra riesgo proviene del </w:t>
      </w:r>
      <w:r w:rsidRPr="008E130C">
        <w:rPr>
          <w:rStyle w:val="eetimo1"/>
          <w:rFonts w:ascii="Times New Roman" w:hAnsi="Times New Roman" w:cs="Times New Roman" w:hint="default"/>
          <w:color w:val="auto"/>
          <w:sz w:val="24"/>
          <w:szCs w:val="24"/>
        </w:rPr>
        <w:t xml:space="preserve">italiano </w:t>
      </w:r>
      <w:proofErr w:type="spellStart"/>
      <w:r w:rsidRPr="008E130C">
        <w:rPr>
          <w:rStyle w:val="eetimo1"/>
          <w:rFonts w:ascii="Times New Roman" w:hAnsi="Times New Roman" w:cs="Times New Roman" w:hint="default"/>
          <w:i/>
          <w:iCs/>
          <w:color w:val="auto"/>
          <w:sz w:val="24"/>
          <w:szCs w:val="24"/>
        </w:rPr>
        <w:t>risico</w:t>
      </w:r>
      <w:proofErr w:type="spellEnd"/>
      <w:r w:rsidRPr="008E130C">
        <w:rPr>
          <w:rStyle w:val="eetimo1"/>
          <w:rFonts w:ascii="Times New Roman" w:hAnsi="Times New Roman" w:cs="Times New Roman" w:hint="default"/>
          <w:color w:val="auto"/>
          <w:sz w:val="24"/>
          <w:szCs w:val="24"/>
        </w:rPr>
        <w:t xml:space="preserve"> o </w:t>
      </w:r>
      <w:proofErr w:type="spellStart"/>
      <w:r w:rsidRPr="008E130C">
        <w:rPr>
          <w:rStyle w:val="eetimo1"/>
          <w:rFonts w:ascii="Times New Roman" w:hAnsi="Times New Roman" w:cs="Times New Roman" w:hint="default"/>
          <w:i/>
          <w:iCs/>
          <w:color w:val="auto"/>
          <w:sz w:val="24"/>
          <w:szCs w:val="24"/>
        </w:rPr>
        <w:t>rischio</w:t>
      </w:r>
      <w:proofErr w:type="spellEnd"/>
      <w:r w:rsidRPr="008E130C">
        <w:rPr>
          <w:rStyle w:val="eetimo1"/>
          <w:rFonts w:ascii="Times New Roman" w:hAnsi="Times New Roman" w:cs="Times New Roman" w:hint="default"/>
          <w:i/>
          <w:iCs/>
          <w:color w:val="auto"/>
          <w:sz w:val="24"/>
          <w:szCs w:val="24"/>
        </w:rPr>
        <w:t>,</w:t>
      </w:r>
      <w:r w:rsidRPr="008E130C">
        <w:rPr>
          <w:rStyle w:val="eetimo1"/>
          <w:rFonts w:ascii="Times New Roman" w:hAnsi="Times New Roman" w:cs="Times New Roman" w:hint="default"/>
          <w:color w:val="auto"/>
          <w:sz w:val="24"/>
          <w:szCs w:val="24"/>
        </w:rPr>
        <w:t xml:space="preserve"> y este del árabe clásico </w:t>
      </w:r>
      <w:proofErr w:type="spellStart"/>
      <w:r w:rsidRPr="008E130C">
        <w:rPr>
          <w:rStyle w:val="eetimo1"/>
          <w:rFonts w:ascii="Times New Roman" w:hAnsi="Times New Roman" w:cs="Times New Roman" w:hint="default"/>
          <w:i/>
          <w:iCs/>
          <w:color w:val="auto"/>
          <w:sz w:val="24"/>
          <w:szCs w:val="24"/>
        </w:rPr>
        <w:t>rizq</w:t>
      </w:r>
      <w:proofErr w:type="spellEnd"/>
      <w:r w:rsidRPr="008E130C">
        <w:rPr>
          <w:rStyle w:val="eetimo1"/>
          <w:rFonts w:ascii="Times New Roman" w:hAnsi="Times New Roman" w:cs="Times New Roman" w:hint="default"/>
          <w:color w:val="auto"/>
          <w:sz w:val="24"/>
          <w:szCs w:val="24"/>
        </w:rPr>
        <w:t xml:space="preserve">, </w:t>
      </w:r>
      <w:r w:rsidRPr="008E130C">
        <w:rPr>
          <w:rStyle w:val="eetimo1"/>
          <w:rFonts w:ascii="Times New Roman" w:hAnsi="Times New Roman" w:cs="Times New Roman" w:hint="default"/>
          <w:b/>
          <w:i/>
          <w:color w:val="auto"/>
          <w:sz w:val="24"/>
          <w:szCs w:val="24"/>
        </w:rPr>
        <w:t>lo que depara la providencia</w:t>
      </w:r>
      <w:r w:rsidRPr="008E130C">
        <w:rPr>
          <w:rStyle w:val="eetimo1"/>
          <w:rFonts w:ascii="Times New Roman" w:hAnsi="Times New Roman" w:cs="Times New Roman" w:hint="default"/>
          <w:color w:val="auto"/>
          <w:sz w:val="24"/>
          <w:szCs w:val="24"/>
        </w:rPr>
        <w:t xml:space="preserve">. O dicho en términos laicos, </w:t>
      </w:r>
      <w:r w:rsidRPr="008E130C">
        <w:rPr>
          <w:rStyle w:val="eetimo1"/>
          <w:rFonts w:ascii="Times New Roman" w:hAnsi="Times New Roman" w:cs="Times New Roman" w:hint="default"/>
          <w:b/>
          <w:i/>
          <w:color w:val="auto"/>
          <w:sz w:val="24"/>
          <w:szCs w:val="24"/>
        </w:rPr>
        <w:t>lo que depara el destino</w:t>
      </w:r>
      <w:r w:rsidRPr="008E130C">
        <w:rPr>
          <w:rStyle w:val="eetimo1"/>
          <w:rFonts w:ascii="Times New Roman" w:hAnsi="Times New Roman" w:cs="Times New Roman" w:hint="default"/>
          <w:color w:val="auto"/>
          <w:sz w:val="24"/>
          <w:szCs w:val="24"/>
        </w:rPr>
        <w:t>.</w:t>
      </w:r>
    </w:p>
    <w:p w:rsidR="00D40C13" w:rsidRDefault="00D40C13" w:rsidP="00D40C13">
      <w:pPr>
        <w:spacing w:after="240"/>
        <w:jc w:val="both"/>
        <w:rPr>
          <w:rStyle w:val="eacep1"/>
          <w:rFonts w:eastAsia="Arial Unicode MS"/>
          <w:color w:val="auto"/>
          <w:sz w:val="24"/>
          <w:szCs w:val="24"/>
        </w:rPr>
      </w:pPr>
      <w:r w:rsidRPr="008E130C">
        <w:rPr>
          <w:rStyle w:val="eetimo1"/>
          <w:rFonts w:ascii="Times New Roman" w:hAnsi="Times New Roman" w:cs="Times New Roman" w:hint="default"/>
          <w:color w:val="auto"/>
          <w:sz w:val="24"/>
          <w:szCs w:val="24"/>
        </w:rPr>
        <w:t>Según la Real Academia Española</w:t>
      </w:r>
      <w:r>
        <w:rPr>
          <w:rStyle w:val="eetimo1"/>
          <w:rFonts w:ascii="Times New Roman" w:hAnsi="Times New Roman" w:cs="Times New Roman" w:hint="default"/>
          <w:color w:val="auto"/>
          <w:sz w:val="24"/>
          <w:szCs w:val="24"/>
        </w:rPr>
        <w:t xml:space="preserve"> (RAE</w:t>
      </w:r>
      <w:r w:rsidRPr="008E130C">
        <w:rPr>
          <w:rStyle w:val="eetimo1"/>
          <w:rFonts w:ascii="Times New Roman" w:hAnsi="Times New Roman" w:cs="Times New Roman" w:hint="default"/>
          <w:color w:val="auto"/>
          <w:sz w:val="24"/>
          <w:szCs w:val="24"/>
        </w:rPr>
        <w:t>) la palabra</w:t>
      </w:r>
      <w:r w:rsidRPr="008E130C">
        <w:rPr>
          <w:rStyle w:val="eetimo1"/>
          <w:rFonts w:ascii="Times New Roman" w:hAnsi="Times New Roman" w:cs="Times New Roman" w:hint="default"/>
          <w:b/>
          <w:i/>
          <w:color w:val="auto"/>
          <w:sz w:val="24"/>
          <w:szCs w:val="24"/>
        </w:rPr>
        <w:t xml:space="preserve"> riesgo</w:t>
      </w:r>
      <w:r w:rsidRPr="008E130C">
        <w:rPr>
          <w:rStyle w:val="eetimo1"/>
          <w:rFonts w:ascii="Times New Roman" w:hAnsi="Times New Roman" w:cs="Times New Roman" w:hint="default"/>
          <w:color w:val="auto"/>
          <w:sz w:val="24"/>
          <w:szCs w:val="24"/>
        </w:rPr>
        <w:t xml:space="preserve"> tiene dos acepciones: 1) </w:t>
      </w:r>
      <w:bookmarkStart w:id="0" w:name="0_1"/>
      <w:bookmarkEnd w:id="0"/>
      <w:r w:rsidRPr="008E130C">
        <w:rPr>
          <w:rStyle w:val="eacep1"/>
          <w:rFonts w:eastAsia="Arial Unicode MS"/>
          <w:color w:val="auto"/>
          <w:sz w:val="24"/>
          <w:szCs w:val="24"/>
        </w:rPr>
        <w:t>Contingencia o proximidad de un daño</w:t>
      </w:r>
      <w:r w:rsidRPr="008E130C">
        <w:rPr>
          <w:rStyle w:val="eacep1"/>
          <w:rFonts w:eastAsia="Arial Unicode MS"/>
          <w:color w:val="auto"/>
        </w:rPr>
        <w:t xml:space="preserve">; 2) </w:t>
      </w:r>
      <w:bookmarkStart w:id="1" w:name="0_2"/>
      <w:bookmarkEnd w:id="1"/>
      <w:r w:rsidRPr="008E130C">
        <w:rPr>
          <w:rStyle w:val="eacep1"/>
          <w:rFonts w:eastAsia="Arial Unicode MS"/>
          <w:color w:val="auto"/>
          <w:sz w:val="24"/>
          <w:szCs w:val="24"/>
        </w:rPr>
        <w:t>Cada una de las contingencias que pueden ser objeto de un contrato de seguro.</w:t>
      </w:r>
      <w:r>
        <w:rPr>
          <w:rStyle w:val="eacep1"/>
          <w:rFonts w:eastAsia="Arial Unicode MS"/>
          <w:color w:val="auto"/>
          <w:sz w:val="24"/>
          <w:szCs w:val="24"/>
        </w:rPr>
        <w:t xml:space="preserve"> En el lenguaje corriente de las personas, la palabra </w:t>
      </w:r>
      <w:r w:rsidRPr="007369E6">
        <w:rPr>
          <w:rStyle w:val="eacep1"/>
          <w:rFonts w:eastAsia="Arial Unicode MS"/>
          <w:b/>
          <w:color w:val="auto"/>
          <w:sz w:val="24"/>
          <w:szCs w:val="24"/>
        </w:rPr>
        <w:t>riesgo tiene un cierto tinte negativo</w:t>
      </w:r>
      <w:r>
        <w:rPr>
          <w:rStyle w:val="eacep1"/>
          <w:rFonts w:eastAsia="Arial Unicode MS"/>
          <w:color w:val="auto"/>
          <w:sz w:val="24"/>
          <w:szCs w:val="24"/>
        </w:rPr>
        <w:t>, de que va a ocurrir algo no deseable; en efecto, la definición de riesgo de Real Academia da cuenta de esto.</w:t>
      </w:r>
    </w:p>
    <w:p w:rsidR="00D40C13" w:rsidRPr="008E130C" w:rsidRDefault="00D40C13" w:rsidP="00D40C13">
      <w:pPr>
        <w:spacing w:after="240"/>
        <w:jc w:val="both"/>
        <w:rPr>
          <w:rStyle w:val="eacep1"/>
          <w:rFonts w:eastAsia="Arial Unicode MS"/>
          <w:color w:val="auto"/>
          <w:sz w:val="24"/>
          <w:szCs w:val="24"/>
        </w:rPr>
      </w:pPr>
      <w:r>
        <w:rPr>
          <w:rStyle w:val="eacep1"/>
          <w:rFonts w:eastAsia="Arial Unicode MS"/>
          <w:color w:val="auto"/>
          <w:sz w:val="24"/>
          <w:szCs w:val="24"/>
        </w:rPr>
        <w:t>En finanzas el concepto de riesgo es más amplio. A modo de ejemplo, si usted compra acciones de una empresa, por una parte es cierto que existe el peligro que el precio de aquellas acciones baje y usted se vea en la necesidad de venderlas y por tanto, hará una pérdida. Pero, por otra parte, también es posible que el precio de esas acciones suba, y por tanto, logre obtener una ganancia. Entonces, en finanzas el concepto de riesgo es más amplio, pues incluye tanto el aspecto negativo como el positivo.</w:t>
      </w:r>
    </w:p>
    <w:p w:rsidR="00D40C13" w:rsidRPr="008E130C" w:rsidRDefault="00D40C13" w:rsidP="00D40C13">
      <w:pPr>
        <w:spacing w:after="240"/>
        <w:jc w:val="both"/>
        <w:rPr>
          <w:rStyle w:val="eacep1"/>
          <w:rFonts w:eastAsia="Arial Unicode MS"/>
          <w:color w:val="auto"/>
          <w:sz w:val="24"/>
          <w:szCs w:val="24"/>
        </w:rPr>
      </w:pPr>
      <w:r w:rsidRPr="008E130C">
        <w:rPr>
          <w:rStyle w:val="eacep1"/>
          <w:rFonts w:eastAsia="Arial Unicode MS"/>
          <w:color w:val="auto"/>
          <w:sz w:val="24"/>
          <w:szCs w:val="24"/>
        </w:rPr>
        <w:t xml:space="preserve">Un concepto de riesgo </w:t>
      </w:r>
      <w:r>
        <w:rPr>
          <w:rStyle w:val="eacep1"/>
          <w:rFonts w:eastAsia="Arial Unicode MS"/>
          <w:color w:val="auto"/>
          <w:sz w:val="24"/>
          <w:szCs w:val="24"/>
        </w:rPr>
        <w:t xml:space="preserve">más apropiado en el contexto financiero lo entrega </w:t>
      </w:r>
      <w:r w:rsidRPr="007369E6">
        <w:rPr>
          <w:rStyle w:val="eacep1"/>
          <w:rFonts w:eastAsia="Arial Unicode MS"/>
          <w:b/>
          <w:color w:val="auto"/>
          <w:sz w:val="24"/>
          <w:szCs w:val="24"/>
        </w:rPr>
        <w:t>el lenguaje chino,</w:t>
      </w:r>
      <w:r>
        <w:rPr>
          <w:rStyle w:val="eacep1"/>
          <w:rFonts w:eastAsia="Arial Unicode MS"/>
          <w:color w:val="auto"/>
          <w:sz w:val="24"/>
          <w:szCs w:val="24"/>
        </w:rPr>
        <w:t xml:space="preserve"> cuyo </w:t>
      </w:r>
      <w:r w:rsidRPr="008E130C">
        <w:rPr>
          <w:rStyle w:val="eacep1"/>
          <w:rFonts w:eastAsia="Arial Unicode MS"/>
          <w:color w:val="auto"/>
          <w:sz w:val="24"/>
          <w:szCs w:val="24"/>
        </w:rPr>
        <w:t>símbolo</w:t>
      </w:r>
      <w:r>
        <w:rPr>
          <w:rStyle w:val="eacep1"/>
          <w:rFonts w:eastAsia="Arial Unicode MS"/>
          <w:color w:val="auto"/>
          <w:sz w:val="24"/>
          <w:szCs w:val="24"/>
        </w:rPr>
        <w:t xml:space="preserve"> para el riesgo lo presentamos a continuación:</w:t>
      </w:r>
    </w:p>
    <w:p w:rsidR="00D40C13" w:rsidRPr="008E130C" w:rsidRDefault="00D40C13" w:rsidP="00D40C13">
      <w:pPr>
        <w:spacing w:after="240"/>
        <w:jc w:val="center"/>
        <w:rPr>
          <w:rFonts w:eastAsia="Arial Unicode MS"/>
          <w:sz w:val="24"/>
          <w:szCs w:val="24"/>
        </w:rPr>
      </w:pPr>
      <w:r>
        <w:rPr>
          <w:noProof/>
          <w:sz w:val="24"/>
          <w:lang w:val="es-CL" w:eastAsia="es-CL"/>
        </w:rPr>
        <w:drawing>
          <wp:inline distT="0" distB="0" distL="0" distR="0">
            <wp:extent cx="2931867" cy="1667187"/>
            <wp:effectExtent l="19050" t="19050" r="20883" b="28263"/>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933003" cy="1667833"/>
                    </a:xfrm>
                    <a:prstGeom prst="rect">
                      <a:avLst/>
                    </a:prstGeom>
                    <a:noFill/>
                    <a:ln w="9525">
                      <a:solidFill>
                        <a:schemeClr val="tx1"/>
                      </a:solidFill>
                      <a:miter lim="800000"/>
                      <a:headEnd/>
                      <a:tailEnd/>
                    </a:ln>
                  </pic:spPr>
                </pic:pic>
              </a:graphicData>
            </a:graphic>
          </wp:inline>
        </w:drawing>
      </w:r>
    </w:p>
    <w:p w:rsidR="00D40C13" w:rsidRPr="008E130C" w:rsidRDefault="00D40C13" w:rsidP="00D40C13">
      <w:pPr>
        <w:spacing w:after="240"/>
        <w:jc w:val="both"/>
        <w:rPr>
          <w:sz w:val="24"/>
        </w:rPr>
      </w:pPr>
      <w:r w:rsidRPr="008E130C">
        <w:rPr>
          <w:sz w:val="24"/>
        </w:rPr>
        <w:t xml:space="preserve">El símbolo </w:t>
      </w:r>
      <w:r>
        <w:rPr>
          <w:sz w:val="24"/>
        </w:rPr>
        <w:t xml:space="preserve">de la izquierda representa el </w:t>
      </w:r>
      <w:r w:rsidRPr="008E130C">
        <w:rPr>
          <w:sz w:val="24"/>
        </w:rPr>
        <w:t xml:space="preserve">“peligro”, en cambio el símbolo </w:t>
      </w:r>
      <w:r>
        <w:rPr>
          <w:sz w:val="24"/>
        </w:rPr>
        <w:t xml:space="preserve">de la derecha </w:t>
      </w:r>
      <w:r w:rsidRPr="008E130C">
        <w:rPr>
          <w:sz w:val="24"/>
        </w:rPr>
        <w:t>representa la “oportunidad”, haciendo de este modo del riesgo una combinación de peligro y oportunidad.</w:t>
      </w:r>
    </w:p>
    <w:p w:rsidR="00D40C13" w:rsidRPr="008E130C" w:rsidRDefault="00D40C13" w:rsidP="00D40C13">
      <w:pPr>
        <w:spacing w:after="240"/>
        <w:jc w:val="both"/>
        <w:rPr>
          <w:sz w:val="24"/>
        </w:rPr>
      </w:pPr>
      <w:r>
        <w:rPr>
          <w:sz w:val="24"/>
        </w:rPr>
        <w:t xml:space="preserve">En resumen, </w:t>
      </w:r>
      <w:r w:rsidRPr="008E130C">
        <w:rPr>
          <w:sz w:val="24"/>
        </w:rPr>
        <w:t xml:space="preserve">podemos definir </w:t>
      </w:r>
      <w:r>
        <w:rPr>
          <w:sz w:val="24"/>
        </w:rPr>
        <w:t>en el contexto financiero a</w:t>
      </w:r>
      <w:r w:rsidRPr="008E130C">
        <w:rPr>
          <w:sz w:val="24"/>
        </w:rPr>
        <w:t>l concepto</w:t>
      </w:r>
      <w:r>
        <w:rPr>
          <w:sz w:val="24"/>
        </w:rPr>
        <w:t xml:space="preserve"> de </w:t>
      </w:r>
      <w:r w:rsidRPr="008E130C">
        <w:rPr>
          <w:b/>
          <w:sz w:val="24"/>
        </w:rPr>
        <w:t xml:space="preserve">riesgo </w:t>
      </w:r>
      <w:r w:rsidRPr="008E130C">
        <w:rPr>
          <w:sz w:val="24"/>
        </w:rPr>
        <w:t xml:space="preserve">como </w:t>
      </w:r>
      <w:r w:rsidRPr="008E130C">
        <w:rPr>
          <w:b/>
          <w:sz w:val="24"/>
        </w:rPr>
        <w:t>la combinación de peligros</w:t>
      </w:r>
      <w:r>
        <w:rPr>
          <w:b/>
          <w:sz w:val="24"/>
        </w:rPr>
        <w:t xml:space="preserve"> (pérdidas)</w:t>
      </w:r>
      <w:r w:rsidRPr="008E130C">
        <w:rPr>
          <w:b/>
          <w:sz w:val="24"/>
        </w:rPr>
        <w:t xml:space="preserve"> y oportunidades</w:t>
      </w:r>
      <w:r>
        <w:rPr>
          <w:b/>
          <w:sz w:val="24"/>
        </w:rPr>
        <w:t xml:space="preserve"> (ganancias)</w:t>
      </w:r>
      <w:r w:rsidRPr="008E130C">
        <w:rPr>
          <w:b/>
          <w:sz w:val="24"/>
        </w:rPr>
        <w:t xml:space="preserve"> que depara el destino</w:t>
      </w:r>
      <w:r w:rsidRPr="008E130C">
        <w:rPr>
          <w:sz w:val="24"/>
        </w:rPr>
        <w:t>.</w:t>
      </w:r>
    </w:p>
    <w:p w:rsidR="00D40C13" w:rsidRDefault="00D40C13">
      <w:pPr>
        <w:overflowPunct/>
        <w:autoSpaceDE/>
        <w:autoSpaceDN/>
        <w:adjustRightInd/>
        <w:textAlignment w:val="auto"/>
        <w:rPr>
          <w:sz w:val="24"/>
        </w:rPr>
      </w:pPr>
      <w:r>
        <w:rPr>
          <w:sz w:val="24"/>
        </w:rPr>
        <w:br w:type="page"/>
      </w:r>
    </w:p>
    <w:p w:rsidR="00FA01D9" w:rsidRPr="00705561" w:rsidRDefault="00094D96" w:rsidP="008E130C">
      <w:pPr>
        <w:tabs>
          <w:tab w:val="left" w:pos="900"/>
        </w:tabs>
        <w:spacing w:before="240" w:after="240"/>
        <w:jc w:val="both"/>
        <w:rPr>
          <w:b/>
          <w:i/>
          <w:sz w:val="28"/>
          <w:szCs w:val="28"/>
        </w:rPr>
      </w:pPr>
      <w:r w:rsidRPr="00705561">
        <w:rPr>
          <w:b/>
          <w:i/>
          <w:sz w:val="28"/>
          <w:szCs w:val="28"/>
        </w:rPr>
        <w:lastRenderedPageBreak/>
        <w:t>1</w:t>
      </w:r>
      <w:r w:rsidR="00FA01D9" w:rsidRPr="00705561">
        <w:rPr>
          <w:b/>
          <w:i/>
          <w:sz w:val="28"/>
          <w:szCs w:val="28"/>
        </w:rPr>
        <w:t>.</w:t>
      </w:r>
      <w:r w:rsidR="00705561">
        <w:rPr>
          <w:b/>
          <w:i/>
          <w:sz w:val="28"/>
          <w:szCs w:val="28"/>
        </w:rPr>
        <w:t>3</w:t>
      </w:r>
      <w:r w:rsidR="00FA01D9" w:rsidRPr="00705561">
        <w:rPr>
          <w:b/>
          <w:i/>
          <w:sz w:val="28"/>
          <w:szCs w:val="28"/>
        </w:rPr>
        <w:tab/>
        <w:t>Historia Mercado de Capitales de Nueva York: 1926-1992</w:t>
      </w:r>
    </w:p>
    <w:p w:rsidR="00FA01D9" w:rsidRPr="008E130C" w:rsidRDefault="00FA01D9" w:rsidP="008E130C">
      <w:pPr>
        <w:spacing w:after="240"/>
        <w:jc w:val="both"/>
        <w:rPr>
          <w:sz w:val="24"/>
        </w:rPr>
      </w:pPr>
      <w:r w:rsidRPr="008E130C">
        <w:rPr>
          <w:sz w:val="24"/>
        </w:rPr>
        <w:t>No todas las acciones generan 24% de rentabilidad efectiva en dos meses ni siempre la misma acción mantiene su rentabilidad efectiva</w:t>
      </w:r>
      <w:r w:rsidR="00A24298" w:rsidRPr="008E130C">
        <w:rPr>
          <w:sz w:val="24"/>
        </w:rPr>
        <w:t xml:space="preserve"> constante</w:t>
      </w:r>
      <w:r w:rsidRPr="008E130C">
        <w:rPr>
          <w:sz w:val="24"/>
        </w:rPr>
        <w:t xml:space="preserve">: observando la historia de las rentabilidades efectivas de los títulos se pueden sacar ciertas conclusiones sobre lo que razonablemente se puede esperar </w:t>
      </w:r>
      <w:r w:rsidR="00A24298" w:rsidRPr="008E130C">
        <w:rPr>
          <w:sz w:val="24"/>
        </w:rPr>
        <w:t xml:space="preserve">de </w:t>
      </w:r>
      <w:r w:rsidRPr="008E130C">
        <w:rPr>
          <w:sz w:val="24"/>
        </w:rPr>
        <w:t>los títulos y los riesgos que enfrentan. He aquí una primera mirada a la cuestión riesgo-rentabilidad.</w:t>
      </w:r>
    </w:p>
    <w:p w:rsidR="00FA01D9" w:rsidRPr="008E130C" w:rsidRDefault="00FA01D9" w:rsidP="008E130C">
      <w:pPr>
        <w:spacing w:after="240"/>
        <w:jc w:val="both"/>
        <w:rPr>
          <w:sz w:val="24"/>
        </w:rPr>
      </w:pPr>
      <w:r w:rsidRPr="008E130C">
        <w:rPr>
          <w:sz w:val="24"/>
        </w:rPr>
        <w:t>En la Bolsa de Valores de New York (</w:t>
      </w:r>
      <w:r w:rsidRPr="008E130C">
        <w:rPr>
          <w:b/>
          <w:sz w:val="24"/>
        </w:rPr>
        <w:t>New York Stock Exchange - NYSE</w:t>
      </w:r>
      <w:r w:rsidRPr="008E130C">
        <w:rPr>
          <w:sz w:val="24"/>
        </w:rPr>
        <w:t xml:space="preserve">) se negocian diariamente alrededor de 1.700 acciones ordinarias de las 7.000 empresas inscritas en esa Bolsa. Para tener una idea del movimiento en general de un mercado de acciones se utilizan los índices de mercado: </w:t>
      </w:r>
    </w:p>
    <w:p w:rsidR="00A24298" w:rsidRPr="008E130C" w:rsidRDefault="00A24298" w:rsidP="008E130C">
      <w:pPr>
        <w:spacing w:after="240"/>
        <w:jc w:val="both"/>
        <w:rPr>
          <w:sz w:val="24"/>
        </w:rPr>
      </w:pPr>
      <w:r w:rsidRPr="008E130C">
        <w:rPr>
          <w:sz w:val="24"/>
        </w:rPr>
        <w:t xml:space="preserve">Un </w:t>
      </w:r>
      <w:r w:rsidRPr="008E130C">
        <w:rPr>
          <w:b/>
          <w:sz w:val="24"/>
        </w:rPr>
        <w:t>índice de mercado</w:t>
      </w:r>
      <w:r w:rsidRPr="008E130C">
        <w:rPr>
          <w:sz w:val="24"/>
        </w:rPr>
        <w:t xml:space="preserve"> es un indicador del resultado efectivo de una inversión en una parte significativa de un mercado de capitales</w:t>
      </w:r>
    </w:p>
    <w:p w:rsidR="00FA01D9" w:rsidRPr="008E130C" w:rsidRDefault="00FA01D9" w:rsidP="008E130C">
      <w:pPr>
        <w:spacing w:after="240"/>
        <w:jc w:val="both"/>
        <w:rPr>
          <w:sz w:val="24"/>
        </w:rPr>
      </w:pPr>
      <w:r w:rsidRPr="008E130C">
        <w:rPr>
          <w:sz w:val="24"/>
        </w:rPr>
        <w:t>Entre los indicadores más conocidos de la Bolsa de Santiago de Chile se encuentra el IGPA (</w:t>
      </w:r>
      <w:r w:rsidR="00A24298" w:rsidRPr="008E130C">
        <w:rPr>
          <w:sz w:val="24"/>
        </w:rPr>
        <w:t>Í</w:t>
      </w:r>
      <w:r w:rsidRPr="008E130C">
        <w:rPr>
          <w:sz w:val="24"/>
        </w:rPr>
        <w:t xml:space="preserve">ndice General de Precios de las Acciones) que mide las variaciones de precios de </w:t>
      </w:r>
      <w:r w:rsidR="00A24298" w:rsidRPr="008E130C">
        <w:rPr>
          <w:sz w:val="24"/>
        </w:rPr>
        <w:t xml:space="preserve">todas </w:t>
      </w:r>
      <w:r w:rsidRPr="008E130C">
        <w:rPr>
          <w:sz w:val="24"/>
        </w:rPr>
        <w:t xml:space="preserve">las acciones </w:t>
      </w:r>
      <w:r w:rsidR="00A24298" w:rsidRPr="008E130C">
        <w:rPr>
          <w:sz w:val="24"/>
        </w:rPr>
        <w:t xml:space="preserve">transadas </w:t>
      </w:r>
      <w:r w:rsidRPr="008E130C">
        <w:rPr>
          <w:sz w:val="24"/>
        </w:rPr>
        <w:t>en la Bolsa y el IPSA (</w:t>
      </w:r>
      <w:r w:rsidR="00A24298" w:rsidRPr="008E130C">
        <w:rPr>
          <w:sz w:val="24"/>
        </w:rPr>
        <w:t>Í</w:t>
      </w:r>
      <w:r w:rsidRPr="008E130C">
        <w:rPr>
          <w:sz w:val="24"/>
        </w:rPr>
        <w:t xml:space="preserve">ndice de Precios Selectivo de Acciones) que mide las variaciones de precios de las </w:t>
      </w:r>
      <w:r w:rsidR="00A24298" w:rsidRPr="008E130C">
        <w:rPr>
          <w:sz w:val="24"/>
        </w:rPr>
        <w:t xml:space="preserve">acciones de las </w:t>
      </w:r>
      <w:r w:rsidRPr="008E130C">
        <w:rPr>
          <w:sz w:val="24"/>
        </w:rPr>
        <w:t>40 empresas con mayor presencia bursátil. Esta selección se efectúa trimestralmente en los meses de marzo, junio, septiembre y diciembre de cada año.</w:t>
      </w:r>
    </w:p>
    <w:p w:rsidR="00FA01D9" w:rsidRPr="008E130C" w:rsidRDefault="00FA01D9" w:rsidP="008E130C">
      <w:pPr>
        <w:spacing w:after="240"/>
        <w:jc w:val="both"/>
        <w:rPr>
          <w:sz w:val="24"/>
        </w:rPr>
      </w:pPr>
      <w:r w:rsidRPr="008E130C">
        <w:rPr>
          <w:sz w:val="24"/>
        </w:rPr>
        <w:t>Entre los indicadores más conocidos de la NYSE se encuentran el Dow Jones Index y el S&amp;P500.</w:t>
      </w:r>
    </w:p>
    <w:p w:rsidR="00A24298" w:rsidRPr="008E130C" w:rsidRDefault="00A24298" w:rsidP="008E130C">
      <w:pPr>
        <w:spacing w:after="240"/>
        <w:jc w:val="both"/>
        <w:rPr>
          <w:sz w:val="24"/>
        </w:rPr>
      </w:pPr>
      <w:r w:rsidRPr="008E130C">
        <w:rPr>
          <w:sz w:val="24"/>
        </w:rPr>
        <w:t xml:space="preserve">El </w:t>
      </w:r>
      <w:r w:rsidRPr="008E130C">
        <w:rPr>
          <w:b/>
          <w:sz w:val="24"/>
        </w:rPr>
        <w:t>Dow Jones Industrial Average</w:t>
      </w:r>
      <w:r w:rsidRPr="008E130C">
        <w:rPr>
          <w:sz w:val="24"/>
        </w:rPr>
        <w:t xml:space="preserve">, conocido como el </w:t>
      </w:r>
      <w:r w:rsidRPr="008E130C">
        <w:rPr>
          <w:i/>
          <w:sz w:val="24"/>
        </w:rPr>
        <w:t>Dow Jones</w:t>
      </w:r>
      <w:r w:rsidRPr="008E130C">
        <w:rPr>
          <w:sz w:val="24"/>
        </w:rPr>
        <w:t>, es un índice que mide el comportamiento de la inversión en una cartera con  una acción de las 30 empresas industriales más importantes de EE. UU (</w:t>
      </w:r>
      <w:r w:rsidRPr="008E130C">
        <w:rPr>
          <w:i/>
          <w:sz w:val="24"/>
        </w:rPr>
        <w:t>blue chips</w:t>
      </w:r>
      <w:r w:rsidRPr="008E130C">
        <w:rPr>
          <w:sz w:val="24"/>
        </w:rPr>
        <w:t>)</w:t>
      </w:r>
      <w:r w:rsidR="00BE7095" w:rsidRPr="008E130C">
        <w:rPr>
          <w:sz w:val="24"/>
        </w:rPr>
        <w:t>.</w:t>
      </w:r>
    </w:p>
    <w:p w:rsidR="00A24298" w:rsidRPr="008E130C" w:rsidRDefault="00A24298" w:rsidP="008E130C">
      <w:pPr>
        <w:spacing w:after="240"/>
        <w:jc w:val="both"/>
        <w:rPr>
          <w:sz w:val="24"/>
        </w:rPr>
      </w:pPr>
      <w:r w:rsidRPr="008E130C">
        <w:rPr>
          <w:sz w:val="24"/>
        </w:rPr>
        <w:t xml:space="preserve">El </w:t>
      </w:r>
      <w:r w:rsidRPr="008E130C">
        <w:rPr>
          <w:b/>
          <w:sz w:val="24"/>
        </w:rPr>
        <w:t>Standard and Poor’s 500</w:t>
      </w:r>
      <w:r w:rsidRPr="008E130C">
        <w:rPr>
          <w:sz w:val="24"/>
        </w:rPr>
        <w:t xml:space="preserve">, conocido como el </w:t>
      </w:r>
      <w:r w:rsidRPr="008E130C">
        <w:rPr>
          <w:i/>
          <w:sz w:val="24"/>
        </w:rPr>
        <w:t>S&amp;P500</w:t>
      </w:r>
      <w:r w:rsidRPr="008E130C">
        <w:rPr>
          <w:sz w:val="24"/>
        </w:rPr>
        <w:t>, mide el comportamiento de una inversión compuesta por una cartera de 1 acción de las 500 empresas más importantes de EE-UU.</w:t>
      </w:r>
    </w:p>
    <w:p w:rsidR="00FA01D9" w:rsidRPr="008E130C" w:rsidRDefault="00FA01D9" w:rsidP="008E130C">
      <w:pPr>
        <w:spacing w:after="240"/>
        <w:jc w:val="both"/>
        <w:rPr>
          <w:sz w:val="24"/>
        </w:rPr>
      </w:pPr>
      <w:r w:rsidRPr="008E130C">
        <w:rPr>
          <w:sz w:val="24"/>
        </w:rPr>
        <w:t xml:space="preserve">Otros índices bursátiles interesantes a nivel global son el </w:t>
      </w:r>
      <w:r w:rsidRPr="008E130C">
        <w:rPr>
          <w:i/>
          <w:sz w:val="24"/>
        </w:rPr>
        <w:t>Financial Times</w:t>
      </w:r>
      <w:r w:rsidRPr="008E130C">
        <w:rPr>
          <w:sz w:val="24"/>
        </w:rPr>
        <w:t xml:space="preserve"> de Londres, el </w:t>
      </w:r>
      <w:r w:rsidRPr="008E130C">
        <w:rPr>
          <w:i/>
          <w:sz w:val="24"/>
        </w:rPr>
        <w:t>Nikkei</w:t>
      </w:r>
      <w:r w:rsidRPr="008E130C">
        <w:rPr>
          <w:sz w:val="24"/>
        </w:rPr>
        <w:t xml:space="preserve"> de Tokio, el </w:t>
      </w:r>
      <w:r w:rsidRPr="008E130C">
        <w:rPr>
          <w:i/>
          <w:sz w:val="24"/>
        </w:rPr>
        <w:t>DAX</w:t>
      </w:r>
      <w:r w:rsidRPr="008E130C">
        <w:rPr>
          <w:sz w:val="24"/>
        </w:rPr>
        <w:t xml:space="preserve"> de Fran</w:t>
      </w:r>
      <w:r w:rsidR="00E65C9B" w:rsidRPr="008E130C">
        <w:rPr>
          <w:sz w:val="24"/>
        </w:rPr>
        <w:t>k</w:t>
      </w:r>
      <w:r w:rsidRPr="008E130C">
        <w:rPr>
          <w:sz w:val="24"/>
        </w:rPr>
        <w:t>f</w:t>
      </w:r>
      <w:r w:rsidR="00E65C9B" w:rsidRPr="008E130C">
        <w:rPr>
          <w:sz w:val="24"/>
        </w:rPr>
        <w:t>u</w:t>
      </w:r>
      <w:r w:rsidRPr="008E130C">
        <w:rPr>
          <w:sz w:val="24"/>
        </w:rPr>
        <w:t>rt, el Merval de Buenos Aires y el BOVESPA de Sao Paulo.</w:t>
      </w:r>
    </w:p>
    <w:p w:rsidR="00FA01D9" w:rsidRPr="008E130C" w:rsidRDefault="00FA01D9" w:rsidP="008E130C">
      <w:pPr>
        <w:spacing w:after="240"/>
        <w:jc w:val="both"/>
        <w:rPr>
          <w:sz w:val="24"/>
        </w:rPr>
      </w:pPr>
      <w:r w:rsidRPr="008E130C">
        <w:rPr>
          <w:sz w:val="24"/>
        </w:rPr>
        <w:t>Las rentabilidades efectivas históricas de los índices de diferentes inversiones en acciones o bonos o pagarés proporcionan una idea de las rentabilidades esperadas más plausibles de distintos tipos de inversiones.</w:t>
      </w:r>
    </w:p>
    <w:p w:rsidR="00FA01D9" w:rsidRPr="008E130C" w:rsidRDefault="00FA01D9" w:rsidP="008E130C">
      <w:pPr>
        <w:spacing w:after="240"/>
        <w:jc w:val="both"/>
        <w:rPr>
          <w:sz w:val="24"/>
        </w:rPr>
      </w:pPr>
      <w:r w:rsidRPr="008E130C">
        <w:rPr>
          <w:sz w:val="24"/>
        </w:rPr>
        <w:t xml:space="preserve">El siguiente cuadro muestra las rentabilidades efectivas históricas de distintos tipos de carteras en EE. UU. </w:t>
      </w:r>
    </w:p>
    <w:p w:rsidR="00FA01D9" w:rsidRPr="008E130C" w:rsidRDefault="00FA01D9" w:rsidP="008E130C">
      <w:pPr>
        <w:spacing w:after="240"/>
        <w:jc w:val="both"/>
        <w:rPr>
          <w:sz w:val="24"/>
        </w:rPr>
      </w:pPr>
    </w:p>
    <w:p w:rsidR="00FA01D9" w:rsidRPr="008E130C" w:rsidRDefault="00FA01D9" w:rsidP="008E130C">
      <w:pPr>
        <w:tabs>
          <w:tab w:val="left" w:pos="3402"/>
        </w:tabs>
        <w:ind w:left="851" w:hanging="851"/>
        <w:jc w:val="both"/>
        <w:rPr>
          <w:sz w:val="24"/>
        </w:rPr>
      </w:pPr>
    </w:p>
    <w:p w:rsidR="00C819BA" w:rsidRPr="008E130C" w:rsidRDefault="004B73DF" w:rsidP="008E130C">
      <w:pPr>
        <w:tabs>
          <w:tab w:val="left" w:pos="851"/>
        </w:tabs>
        <w:ind w:left="851" w:hanging="851"/>
        <w:jc w:val="both"/>
        <w:rPr>
          <w:sz w:val="24"/>
        </w:rPr>
      </w:pPr>
      <w:r w:rsidRPr="008E130C">
        <w:rPr>
          <w:sz w:val="24"/>
        </w:rPr>
        <w:br w:type="page"/>
      </w:r>
      <w:r w:rsidR="00703365" w:rsidRPr="008E130C">
        <w:rPr>
          <w:noProof/>
          <w:lang w:val="es-CL" w:eastAsia="es-CL"/>
        </w:rPr>
        <w:lastRenderedPageBreak/>
        <w:drawing>
          <wp:inline distT="0" distB="0" distL="0" distR="0">
            <wp:extent cx="5551137" cy="84561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59425" cy="8468803"/>
                    </a:xfrm>
                    <a:prstGeom prst="rect">
                      <a:avLst/>
                    </a:prstGeom>
                    <a:noFill/>
                    <a:ln w="9525">
                      <a:noFill/>
                      <a:miter lim="800000"/>
                      <a:headEnd/>
                      <a:tailEnd/>
                    </a:ln>
                  </pic:spPr>
                </pic:pic>
              </a:graphicData>
            </a:graphic>
          </wp:inline>
        </w:drawing>
      </w:r>
    </w:p>
    <w:p w:rsidR="00C819BA" w:rsidRPr="008E130C" w:rsidRDefault="0037265D" w:rsidP="008E130C">
      <w:pPr>
        <w:tabs>
          <w:tab w:val="left" w:pos="851"/>
        </w:tabs>
        <w:ind w:left="851" w:hanging="851"/>
        <w:jc w:val="both"/>
        <w:rPr>
          <w:sz w:val="24"/>
        </w:rPr>
      </w:pPr>
      <w:r w:rsidRPr="0037265D">
        <w:rPr>
          <w:noProof/>
          <w:lang w:val="es-ES"/>
        </w:rPr>
        <w:pict>
          <v:line id="_x0000_s1784" style="position:absolute;left:0;text-align:left;z-index:251741184" from="210.3pt,-656.85pt" to="210.3pt,-52.75pt" strokecolor="red" strokeweight="3pt"/>
        </w:pict>
      </w:r>
    </w:p>
    <w:p w:rsidR="00C819BA" w:rsidRPr="008E130C" w:rsidRDefault="00C819BA" w:rsidP="008E130C">
      <w:pPr>
        <w:spacing w:after="240"/>
        <w:jc w:val="both"/>
        <w:rPr>
          <w:sz w:val="24"/>
          <w:lang w:val="en-GB"/>
        </w:rPr>
      </w:pPr>
      <w:r w:rsidRPr="008E130C">
        <w:rPr>
          <w:sz w:val="24"/>
          <w:lang w:val="en-GB"/>
        </w:rPr>
        <w:t xml:space="preserve">Fuente: Brealey, Myers &amp; Marcus (1996), p. 253 </w:t>
      </w:r>
    </w:p>
    <w:p w:rsidR="00FA01D9" w:rsidRPr="008E130C" w:rsidRDefault="00FA01D9" w:rsidP="008E130C">
      <w:pPr>
        <w:spacing w:after="240"/>
        <w:jc w:val="both"/>
        <w:rPr>
          <w:sz w:val="24"/>
        </w:rPr>
      </w:pPr>
      <w:r w:rsidRPr="008E130C">
        <w:rPr>
          <w:sz w:val="24"/>
        </w:rPr>
        <w:lastRenderedPageBreak/>
        <w:t>La empresa de consultores financieros Ibbotson &amp; Associates publica periódicamente los resultados de varias carteras de inversiones desde 1926. Se incluyen:</w:t>
      </w:r>
    </w:p>
    <w:p w:rsidR="00FA01D9" w:rsidRPr="008E130C" w:rsidRDefault="00FA01D9" w:rsidP="008E130C">
      <w:pPr>
        <w:tabs>
          <w:tab w:val="left" w:pos="426"/>
        </w:tabs>
        <w:ind w:left="851" w:hanging="851"/>
        <w:jc w:val="both"/>
        <w:rPr>
          <w:sz w:val="24"/>
        </w:rPr>
      </w:pPr>
      <w:r w:rsidRPr="008E130C">
        <w:rPr>
          <w:sz w:val="24"/>
        </w:rPr>
        <w:tab/>
        <w:t>1.</w:t>
      </w:r>
      <w:r w:rsidRPr="008E130C">
        <w:rPr>
          <w:sz w:val="24"/>
        </w:rPr>
        <w:tab/>
      </w:r>
      <w:r w:rsidRPr="008E130C">
        <w:rPr>
          <w:i/>
          <w:sz w:val="24"/>
        </w:rPr>
        <w:t>Cartera de préstamos</w:t>
      </w:r>
      <w:r w:rsidRPr="008E130C">
        <w:rPr>
          <w:sz w:val="24"/>
        </w:rPr>
        <w:t xml:space="preserve"> a tres meses emitidos por el gobierno de EE. UU. Estos préstamos se conocen como </w:t>
      </w:r>
      <w:r w:rsidRPr="008E130C">
        <w:rPr>
          <w:i/>
          <w:sz w:val="24"/>
        </w:rPr>
        <w:t>Treasury Bills</w:t>
      </w:r>
      <w:r w:rsidRPr="008E130C">
        <w:rPr>
          <w:sz w:val="24"/>
        </w:rPr>
        <w:t xml:space="preserve"> (Letras del Tesoro).</w:t>
      </w:r>
      <w:r w:rsidR="00602769" w:rsidRPr="008E130C">
        <w:rPr>
          <w:sz w:val="24"/>
        </w:rPr>
        <w:t xml:space="preserve"> El equivalente en Chile son los </w:t>
      </w:r>
      <w:r w:rsidR="00602769" w:rsidRPr="008E130C">
        <w:rPr>
          <w:b/>
          <w:sz w:val="24"/>
        </w:rPr>
        <w:t>Pagarés a 90 días</w:t>
      </w:r>
      <w:r w:rsidR="00602769" w:rsidRPr="008E130C">
        <w:rPr>
          <w:sz w:val="24"/>
        </w:rPr>
        <w:t xml:space="preserve"> del Banco Central.</w:t>
      </w:r>
    </w:p>
    <w:p w:rsidR="00FA01D9" w:rsidRPr="008E130C" w:rsidRDefault="00FA01D9" w:rsidP="008E130C">
      <w:pPr>
        <w:tabs>
          <w:tab w:val="left" w:pos="426"/>
        </w:tabs>
        <w:ind w:left="851" w:hanging="851"/>
        <w:jc w:val="both"/>
        <w:rPr>
          <w:sz w:val="24"/>
        </w:rPr>
      </w:pPr>
      <w:r w:rsidRPr="008E130C">
        <w:rPr>
          <w:sz w:val="24"/>
        </w:rPr>
        <w:tab/>
        <w:t>2.</w:t>
      </w:r>
      <w:r w:rsidRPr="008E130C">
        <w:rPr>
          <w:i/>
          <w:sz w:val="24"/>
        </w:rPr>
        <w:tab/>
        <w:t>Cartera de Bonos del Tesoro</w:t>
      </w:r>
      <w:r w:rsidRPr="008E130C">
        <w:rPr>
          <w:sz w:val="24"/>
        </w:rPr>
        <w:t xml:space="preserve"> a largo plazo emitidos por el gobierno de EE. UU. </w:t>
      </w:r>
      <w:proofErr w:type="gramStart"/>
      <w:r w:rsidRPr="008E130C">
        <w:rPr>
          <w:sz w:val="24"/>
        </w:rPr>
        <w:t>y</w:t>
      </w:r>
      <w:proofErr w:type="gramEnd"/>
      <w:r w:rsidRPr="008E130C">
        <w:rPr>
          <w:sz w:val="24"/>
        </w:rPr>
        <w:t xml:space="preserve"> con vencimiento a 20 años.</w:t>
      </w:r>
      <w:r w:rsidR="00602769" w:rsidRPr="008E130C">
        <w:rPr>
          <w:sz w:val="24"/>
        </w:rPr>
        <w:t xml:space="preserve"> El equivalente en Chile son los</w:t>
      </w:r>
      <w:r w:rsidR="00602769" w:rsidRPr="008E130C">
        <w:rPr>
          <w:b/>
          <w:sz w:val="24"/>
        </w:rPr>
        <w:t xml:space="preserve"> Bonos del Banco Central</w:t>
      </w:r>
      <w:r w:rsidR="00602769" w:rsidRPr="008E130C">
        <w:rPr>
          <w:sz w:val="24"/>
        </w:rPr>
        <w:t xml:space="preserve"> a Largo Plazo.</w:t>
      </w:r>
    </w:p>
    <w:p w:rsidR="00FA01D9" w:rsidRPr="008E130C" w:rsidRDefault="00FA01D9" w:rsidP="008E130C">
      <w:pPr>
        <w:tabs>
          <w:tab w:val="left" w:pos="426"/>
        </w:tabs>
        <w:ind w:left="851" w:hanging="851"/>
        <w:jc w:val="both"/>
        <w:rPr>
          <w:sz w:val="24"/>
        </w:rPr>
      </w:pPr>
      <w:r w:rsidRPr="008E130C">
        <w:rPr>
          <w:sz w:val="24"/>
        </w:rPr>
        <w:tab/>
        <w:t>3.</w:t>
      </w:r>
      <w:r w:rsidRPr="008E130C">
        <w:rPr>
          <w:sz w:val="24"/>
        </w:rPr>
        <w:tab/>
      </w:r>
      <w:r w:rsidRPr="008E130C">
        <w:rPr>
          <w:i/>
          <w:sz w:val="24"/>
        </w:rPr>
        <w:t>Cartera de bonos</w:t>
      </w:r>
      <w:r w:rsidRPr="008E130C">
        <w:rPr>
          <w:sz w:val="24"/>
        </w:rPr>
        <w:t xml:space="preserve"> de largo plazo emitidos por las mayores empresas de EE. UU.</w:t>
      </w:r>
      <w:r w:rsidR="00602769" w:rsidRPr="008E130C">
        <w:rPr>
          <w:sz w:val="24"/>
        </w:rPr>
        <w:t xml:space="preserve"> El equivalente en Chile son </w:t>
      </w:r>
      <w:r w:rsidR="00602769" w:rsidRPr="008E130C">
        <w:rPr>
          <w:b/>
          <w:sz w:val="24"/>
        </w:rPr>
        <w:t>los bonos de empresas</w:t>
      </w:r>
      <w:r w:rsidR="00602769" w:rsidRPr="008E130C">
        <w:rPr>
          <w:sz w:val="24"/>
        </w:rPr>
        <w:t>.</w:t>
      </w:r>
    </w:p>
    <w:p w:rsidR="00FA01D9" w:rsidRPr="008E130C" w:rsidRDefault="00FA01D9" w:rsidP="008E130C">
      <w:pPr>
        <w:tabs>
          <w:tab w:val="left" w:pos="426"/>
        </w:tabs>
        <w:ind w:left="851" w:hanging="851"/>
        <w:jc w:val="both"/>
        <w:rPr>
          <w:sz w:val="24"/>
        </w:rPr>
      </w:pPr>
      <w:r w:rsidRPr="008E130C">
        <w:rPr>
          <w:sz w:val="24"/>
        </w:rPr>
        <w:tab/>
        <w:t>4.</w:t>
      </w:r>
      <w:r w:rsidRPr="008E130C">
        <w:rPr>
          <w:sz w:val="24"/>
        </w:rPr>
        <w:tab/>
      </w:r>
      <w:r w:rsidRPr="008E130C">
        <w:rPr>
          <w:i/>
          <w:sz w:val="24"/>
        </w:rPr>
        <w:t>Cartera de acciones</w:t>
      </w:r>
      <w:r w:rsidRPr="008E130C">
        <w:rPr>
          <w:sz w:val="24"/>
        </w:rPr>
        <w:t xml:space="preserve"> de las 500 empresas más grandes que forman el S&amp;P500.  </w:t>
      </w:r>
      <w:r w:rsidR="00602769" w:rsidRPr="008E130C">
        <w:rPr>
          <w:sz w:val="24"/>
        </w:rPr>
        <w:t xml:space="preserve">El equivalente en Chile son </w:t>
      </w:r>
      <w:r w:rsidR="00602769" w:rsidRPr="008E130C">
        <w:rPr>
          <w:b/>
          <w:sz w:val="24"/>
        </w:rPr>
        <w:t>las acciones de empresas</w:t>
      </w:r>
      <w:r w:rsidR="00602769" w:rsidRPr="008E130C">
        <w:rPr>
          <w:sz w:val="24"/>
        </w:rPr>
        <w:t xml:space="preserve"> que se transan en la Bolsa de Santiago.</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Estas carteras tien</w:t>
      </w:r>
      <w:r w:rsidR="004B289E">
        <w:rPr>
          <w:sz w:val="24"/>
        </w:rPr>
        <w:t>en diferentes grados de riesgo.</w:t>
      </w:r>
    </w:p>
    <w:p w:rsidR="00FA01D9" w:rsidRPr="008E130C" w:rsidRDefault="00FA01D9" w:rsidP="008E130C">
      <w:pPr>
        <w:spacing w:after="240"/>
        <w:jc w:val="both"/>
        <w:rPr>
          <w:b/>
          <w:sz w:val="24"/>
        </w:rPr>
      </w:pPr>
      <w:r w:rsidRPr="008E130C">
        <w:rPr>
          <w:sz w:val="24"/>
        </w:rPr>
        <w:t xml:space="preserve">Los </w:t>
      </w:r>
      <w:r w:rsidRPr="008E130C">
        <w:rPr>
          <w:b/>
          <w:i/>
          <w:sz w:val="24"/>
        </w:rPr>
        <w:t>Treasury Bills</w:t>
      </w:r>
      <w:r w:rsidRPr="008E130C">
        <w:rPr>
          <w:sz w:val="24"/>
        </w:rPr>
        <w:t xml:space="preserve"> son muy seguros, pues los emite el gobierno </w:t>
      </w:r>
      <w:r w:rsidR="004B73DF" w:rsidRPr="008E130C">
        <w:rPr>
          <w:sz w:val="24"/>
        </w:rPr>
        <w:t>estadounidense</w:t>
      </w:r>
      <w:r w:rsidRPr="008E130C">
        <w:rPr>
          <w:sz w:val="24"/>
        </w:rPr>
        <w:t xml:space="preserve"> y uno puede estar </w:t>
      </w:r>
      <w:r w:rsidR="004B73DF" w:rsidRPr="008E130C">
        <w:rPr>
          <w:sz w:val="24"/>
        </w:rPr>
        <w:t xml:space="preserve">sumamente </w:t>
      </w:r>
      <w:r w:rsidRPr="008E130C">
        <w:rPr>
          <w:sz w:val="24"/>
        </w:rPr>
        <w:t xml:space="preserve">seguro que los pagará. Normalmente, la inflación en tres meses no será muy alta. Su rentabilidad efectiva </w:t>
      </w:r>
      <w:r w:rsidR="004B73DF" w:rsidRPr="008E130C">
        <w:rPr>
          <w:sz w:val="24"/>
        </w:rPr>
        <w:t xml:space="preserve">se conoce como la </w:t>
      </w:r>
      <w:r w:rsidR="004B73DF" w:rsidRPr="008E130C">
        <w:rPr>
          <w:b/>
          <w:sz w:val="24"/>
        </w:rPr>
        <w:t xml:space="preserve">rentabilidad </w:t>
      </w:r>
      <w:r w:rsidRPr="008E130C">
        <w:rPr>
          <w:b/>
          <w:sz w:val="24"/>
        </w:rPr>
        <w:t>libre de riesgo.</w:t>
      </w:r>
    </w:p>
    <w:p w:rsidR="00FA01D9" w:rsidRPr="008E130C" w:rsidRDefault="00FA01D9" w:rsidP="008E130C">
      <w:pPr>
        <w:spacing w:after="240"/>
        <w:jc w:val="both"/>
        <w:rPr>
          <w:i/>
          <w:sz w:val="24"/>
        </w:rPr>
      </w:pPr>
      <w:r w:rsidRPr="008E130C">
        <w:rPr>
          <w:sz w:val="24"/>
        </w:rPr>
        <w:t xml:space="preserve">Los </w:t>
      </w:r>
      <w:r w:rsidR="00756691" w:rsidRPr="008E130C">
        <w:rPr>
          <w:b/>
          <w:i/>
          <w:sz w:val="24"/>
        </w:rPr>
        <w:t>B</w:t>
      </w:r>
      <w:r w:rsidRPr="008E130C">
        <w:rPr>
          <w:b/>
          <w:i/>
          <w:sz w:val="24"/>
        </w:rPr>
        <w:t>onos del Tesoro de EE.UU.</w:t>
      </w:r>
      <w:r w:rsidRPr="008E130C">
        <w:rPr>
          <w:sz w:val="24"/>
        </w:rPr>
        <w:t xml:space="preserve"> tiene</w:t>
      </w:r>
      <w:r w:rsidR="004D4F6A" w:rsidRPr="008E130C">
        <w:rPr>
          <w:sz w:val="24"/>
        </w:rPr>
        <w:t>n</w:t>
      </w:r>
      <w:r w:rsidRPr="008E130C">
        <w:rPr>
          <w:sz w:val="24"/>
        </w:rPr>
        <w:t xml:space="preserve"> un plazo más largo, pero también es muy seguro que el gobierno le pagará su dinero.  Pero están sujetos a la inflación que haya antes de su vencimiento. Si varía la inflación, variará su </w:t>
      </w:r>
      <w:r w:rsidRPr="008E130C">
        <w:rPr>
          <w:i/>
          <w:sz w:val="24"/>
        </w:rPr>
        <w:t>rentabilidad efectiva real.</w:t>
      </w:r>
    </w:p>
    <w:p w:rsidR="00FA01D9" w:rsidRPr="008E130C" w:rsidRDefault="00FA01D9" w:rsidP="008E130C">
      <w:pPr>
        <w:spacing w:after="240"/>
        <w:jc w:val="both"/>
        <w:rPr>
          <w:sz w:val="24"/>
        </w:rPr>
      </w:pPr>
      <w:r w:rsidRPr="008E130C">
        <w:rPr>
          <w:sz w:val="24"/>
        </w:rPr>
        <w:t xml:space="preserve">La inversión en </w:t>
      </w:r>
      <w:r w:rsidRPr="008E130C">
        <w:rPr>
          <w:b/>
          <w:sz w:val="24"/>
        </w:rPr>
        <w:t>bonos de empresas</w:t>
      </w:r>
      <w:r w:rsidRPr="008E130C">
        <w:rPr>
          <w:sz w:val="24"/>
        </w:rPr>
        <w:t xml:space="preserve"> está sujeta a la inflación, pero también a la situación económica general de la empresa en cuestión.</w:t>
      </w:r>
    </w:p>
    <w:p w:rsidR="00FA01D9" w:rsidRPr="008E130C" w:rsidRDefault="00FA01D9" w:rsidP="008E130C">
      <w:pPr>
        <w:spacing w:after="240"/>
        <w:jc w:val="both"/>
        <w:rPr>
          <w:sz w:val="24"/>
        </w:rPr>
      </w:pPr>
      <w:r w:rsidRPr="008E130C">
        <w:rPr>
          <w:sz w:val="24"/>
        </w:rPr>
        <w:t xml:space="preserve">Las </w:t>
      </w:r>
      <w:r w:rsidRPr="008E130C">
        <w:rPr>
          <w:b/>
          <w:sz w:val="24"/>
        </w:rPr>
        <w:t>acciones</w:t>
      </w:r>
      <w:r w:rsidRPr="008E130C">
        <w:rPr>
          <w:sz w:val="24"/>
        </w:rPr>
        <w:t xml:space="preserve"> (ordinarias) son las inversiones con mayor riesgo de entre los cuatro grupos</w:t>
      </w:r>
      <w:r w:rsidR="00DB704A" w:rsidRPr="008E130C">
        <w:rPr>
          <w:sz w:val="24"/>
        </w:rPr>
        <w:t>, pues al comprar una acción Vd</w:t>
      </w:r>
      <w:r w:rsidRPr="008E130C">
        <w:rPr>
          <w:sz w:val="24"/>
        </w:rPr>
        <w:t xml:space="preserve"> no recibe ningún compromiso de pago pre-establecido por parte de la empresa. Se di</w:t>
      </w:r>
      <w:r w:rsidR="00553407" w:rsidRPr="008E130C">
        <w:rPr>
          <w:sz w:val="24"/>
        </w:rPr>
        <w:t>ce</w:t>
      </w:r>
      <w:r w:rsidRPr="008E130C">
        <w:rPr>
          <w:sz w:val="24"/>
        </w:rPr>
        <w:t xml:space="preserve"> que los dueños tienen calidad residual respecto a las utilidades de la empresa, esto es, reciben las utilidades del ejercicio que resultan después de restar los compromisos </w:t>
      </w:r>
      <w:r w:rsidR="00DB704A" w:rsidRPr="008E130C">
        <w:rPr>
          <w:sz w:val="24"/>
        </w:rPr>
        <w:t xml:space="preserve">asumidos por </w:t>
      </w:r>
      <w:r w:rsidRPr="008E130C">
        <w:rPr>
          <w:sz w:val="24"/>
        </w:rPr>
        <w:t xml:space="preserve">la empresa. </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418"/>
        <w:gridCol w:w="1417"/>
        <w:gridCol w:w="1560"/>
        <w:gridCol w:w="1559"/>
      </w:tblGrid>
      <w:tr w:rsidR="0003349A" w:rsidRPr="008E130C" w:rsidTr="00525EBE">
        <w:tc>
          <w:tcPr>
            <w:tcW w:w="8222" w:type="dxa"/>
            <w:gridSpan w:val="5"/>
            <w:vAlign w:val="center"/>
          </w:tcPr>
          <w:p w:rsidR="0003349A" w:rsidRPr="008E130C" w:rsidRDefault="0003349A" w:rsidP="008E130C">
            <w:pPr>
              <w:tabs>
                <w:tab w:val="left" w:pos="851"/>
                <w:tab w:val="left" w:pos="3402"/>
              </w:tabs>
              <w:jc w:val="center"/>
              <w:rPr>
                <w:b/>
                <w:sz w:val="24"/>
              </w:rPr>
            </w:pPr>
            <w:r w:rsidRPr="008E130C">
              <w:rPr>
                <w:b/>
                <w:sz w:val="24"/>
              </w:rPr>
              <w:t>Rentabilidades medias anuales de carteras de EE.UU.</w:t>
            </w:r>
          </w:p>
          <w:p w:rsidR="00525EBE" w:rsidRPr="008E130C" w:rsidRDefault="00525EBE" w:rsidP="008E130C">
            <w:pPr>
              <w:tabs>
                <w:tab w:val="left" w:pos="851"/>
                <w:tab w:val="left" w:pos="3402"/>
              </w:tabs>
              <w:jc w:val="center"/>
              <w:rPr>
                <w:b/>
                <w:sz w:val="24"/>
              </w:rPr>
            </w:pPr>
            <w:r w:rsidRPr="008E130C">
              <w:rPr>
                <w:b/>
                <w:sz w:val="24"/>
              </w:rPr>
              <w:t>En porcentajes (%)</w:t>
            </w:r>
          </w:p>
          <w:p w:rsidR="0003349A" w:rsidRPr="008E130C" w:rsidRDefault="0003349A" w:rsidP="00245499">
            <w:pPr>
              <w:tabs>
                <w:tab w:val="left" w:pos="851"/>
                <w:tab w:val="left" w:pos="3402"/>
              </w:tabs>
              <w:jc w:val="center"/>
              <w:rPr>
                <w:b/>
                <w:sz w:val="24"/>
              </w:rPr>
            </w:pPr>
            <w:r w:rsidRPr="008E130C">
              <w:rPr>
                <w:b/>
                <w:sz w:val="24"/>
              </w:rPr>
              <w:t xml:space="preserve">Serie </w:t>
            </w:r>
            <w:r w:rsidR="00525EBE" w:rsidRPr="008E130C">
              <w:rPr>
                <w:b/>
                <w:sz w:val="24"/>
              </w:rPr>
              <w:t xml:space="preserve">1 - </w:t>
            </w:r>
            <w:r w:rsidRPr="008E130C">
              <w:rPr>
                <w:b/>
                <w:sz w:val="24"/>
              </w:rPr>
              <w:t>1926-1992</w:t>
            </w:r>
            <w:r w:rsidR="00525EBE" w:rsidRPr="008E130C">
              <w:rPr>
                <w:b/>
                <w:sz w:val="24"/>
              </w:rPr>
              <w:t xml:space="preserve">  </w:t>
            </w:r>
            <w:r w:rsidRPr="008E130C">
              <w:rPr>
                <w:b/>
                <w:sz w:val="24"/>
              </w:rPr>
              <w:t xml:space="preserve"> y</w:t>
            </w:r>
            <w:r w:rsidR="00525EBE" w:rsidRPr="008E130C">
              <w:rPr>
                <w:b/>
                <w:sz w:val="24"/>
              </w:rPr>
              <w:t xml:space="preserve">    </w:t>
            </w:r>
            <w:r w:rsidRPr="008E130C">
              <w:rPr>
                <w:b/>
                <w:sz w:val="24"/>
              </w:rPr>
              <w:t xml:space="preserve"> Serie</w:t>
            </w:r>
            <w:r w:rsidR="00525EBE" w:rsidRPr="008E130C">
              <w:rPr>
                <w:b/>
                <w:sz w:val="24"/>
              </w:rPr>
              <w:t xml:space="preserve"> 2 -</w:t>
            </w:r>
            <w:r w:rsidRPr="008E130C">
              <w:rPr>
                <w:b/>
                <w:sz w:val="24"/>
              </w:rPr>
              <w:t xml:space="preserve"> 1928-201</w:t>
            </w:r>
            <w:r w:rsidR="00245499">
              <w:rPr>
                <w:b/>
                <w:sz w:val="24"/>
              </w:rPr>
              <w:t>3</w:t>
            </w:r>
          </w:p>
        </w:tc>
      </w:tr>
      <w:tr w:rsidR="0003349A" w:rsidRPr="008E130C" w:rsidTr="00525EBE">
        <w:tc>
          <w:tcPr>
            <w:tcW w:w="2268" w:type="dxa"/>
            <w:vMerge w:val="restart"/>
            <w:vAlign w:val="center"/>
          </w:tcPr>
          <w:p w:rsidR="0003349A" w:rsidRPr="008E130C" w:rsidRDefault="0003349A" w:rsidP="008E130C">
            <w:pPr>
              <w:tabs>
                <w:tab w:val="left" w:pos="851"/>
                <w:tab w:val="left" w:pos="3402"/>
              </w:tabs>
              <w:jc w:val="center"/>
              <w:rPr>
                <w:i/>
                <w:sz w:val="22"/>
              </w:rPr>
            </w:pPr>
            <w:r w:rsidRPr="008E130C">
              <w:rPr>
                <w:i/>
                <w:sz w:val="22"/>
              </w:rPr>
              <w:t>Cartera</w:t>
            </w:r>
          </w:p>
        </w:tc>
        <w:tc>
          <w:tcPr>
            <w:tcW w:w="2835" w:type="dxa"/>
            <w:gridSpan w:val="2"/>
            <w:vAlign w:val="center"/>
          </w:tcPr>
          <w:p w:rsidR="0003349A" w:rsidRPr="008E130C" w:rsidRDefault="0003349A" w:rsidP="008E130C">
            <w:pPr>
              <w:tabs>
                <w:tab w:val="left" w:pos="851"/>
                <w:tab w:val="left" w:pos="3402"/>
              </w:tabs>
              <w:jc w:val="center"/>
              <w:rPr>
                <w:b/>
                <w:i/>
                <w:sz w:val="22"/>
              </w:rPr>
            </w:pPr>
            <w:r w:rsidRPr="008E130C">
              <w:rPr>
                <w:b/>
                <w:i/>
                <w:sz w:val="22"/>
              </w:rPr>
              <w:t>Serie 1</w:t>
            </w:r>
          </w:p>
        </w:tc>
        <w:tc>
          <w:tcPr>
            <w:tcW w:w="3119" w:type="dxa"/>
            <w:gridSpan w:val="2"/>
            <w:vAlign w:val="center"/>
          </w:tcPr>
          <w:p w:rsidR="0003349A" w:rsidRPr="008E130C" w:rsidRDefault="0003349A" w:rsidP="008E130C">
            <w:pPr>
              <w:tabs>
                <w:tab w:val="left" w:pos="851"/>
                <w:tab w:val="left" w:pos="3402"/>
              </w:tabs>
              <w:jc w:val="center"/>
              <w:rPr>
                <w:b/>
                <w:i/>
                <w:sz w:val="22"/>
              </w:rPr>
            </w:pPr>
            <w:r w:rsidRPr="008E130C">
              <w:rPr>
                <w:b/>
                <w:i/>
                <w:sz w:val="22"/>
              </w:rPr>
              <w:t>Serie 2</w:t>
            </w:r>
          </w:p>
        </w:tc>
      </w:tr>
      <w:tr w:rsidR="0003349A" w:rsidRPr="008E130C" w:rsidTr="00525EBE">
        <w:tc>
          <w:tcPr>
            <w:tcW w:w="2268" w:type="dxa"/>
            <w:vMerge/>
            <w:vAlign w:val="center"/>
          </w:tcPr>
          <w:p w:rsidR="0003349A" w:rsidRPr="008E130C" w:rsidRDefault="0003349A" w:rsidP="008E130C">
            <w:pPr>
              <w:tabs>
                <w:tab w:val="left" w:pos="851"/>
                <w:tab w:val="left" w:pos="3402"/>
              </w:tabs>
              <w:jc w:val="center"/>
              <w:rPr>
                <w:i/>
                <w:sz w:val="22"/>
              </w:rPr>
            </w:pPr>
          </w:p>
        </w:tc>
        <w:tc>
          <w:tcPr>
            <w:tcW w:w="1418" w:type="dxa"/>
            <w:vAlign w:val="center"/>
          </w:tcPr>
          <w:p w:rsidR="0003349A" w:rsidRPr="008E130C" w:rsidRDefault="0003349A" w:rsidP="008E130C">
            <w:pPr>
              <w:tabs>
                <w:tab w:val="left" w:pos="851"/>
                <w:tab w:val="left" w:pos="3402"/>
              </w:tabs>
              <w:jc w:val="center"/>
              <w:rPr>
                <w:b/>
                <w:i/>
                <w:sz w:val="22"/>
              </w:rPr>
            </w:pPr>
            <w:r w:rsidRPr="008E130C">
              <w:rPr>
                <w:b/>
                <w:i/>
                <w:sz w:val="22"/>
              </w:rPr>
              <w:t>Rentabilidad efectiva</w:t>
            </w:r>
          </w:p>
          <w:p w:rsidR="0003349A" w:rsidRPr="008E130C" w:rsidRDefault="0003349A" w:rsidP="008E130C">
            <w:pPr>
              <w:tabs>
                <w:tab w:val="left" w:pos="851"/>
                <w:tab w:val="left" w:pos="3402"/>
              </w:tabs>
              <w:jc w:val="center"/>
              <w:rPr>
                <w:b/>
                <w:i/>
                <w:sz w:val="22"/>
              </w:rPr>
            </w:pPr>
            <w:r w:rsidRPr="008E130C">
              <w:rPr>
                <w:i/>
                <w:sz w:val="22"/>
              </w:rPr>
              <w:t xml:space="preserve"> </w:t>
            </w:r>
            <w:r w:rsidRPr="008E130C">
              <w:rPr>
                <w:b/>
                <w:i/>
                <w:sz w:val="22"/>
              </w:rPr>
              <w:t>media anual (nominal)</w:t>
            </w:r>
          </w:p>
        </w:tc>
        <w:tc>
          <w:tcPr>
            <w:tcW w:w="1417" w:type="dxa"/>
            <w:vAlign w:val="center"/>
          </w:tcPr>
          <w:p w:rsidR="0003349A" w:rsidRPr="008E130C" w:rsidRDefault="0003349A" w:rsidP="008E130C">
            <w:pPr>
              <w:tabs>
                <w:tab w:val="left" w:pos="851"/>
                <w:tab w:val="left" w:pos="3402"/>
              </w:tabs>
              <w:jc w:val="center"/>
              <w:rPr>
                <w:b/>
                <w:i/>
                <w:sz w:val="22"/>
              </w:rPr>
            </w:pPr>
            <w:r w:rsidRPr="008E130C">
              <w:rPr>
                <w:b/>
                <w:i/>
                <w:sz w:val="22"/>
              </w:rPr>
              <w:t>Prima por Riesgo</w:t>
            </w:r>
          </w:p>
        </w:tc>
        <w:tc>
          <w:tcPr>
            <w:tcW w:w="1560" w:type="dxa"/>
            <w:vAlign w:val="center"/>
          </w:tcPr>
          <w:p w:rsidR="0003349A" w:rsidRPr="008E130C" w:rsidRDefault="0003349A" w:rsidP="008E130C">
            <w:pPr>
              <w:tabs>
                <w:tab w:val="left" w:pos="851"/>
                <w:tab w:val="left" w:pos="3402"/>
              </w:tabs>
              <w:jc w:val="center"/>
              <w:rPr>
                <w:b/>
                <w:i/>
                <w:sz w:val="22"/>
              </w:rPr>
            </w:pPr>
            <w:r w:rsidRPr="008E130C">
              <w:rPr>
                <w:b/>
                <w:i/>
                <w:sz w:val="22"/>
              </w:rPr>
              <w:t>Rentabilidad efectiva</w:t>
            </w:r>
          </w:p>
          <w:p w:rsidR="0003349A" w:rsidRPr="008E130C" w:rsidRDefault="0003349A" w:rsidP="008E130C">
            <w:pPr>
              <w:tabs>
                <w:tab w:val="left" w:pos="851"/>
                <w:tab w:val="left" w:pos="3402"/>
              </w:tabs>
              <w:jc w:val="center"/>
              <w:rPr>
                <w:b/>
                <w:i/>
                <w:sz w:val="22"/>
              </w:rPr>
            </w:pPr>
            <w:r w:rsidRPr="008E130C">
              <w:rPr>
                <w:i/>
                <w:sz w:val="22"/>
              </w:rPr>
              <w:t xml:space="preserve"> </w:t>
            </w:r>
            <w:r w:rsidRPr="008E130C">
              <w:rPr>
                <w:b/>
                <w:i/>
                <w:sz w:val="22"/>
              </w:rPr>
              <w:t>media anual (nominal)</w:t>
            </w:r>
          </w:p>
        </w:tc>
        <w:tc>
          <w:tcPr>
            <w:tcW w:w="1559" w:type="dxa"/>
            <w:vAlign w:val="center"/>
          </w:tcPr>
          <w:p w:rsidR="0003349A" w:rsidRPr="008E130C" w:rsidRDefault="0003349A" w:rsidP="008E130C">
            <w:pPr>
              <w:tabs>
                <w:tab w:val="left" w:pos="851"/>
                <w:tab w:val="left" w:pos="3402"/>
              </w:tabs>
              <w:jc w:val="center"/>
              <w:rPr>
                <w:b/>
                <w:i/>
                <w:sz w:val="22"/>
              </w:rPr>
            </w:pPr>
            <w:r w:rsidRPr="008E130C">
              <w:rPr>
                <w:b/>
                <w:i/>
                <w:sz w:val="22"/>
              </w:rPr>
              <w:t>Prima por Riesgo</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 xml:space="preserve"> (90 </w:t>
            </w:r>
            <w:r w:rsidR="005C7A4A" w:rsidRPr="008E130C">
              <w:rPr>
                <w:i/>
                <w:sz w:val="22"/>
              </w:rPr>
              <w:t xml:space="preserve">Letras Tesoro </w:t>
            </w:r>
            <w:r w:rsidRPr="008E130C">
              <w:rPr>
                <w:i/>
                <w:sz w:val="22"/>
              </w:rPr>
              <w:t>días)</w:t>
            </w:r>
          </w:p>
        </w:tc>
        <w:tc>
          <w:tcPr>
            <w:tcW w:w="1418" w:type="dxa"/>
            <w:vAlign w:val="center"/>
          </w:tcPr>
          <w:p w:rsidR="0003349A" w:rsidRPr="008E130C" w:rsidRDefault="0003349A" w:rsidP="008E130C">
            <w:pPr>
              <w:tabs>
                <w:tab w:val="left" w:pos="851"/>
                <w:tab w:val="left" w:pos="3402"/>
              </w:tabs>
              <w:jc w:val="center"/>
              <w:rPr>
                <w:sz w:val="22"/>
              </w:rPr>
            </w:pPr>
            <w:r w:rsidRPr="008E130C">
              <w:rPr>
                <w:sz w:val="22"/>
              </w:rPr>
              <w:t>3,8</w:t>
            </w:r>
          </w:p>
        </w:tc>
        <w:tc>
          <w:tcPr>
            <w:tcW w:w="1417" w:type="dxa"/>
            <w:vAlign w:val="center"/>
          </w:tcPr>
          <w:p w:rsidR="0003349A" w:rsidRPr="008E130C" w:rsidRDefault="0003349A" w:rsidP="008E130C">
            <w:pPr>
              <w:tabs>
                <w:tab w:val="left" w:pos="851"/>
                <w:tab w:val="left" w:pos="3402"/>
              </w:tabs>
              <w:jc w:val="center"/>
              <w:rPr>
                <w:sz w:val="22"/>
              </w:rPr>
            </w:pPr>
            <w:r w:rsidRPr="008E130C">
              <w:rPr>
                <w:sz w:val="22"/>
              </w:rPr>
              <w:t>-</w:t>
            </w:r>
          </w:p>
        </w:tc>
        <w:tc>
          <w:tcPr>
            <w:tcW w:w="1560" w:type="dxa"/>
            <w:vAlign w:val="center"/>
          </w:tcPr>
          <w:p w:rsidR="0003349A" w:rsidRPr="008E130C" w:rsidRDefault="00A4068B" w:rsidP="008E130C">
            <w:pPr>
              <w:tabs>
                <w:tab w:val="left" w:pos="851"/>
                <w:tab w:val="left" w:pos="3402"/>
              </w:tabs>
              <w:jc w:val="center"/>
              <w:rPr>
                <w:sz w:val="22"/>
              </w:rPr>
            </w:pPr>
            <w:r w:rsidRPr="008E130C">
              <w:rPr>
                <w:sz w:val="22"/>
              </w:rPr>
              <w:t>3,7</w:t>
            </w:r>
          </w:p>
        </w:tc>
        <w:tc>
          <w:tcPr>
            <w:tcW w:w="1559" w:type="dxa"/>
            <w:vAlign w:val="center"/>
          </w:tcPr>
          <w:p w:rsidR="0003349A" w:rsidRPr="008E130C" w:rsidRDefault="00A4068B" w:rsidP="008E130C">
            <w:pPr>
              <w:tabs>
                <w:tab w:val="left" w:pos="851"/>
                <w:tab w:val="left" w:pos="3402"/>
              </w:tabs>
              <w:jc w:val="center"/>
              <w:rPr>
                <w:sz w:val="22"/>
              </w:rPr>
            </w:pPr>
            <w:r w:rsidRPr="008E130C">
              <w:rPr>
                <w:sz w:val="22"/>
              </w:rPr>
              <w:t>-</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Bonos Tesoro (20 años)</w:t>
            </w:r>
          </w:p>
        </w:tc>
        <w:tc>
          <w:tcPr>
            <w:tcW w:w="1418" w:type="dxa"/>
            <w:vAlign w:val="center"/>
          </w:tcPr>
          <w:p w:rsidR="0003349A" w:rsidRPr="008E130C" w:rsidRDefault="0003349A" w:rsidP="008E130C">
            <w:pPr>
              <w:tabs>
                <w:tab w:val="left" w:pos="851"/>
                <w:tab w:val="left" w:pos="3402"/>
              </w:tabs>
              <w:jc w:val="center"/>
              <w:rPr>
                <w:sz w:val="22"/>
              </w:rPr>
            </w:pPr>
            <w:r w:rsidRPr="008E130C">
              <w:rPr>
                <w:sz w:val="22"/>
              </w:rPr>
              <w:t>5,2</w:t>
            </w:r>
          </w:p>
        </w:tc>
        <w:tc>
          <w:tcPr>
            <w:tcW w:w="1417" w:type="dxa"/>
            <w:vAlign w:val="center"/>
          </w:tcPr>
          <w:p w:rsidR="0003349A" w:rsidRPr="008E130C" w:rsidRDefault="0003349A" w:rsidP="008E130C">
            <w:pPr>
              <w:tabs>
                <w:tab w:val="left" w:pos="851"/>
                <w:tab w:val="left" w:pos="3402"/>
              </w:tabs>
              <w:jc w:val="center"/>
              <w:rPr>
                <w:sz w:val="22"/>
              </w:rPr>
            </w:pPr>
            <w:r w:rsidRPr="008E130C">
              <w:rPr>
                <w:sz w:val="22"/>
              </w:rPr>
              <w:t>1,4</w:t>
            </w:r>
          </w:p>
        </w:tc>
        <w:tc>
          <w:tcPr>
            <w:tcW w:w="1560" w:type="dxa"/>
            <w:vAlign w:val="center"/>
          </w:tcPr>
          <w:p w:rsidR="0003349A" w:rsidRPr="008E130C" w:rsidRDefault="00A4068B" w:rsidP="008E130C">
            <w:pPr>
              <w:tabs>
                <w:tab w:val="left" w:pos="851"/>
                <w:tab w:val="left" w:pos="3402"/>
              </w:tabs>
              <w:jc w:val="center"/>
              <w:rPr>
                <w:sz w:val="22"/>
              </w:rPr>
            </w:pPr>
            <w:r w:rsidRPr="008E130C">
              <w:rPr>
                <w:sz w:val="22"/>
              </w:rPr>
              <w:t>5,4</w:t>
            </w:r>
          </w:p>
        </w:tc>
        <w:tc>
          <w:tcPr>
            <w:tcW w:w="1559" w:type="dxa"/>
            <w:vAlign w:val="center"/>
          </w:tcPr>
          <w:p w:rsidR="0003349A" w:rsidRPr="008E130C" w:rsidRDefault="00A4068B" w:rsidP="008E130C">
            <w:pPr>
              <w:tabs>
                <w:tab w:val="left" w:pos="851"/>
                <w:tab w:val="left" w:pos="3402"/>
              </w:tabs>
              <w:jc w:val="center"/>
              <w:rPr>
                <w:sz w:val="22"/>
              </w:rPr>
            </w:pPr>
            <w:r w:rsidRPr="008E130C">
              <w:rPr>
                <w:sz w:val="22"/>
              </w:rPr>
              <w:t>1,7</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Bonos Empresas</w:t>
            </w:r>
          </w:p>
        </w:tc>
        <w:tc>
          <w:tcPr>
            <w:tcW w:w="1418" w:type="dxa"/>
            <w:vAlign w:val="center"/>
          </w:tcPr>
          <w:p w:rsidR="0003349A" w:rsidRPr="008E130C" w:rsidRDefault="0003349A" w:rsidP="008E130C">
            <w:pPr>
              <w:tabs>
                <w:tab w:val="left" w:pos="851"/>
                <w:tab w:val="left" w:pos="3402"/>
              </w:tabs>
              <w:jc w:val="center"/>
              <w:rPr>
                <w:sz w:val="22"/>
              </w:rPr>
            </w:pPr>
            <w:r w:rsidRPr="008E130C">
              <w:rPr>
                <w:sz w:val="22"/>
              </w:rPr>
              <w:t>5,8</w:t>
            </w:r>
          </w:p>
        </w:tc>
        <w:tc>
          <w:tcPr>
            <w:tcW w:w="1417" w:type="dxa"/>
            <w:vAlign w:val="center"/>
          </w:tcPr>
          <w:p w:rsidR="0003349A" w:rsidRPr="008E130C" w:rsidRDefault="0003349A" w:rsidP="008E130C">
            <w:pPr>
              <w:tabs>
                <w:tab w:val="left" w:pos="851"/>
                <w:tab w:val="left" w:pos="3402"/>
              </w:tabs>
              <w:jc w:val="center"/>
              <w:rPr>
                <w:sz w:val="22"/>
              </w:rPr>
            </w:pPr>
            <w:r w:rsidRPr="008E130C">
              <w:rPr>
                <w:sz w:val="22"/>
              </w:rPr>
              <w:t>2,0</w:t>
            </w:r>
          </w:p>
        </w:tc>
        <w:tc>
          <w:tcPr>
            <w:tcW w:w="1560" w:type="dxa"/>
            <w:vAlign w:val="center"/>
          </w:tcPr>
          <w:p w:rsidR="0003349A" w:rsidRPr="008E130C" w:rsidRDefault="00A4068B" w:rsidP="008E130C">
            <w:pPr>
              <w:tabs>
                <w:tab w:val="left" w:pos="851"/>
                <w:tab w:val="left" w:pos="3402"/>
              </w:tabs>
              <w:jc w:val="center"/>
              <w:rPr>
                <w:sz w:val="22"/>
              </w:rPr>
            </w:pPr>
            <w:r w:rsidRPr="008E130C">
              <w:rPr>
                <w:sz w:val="22"/>
              </w:rPr>
              <w:t>-</w:t>
            </w:r>
          </w:p>
        </w:tc>
        <w:tc>
          <w:tcPr>
            <w:tcW w:w="1559" w:type="dxa"/>
            <w:vAlign w:val="center"/>
          </w:tcPr>
          <w:p w:rsidR="0003349A" w:rsidRPr="008E130C" w:rsidRDefault="00A4068B" w:rsidP="008E130C">
            <w:pPr>
              <w:tabs>
                <w:tab w:val="left" w:pos="851"/>
                <w:tab w:val="left" w:pos="3402"/>
              </w:tabs>
              <w:jc w:val="center"/>
              <w:rPr>
                <w:sz w:val="22"/>
              </w:rPr>
            </w:pPr>
            <w:r w:rsidRPr="008E130C">
              <w:rPr>
                <w:sz w:val="22"/>
              </w:rPr>
              <w:t>-</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Acciones Empresas</w:t>
            </w:r>
          </w:p>
        </w:tc>
        <w:tc>
          <w:tcPr>
            <w:tcW w:w="1418" w:type="dxa"/>
            <w:vAlign w:val="center"/>
          </w:tcPr>
          <w:p w:rsidR="0003349A" w:rsidRPr="008E130C" w:rsidRDefault="0003349A" w:rsidP="008E130C">
            <w:pPr>
              <w:tabs>
                <w:tab w:val="left" w:pos="851"/>
                <w:tab w:val="left" w:pos="3402"/>
              </w:tabs>
              <w:jc w:val="center"/>
              <w:rPr>
                <w:sz w:val="22"/>
                <w:lang w:val="en-US"/>
              </w:rPr>
            </w:pPr>
            <w:r w:rsidRPr="008E130C">
              <w:rPr>
                <w:sz w:val="22"/>
                <w:lang w:val="en-US"/>
              </w:rPr>
              <w:t>12,4</w:t>
            </w:r>
          </w:p>
        </w:tc>
        <w:tc>
          <w:tcPr>
            <w:tcW w:w="1417" w:type="dxa"/>
            <w:vAlign w:val="center"/>
          </w:tcPr>
          <w:p w:rsidR="0003349A" w:rsidRPr="008E130C" w:rsidRDefault="0003349A" w:rsidP="008E130C">
            <w:pPr>
              <w:tabs>
                <w:tab w:val="left" w:pos="851"/>
                <w:tab w:val="left" w:pos="3402"/>
              </w:tabs>
              <w:jc w:val="center"/>
              <w:rPr>
                <w:sz w:val="22"/>
                <w:lang w:val="en-US"/>
              </w:rPr>
            </w:pPr>
            <w:r w:rsidRPr="008E130C">
              <w:rPr>
                <w:sz w:val="22"/>
                <w:lang w:val="en-US"/>
              </w:rPr>
              <w:t>8,6</w:t>
            </w:r>
          </w:p>
        </w:tc>
        <w:tc>
          <w:tcPr>
            <w:tcW w:w="1560" w:type="dxa"/>
            <w:vAlign w:val="center"/>
          </w:tcPr>
          <w:p w:rsidR="0003349A" w:rsidRPr="008E130C" w:rsidRDefault="00A4068B" w:rsidP="008E130C">
            <w:pPr>
              <w:tabs>
                <w:tab w:val="left" w:pos="851"/>
                <w:tab w:val="left" w:pos="3402"/>
              </w:tabs>
              <w:jc w:val="center"/>
              <w:rPr>
                <w:sz w:val="22"/>
                <w:lang w:val="en-US"/>
              </w:rPr>
            </w:pPr>
            <w:r w:rsidRPr="008E130C">
              <w:rPr>
                <w:sz w:val="22"/>
                <w:lang w:val="en-US"/>
              </w:rPr>
              <w:t>11,2</w:t>
            </w:r>
          </w:p>
        </w:tc>
        <w:tc>
          <w:tcPr>
            <w:tcW w:w="1559" w:type="dxa"/>
            <w:vAlign w:val="center"/>
          </w:tcPr>
          <w:p w:rsidR="0003349A" w:rsidRPr="008E130C" w:rsidRDefault="00A4068B" w:rsidP="008E130C">
            <w:pPr>
              <w:tabs>
                <w:tab w:val="left" w:pos="851"/>
                <w:tab w:val="left" w:pos="3402"/>
              </w:tabs>
              <w:jc w:val="center"/>
              <w:rPr>
                <w:sz w:val="22"/>
                <w:lang w:val="en-US"/>
              </w:rPr>
            </w:pPr>
            <w:r w:rsidRPr="008E130C">
              <w:rPr>
                <w:sz w:val="22"/>
                <w:lang w:val="en-US"/>
              </w:rPr>
              <w:t>7,5</w:t>
            </w:r>
          </w:p>
        </w:tc>
      </w:tr>
      <w:tr w:rsidR="0003349A" w:rsidRPr="003D314B" w:rsidTr="00525EBE">
        <w:tc>
          <w:tcPr>
            <w:tcW w:w="8222" w:type="dxa"/>
            <w:gridSpan w:val="5"/>
            <w:vAlign w:val="center"/>
          </w:tcPr>
          <w:p w:rsidR="0003349A" w:rsidRPr="008E130C" w:rsidRDefault="0003349A" w:rsidP="008E130C">
            <w:pPr>
              <w:pStyle w:val="Prrafodelista"/>
              <w:numPr>
                <w:ilvl w:val="0"/>
                <w:numId w:val="39"/>
              </w:numPr>
              <w:rPr>
                <w:sz w:val="22"/>
                <w:lang w:val="en-US"/>
              </w:rPr>
            </w:pPr>
            <w:r w:rsidRPr="008E130C">
              <w:rPr>
                <w:sz w:val="22"/>
                <w:lang w:val="en-US"/>
              </w:rPr>
              <w:t>Ibbotson &amp; Associates</w:t>
            </w:r>
            <w:r w:rsidRPr="008E130C">
              <w:rPr>
                <w:i/>
                <w:sz w:val="22"/>
                <w:lang w:val="en-US"/>
              </w:rPr>
              <w:t xml:space="preserve"> Stocks, Bonds, and Inflation - 1993 Year-Book.</w:t>
            </w:r>
          </w:p>
          <w:p w:rsidR="0003349A" w:rsidRPr="008E130C" w:rsidRDefault="0003349A" w:rsidP="008E130C">
            <w:pPr>
              <w:pStyle w:val="Prrafodelista"/>
              <w:numPr>
                <w:ilvl w:val="0"/>
                <w:numId w:val="39"/>
              </w:numPr>
              <w:jc w:val="both"/>
              <w:rPr>
                <w:sz w:val="22"/>
                <w:lang w:val="en-US"/>
              </w:rPr>
            </w:pPr>
            <w:r w:rsidRPr="008E130C">
              <w:rPr>
                <w:sz w:val="22"/>
                <w:lang w:val="en-US"/>
              </w:rPr>
              <w:t xml:space="preserve">Aswath </w:t>
            </w:r>
            <w:r w:rsidR="00DD153C" w:rsidRPr="008E130C">
              <w:rPr>
                <w:sz w:val="22"/>
                <w:lang w:val="en-US"/>
              </w:rPr>
              <w:t>Da</w:t>
            </w:r>
            <w:r w:rsidRPr="008E130C">
              <w:rPr>
                <w:sz w:val="22"/>
                <w:lang w:val="en-US"/>
              </w:rPr>
              <w:t>modaran,</w:t>
            </w:r>
            <w:r w:rsidRPr="008E130C">
              <w:rPr>
                <w:i/>
                <w:sz w:val="22"/>
                <w:lang w:val="en-US"/>
              </w:rPr>
              <w:t xml:space="preserve"> Annual Returns on Stocks, T. Bonds &amp; T. Bills: 1928 – Current</w:t>
            </w:r>
            <w:r w:rsidRPr="008E130C">
              <w:rPr>
                <w:sz w:val="22"/>
                <w:lang w:val="en-US"/>
              </w:rPr>
              <w:t>.</w:t>
            </w:r>
          </w:p>
        </w:tc>
      </w:tr>
    </w:tbl>
    <w:p w:rsidR="00FA01D9" w:rsidRPr="008E130C" w:rsidRDefault="00FA01D9" w:rsidP="008E130C">
      <w:pPr>
        <w:tabs>
          <w:tab w:val="left" w:pos="851"/>
          <w:tab w:val="left" w:pos="3402"/>
        </w:tabs>
        <w:jc w:val="both"/>
        <w:rPr>
          <w:sz w:val="24"/>
          <w:lang w:val="en-US"/>
        </w:rPr>
      </w:pPr>
    </w:p>
    <w:p w:rsidR="00FA01D9" w:rsidRPr="008E130C" w:rsidRDefault="00FA01D9" w:rsidP="008E130C">
      <w:pPr>
        <w:spacing w:after="240"/>
        <w:jc w:val="both"/>
        <w:rPr>
          <w:sz w:val="24"/>
        </w:rPr>
      </w:pPr>
      <w:r w:rsidRPr="008E130C">
        <w:rPr>
          <w:sz w:val="24"/>
        </w:rPr>
        <w:t xml:space="preserve">La inversión considerada más segura, las Letras del Tesoro, tuvieron en los 67 años que separan 1926 de 1992 la rentabilidad efectiva media anual (nominal) más baja, a </w:t>
      </w:r>
      <w:r w:rsidRPr="008E130C">
        <w:rPr>
          <w:sz w:val="24"/>
        </w:rPr>
        <w:lastRenderedPageBreak/>
        <w:t xml:space="preserve">saber, el 3,8%. Luego le siguen los bonos del gobierno con una rentabilidad efectiva del 5,2%. Estos bonos, que tienen un vencimiento a 20 años, tienen sobre las letras, que vencen a 90 días,  una rentabilidad extra de 1,4%, conocida como </w:t>
      </w:r>
      <w:r w:rsidRPr="008E130C">
        <w:rPr>
          <w:i/>
          <w:sz w:val="24"/>
        </w:rPr>
        <w:t>prima por plazo</w:t>
      </w:r>
      <w:r w:rsidRPr="008E130C">
        <w:rPr>
          <w:sz w:val="24"/>
        </w:rPr>
        <w:t>.</w:t>
      </w:r>
    </w:p>
    <w:p w:rsidR="00660219" w:rsidRPr="008E130C" w:rsidRDefault="00660219" w:rsidP="008E130C">
      <w:pPr>
        <w:spacing w:after="240"/>
        <w:jc w:val="both"/>
        <w:rPr>
          <w:sz w:val="24"/>
        </w:rPr>
      </w:pPr>
      <w:r w:rsidRPr="008E130C">
        <w:rPr>
          <w:sz w:val="24"/>
        </w:rPr>
        <w:t xml:space="preserve">La </w:t>
      </w:r>
      <w:r w:rsidRPr="008E130C">
        <w:rPr>
          <w:b/>
          <w:sz w:val="24"/>
        </w:rPr>
        <w:t>prima por plazo</w:t>
      </w:r>
      <w:r w:rsidRPr="008E130C">
        <w:rPr>
          <w:sz w:val="24"/>
        </w:rPr>
        <w:t xml:space="preserve"> es la rentabilidad extra media derivada de invertir en títulos del gobierno a largo plazo en vez de a corto plazo.</w:t>
      </w:r>
    </w:p>
    <w:p w:rsidR="00FA01D9" w:rsidRPr="008E130C" w:rsidRDefault="00FA01D9" w:rsidP="008E130C">
      <w:pPr>
        <w:spacing w:after="240"/>
        <w:jc w:val="both"/>
        <w:rPr>
          <w:sz w:val="24"/>
        </w:rPr>
      </w:pPr>
      <w:r w:rsidRPr="008E130C">
        <w:rPr>
          <w:sz w:val="24"/>
        </w:rPr>
        <w:t>Los bonos de las empresas tienen una rentabilidad efectiva mayor que los bonos del gobierno y los títulos que tienen mayor rentabilidad efectiva promedio anual en los 67 años son las acciones de las empresas. Así se compensa el riesgo que asumen los inversionistas al invertir en las empresas.</w:t>
      </w:r>
    </w:p>
    <w:p w:rsidR="00660219" w:rsidRPr="008E130C" w:rsidRDefault="00660219" w:rsidP="008E130C">
      <w:pPr>
        <w:spacing w:after="240"/>
        <w:jc w:val="both"/>
        <w:rPr>
          <w:sz w:val="24"/>
        </w:rPr>
      </w:pPr>
      <w:r w:rsidRPr="008E130C">
        <w:rPr>
          <w:sz w:val="24"/>
        </w:rPr>
        <w:t xml:space="preserve">La </w:t>
      </w:r>
      <w:r w:rsidRPr="008E130C">
        <w:rPr>
          <w:b/>
          <w:sz w:val="24"/>
        </w:rPr>
        <w:t>prima por riesgo</w:t>
      </w:r>
      <w:r w:rsidRPr="008E130C">
        <w:rPr>
          <w:sz w:val="24"/>
        </w:rPr>
        <w:t xml:space="preserve"> es la rentabilidad efectiva en exceso sobre la rentabilidad libre de riesgo en compensación por éste.</w:t>
      </w:r>
    </w:p>
    <w:p w:rsidR="00FA01D9" w:rsidRPr="008E130C" w:rsidRDefault="00FA01D9" w:rsidP="008E130C">
      <w:pPr>
        <w:spacing w:after="240"/>
        <w:jc w:val="both"/>
        <w:rPr>
          <w:sz w:val="24"/>
        </w:rPr>
      </w:pPr>
      <w:r w:rsidRPr="008E130C">
        <w:rPr>
          <w:sz w:val="24"/>
        </w:rPr>
        <w:t>Las crisis financieras golpean primero y más fuerte a las acciones. En julio de 1932 el Dow Jones cayó en 89% y el lunes 19 de octubre de 1987 (</w:t>
      </w:r>
      <w:r w:rsidRPr="008E130C">
        <w:rPr>
          <w:i/>
          <w:sz w:val="24"/>
        </w:rPr>
        <w:t>Black Monday</w:t>
      </w:r>
      <w:r w:rsidRPr="008E130C">
        <w:rPr>
          <w:sz w:val="24"/>
        </w:rPr>
        <w:t>) en un sólo día cayeron en 23%.</w:t>
      </w:r>
    </w:p>
    <w:p w:rsidR="00B074FA" w:rsidRDefault="00B074FA">
      <w:pPr>
        <w:overflowPunct/>
        <w:autoSpaceDE/>
        <w:autoSpaceDN/>
        <w:adjustRightInd/>
        <w:textAlignment w:val="auto"/>
        <w:rPr>
          <w:b/>
          <w:i/>
          <w:sz w:val="24"/>
        </w:rPr>
      </w:pPr>
      <w:r>
        <w:rPr>
          <w:b/>
          <w:i/>
          <w:sz w:val="24"/>
        </w:rPr>
        <w:br w:type="page"/>
      </w:r>
    </w:p>
    <w:p w:rsidR="00FA01D9" w:rsidRPr="008E130C" w:rsidRDefault="00E65C9B" w:rsidP="008E130C">
      <w:pPr>
        <w:tabs>
          <w:tab w:val="left" w:pos="851"/>
          <w:tab w:val="left" w:pos="3402"/>
        </w:tabs>
        <w:ind w:left="851" w:hanging="851"/>
        <w:jc w:val="both"/>
        <w:outlineLvl w:val="0"/>
        <w:rPr>
          <w:b/>
          <w:i/>
          <w:sz w:val="24"/>
        </w:rPr>
      </w:pPr>
      <w:r w:rsidRPr="008E130C">
        <w:rPr>
          <w:b/>
          <w:i/>
          <w:sz w:val="24"/>
        </w:rPr>
        <w:lastRenderedPageBreak/>
        <w:t>1</w:t>
      </w:r>
      <w:r w:rsidR="00AF27C6">
        <w:rPr>
          <w:b/>
          <w:i/>
          <w:sz w:val="24"/>
        </w:rPr>
        <w:t>.</w:t>
      </w:r>
      <w:r w:rsidR="00705561">
        <w:rPr>
          <w:b/>
          <w:i/>
          <w:sz w:val="24"/>
        </w:rPr>
        <w:t>3.1</w:t>
      </w:r>
      <w:r w:rsidRPr="008E130C">
        <w:rPr>
          <w:b/>
          <w:i/>
          <w:sz w:val="24"/>
        </w:rPr>
        <w:tab/>
      </w:r>
      <w:r w:rsidR="00FA01D9" w:rsidRPr="008E130C">
        <w:rPr>
          <w:b/>
          <w:i/>
          <w:sz w:val="24"/>
        </w:rPr>
        <w:t>La rentabilidad esperada de un proyecto</w:t>
      </w:r>
      <w:r w:rsidR="004B6343" w:rsidRPr="008E130C">
        <w:rPr>
          <w:b/>
          <w:i/>
          <w:sz w:val="24"/>
        </w:rPr>
        <w:t xml:space="preserve"> con riesgo</w:t>
      </w:r>
      <w:r w:rsidR="00351587">
        <w:rPr>
          <w:b/>
          <w:i/>
          <w:sz w:val="24"/>
        </w:rPr>
        <w:t xml:space="preserve"> similar </w:t>
      </w:r>
      <w:r w:rsidR="004B6343" w:rsidRPr="008E130C">
        <w:rPr>
          <w:b/>
          <w:i/>
          <w:sz w:val="24"/>
        </w:rPr>
        <w:t>al del mercado</w:t>
      </w:r>
      <w:r w:rsidR="00351587">
        <w:rPr>
          <w:b/>
          <w:i/>
          <w:sz w:val="24"/>
        </w:rPr>
        <w:t>.</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Hasta ahora hemos visto como se miden en términos financieros los resultados de las actividades de las empresas; esto es, como calcular las rentabilidades efectivas. Pero en el mundo real el asunto consiste en calcular por adelantado los posibles resultados que tendrá un proyecto, es decir, cuando uno proyecta una actividad hacia el futuro, se debe calcular sus posibles resultados y las probabilidades de cada uno de los resultados posibles, de modo de formarse una idea del resultado que uno espera de la aventura. Financieramente, esto se resume en el cálculo de las </w:t>
      </w:r>
      <w:r w:rsidRPr="008E130C">
        <w:rPr>
          <w:b/>
          <w:i/>
          <w:sz w:val="24"/>
        </w:rPr>
        <w:t>rentabilidades esperadas</w:t>
      </w:r>
      <w:r w:rsidR="00941C40" w:rsidRPr="008E130C">
        <w:rPr>
          <w:b/>
          <w:i/>
          <w:sz w:val="24"/>
        </w:rPr>
        <w:t xml:space="preserve"> o exigidas</w:t>
      </w:r>
      <w:r w:rsidRPr="008E130C">
        <w:rPr>
          <w:sz w:val="24"/>
        </w:rPr>
        <w:t xml:space="preserve"> </w:t>
      </w:r>
      <w:r w:rsidR="00941C40" w:rsidRPr="008E130C">
        <w:rPr>
          <w:sz w:val="24"/>
        </w:rPr>
        <w:t>a</w:t>
      </w:r>
      <w:r w:rsidRPr="008E130C">
        <w:rPr>
          <w:sz w:val="24"/>
        </w:rPr>
        <w:t xml:space="preserve"> los proyectos.</w:t>
      </w:r>
    </w:p>
    <w:p w:rsidR="00FA01D9" w:rsidRPr="008E130C" w:rsidRDefault="00FA01D9" w:rsidP="008E130C">
      <w:pPr>
        <w:spacing w:after="240"/>
        <w:jc w:val="both"/>
        <w:rPr>
          <w:sz w:val="24"/>
        </w:rPr>
      </w:pPr>
      <w:r w:rsidRPr="008E130C">
        <w:rPr>
          <w:sz w:val="24"/>
        </w:rPr>
        <w:t xml:space="preserve">Suponga que existe un proyecto de inversión del que se sabe que tiene un riesgo similar al de una inversión en la cartera de mercado (S&amp;P500). Diremos que tiene un grado de riesgo de la </w:t>
      </w:r>
      <w:r w:rsidRPr="008E130C">
        <w:rPr>
          <w:i/>
          <w:sz w:val="24"/>
        </w:rPr>
        <w:t>cartera de mercado</w:t>
      </w:r>
      <w:r w:rsidRPr="008E130C">
        <w:rPr>
          <w:sz w:val="24"/>
        </w:rPr>
        <w:t xml:space="preserve"> de las acciones.</w:t>
      </w:r>
    </w:p>
    <w:p w:rsidR="00FA01D9" w:rsidRPr="008E130C" w:rsidRDefault="00FA01D9" w:rsidP="008E130C">
      <w:pPr>
        <w:spacing w:after="240"/>
        <w:jc w:val="both"/>
        <w:rPr>
          <w:sz w:val="24"/>
        </w:rPr>
      </w:pPr>
      <w:r w:rsidRPr="008E130C">
        <w:rPr>
          <w:sz w:val="24"/>
        </w:rPr>
        <w:t xml:space="preserve">En lugar de invertir en el proyecto, los accionistas podrían invertir en una cartera de mercado. Entonces, </w:t>
      </w:r>
      <w:r w:rsidRPr="008E130C">
        <w:rPr>
          <w:b/>
          <w:i/>
          <w:sz w:val="24"/>
        </w:rPr>
        <w:t>el costo de oportunidad del capital</w:t>
      </w:r>
      <w:r w:rsidRPr="008E130C">
        <w:rPr>
          <w:sz w:val="24"/>
        </w:rPr>
        <w:t xml:space="preserve"> para el proyecto en cuestión es la rentabilidad de la cartera de merc</w:t>
      </w:r>
      <w:r w:rsidR="004C6CCC" w:rsidRPr="008E130C">
        <w:rPr>
          <w:sz w:val="24"/>
        </w:rPr>
        <w:t>ado.</w:t>
      </w:r>
    </w:p>
    <w:p w:rsidR="00FA01D9" w:rsidRPr="008E130C" w:rsidRDefault="00FA01D9" w:rsidP="008E130C">
      <w:pPr>
        <w:spacing w:after="240"/>
        <w:jc w:val="both"/>
        <w:rPr>
          <w:sz w:val="24"/>
        </w:rPr>
      </w:pPr>
      <w:r w:rsidRPr="008E130C">
        <w:rPr>
          <w:sz w:val="24"/>
        </w:rPr>
        <w:t xml:space="preserve">De este modo, el problema de estimar el costo de capital del proyecto se reduce a estimar la </w:t>
      </w:r>
      <w:r w:rsidRPr="008E130C">
        <w:rPr>
          <w:b/>
          <w:i/>
          <w:sz w:val="24"/>
        </w:rPr>
        <w:t>tasa de rentabilidad esperada de una cartera de mercado</w:t>
      </w:r>
      <w:r w:rsidRPr="008E130C">
        <w:rPr>
          <w:sz w:val="24"/>
        </w:rPr>
        <w:t>. Si uno</w:t>
      </w:r>
      <w:r w:rsidR="00351587">
        <w:rPr>
          <w:sz w:val="24"/>
        </w:rPr>
        <w:t xml:space="preserve"> toma </w:t>
      </w:r>
      <w:r w:rsidRPr="008E130C">
        <w:rPr>
          <w:sz w:val="24"/>
        </w:rPr>
        <w:t>la tabla de rentabilidades en EE</w:t>
      </w:r>
      <w:r w:rsidR="004D4F6A" w:rsidRPr="008E130C">
        <w:rPr>
          <w:sz w:val="24"/>
        </w:rPr>
        <w:t xml:space="preserve">. </w:t>
      </w:r>
      <w:r w:rsidRPr="008E130C">
        <w:rPr>
          <w:sz w:val="24"/>
        </w:rPr>
        <w:t>UU</w:t>
      </w:r>
      <w:r w:rsidR="00351587">
        <w:rPr>
          <w:sz w:val="24"/>
        </w:rPr>
        <w:t xml:space="preserve">. </w:t>
      </w:r>
      <w:proofErr w:type="gramStart"/>
      <w:r w:rsidR="00351587">
        <w:rPr>
          <w:sz w:val="24"/>
        </w:rPr>
        <w:t>entre</w:t>
      </w:r>
      <w:proofErr w:type="gramEnd"/>
      <w:r w:rsidR="00351587">
        <w:rPr>
          <w:sz w:val="24"/>
        </w:rPr>
        <w:t xml:space="preserve"> 1926 y 1992</w:t>
      </w:r>
      <w:r w:rsidR="004D4F6A" w:rsidRPr="008E130C">
        <w:rPr>
          <w:sz w:val="24"/>
        </w:rPr>
        <w:t>,</w:t>
      </w:r>
      <w:r w:rsidRPr="008E130C">
        <w:rPr>
          <w:sz w:val="24"/>
        </w:rPr>
        <w:t xml:space="preserve"> </w:t>
      </w:r>
      <w:r w:rsidR="004D4F6A" w:rsidRPr="008E130C">
        <w:rPr>
          <w:sz w:val="24"/>
        </w:rPr>
        <w:t>é</w:t>
      </w:r>
      <w:r w:rsidRPr="008E130C">
        <w:rPr>
          <w:sz w:val="24"/>
        </w:rPr>
        <w:t>sta tasa esperada se podría estimar en 12,4%</w:t>
      </w:r>
      <w:r w:rsidR="00351587">
        <w:rPr>
          <w:sz w:val="24"/>
        </w:rPr>
        <w:t>, que corresponde al promedio los 67 años</w:t>
      </w:r>
      <w:r w:rsidRPr="008E130C">
        <w:rPr>
          <w:sz w:val="24"/>
        </w:rPr>
        <w:t>.</w:t>
      </w:r>
    </w:p>
    <w:p w:rsidR="00FA01D9" w:rsidRPr="008E130C" w:rsidRDefault="00FA01D9" w:rsidP="008E130C">
      <w:pPr>
        <w:spacing w:after="240"/>
        <w:jc w:val="both"/>
        <w:rPr>
          <w:sz w:val="24"/>
        </w:rPr>
      </w:pPr>
      <w:r w:rsidRPr="008E130C">
        <w:rPr>
          <w:sz w:val="24"/>
        </w:rPr>
        <w:t xml:space="preserve">Lamentablemente, la solución no es así de fácil. La tabla muestra las rentabilidades promedio de 67 años, pero que hubiera pasado con su proyecto en 1981, ¿sería correcto decir que la rentabilidad esperada habría sido también de 12,4%? </w:t>
      </w:r>
    </w:p>
    <w:p w:rsidR="00FA01D9" w:rsidRPr="008E130C" w:rsidRDefault="00FA01D9" w:rsidP="008E130C">
      <w:pPr>
        <w:spacing w:after="240"/>
        <w:jc w:val="both"/>
        <w:rPr>
          <w:sz w:val="24"/>
        </w:rPr>
      </w:pPr>
      <w:r w:rsidRPr="008E130C">
        <w:rPr>
          <w:sz w:val="24"/>
        </w:rPr>
        <w:t>Parece que no es tan sencillo, pues el riesgo intuitivamente es algo inherente a la coyuntura de la economía, a las expectativas de crecimiento, a la inflación, al nivel de desempleo, etc. y estas variables y muchas más cambian permanentemente. Lo menos plausible es que la coyuntura no cambie.</w:t>
      </w:r>
    </w:p>
    <w:p w:rsidR="00351587" w:rsidRDefault="00FA01D9" w:rsidP="008E130C">
      <w:pPr>
        <w:spacing w:after="240"/>
        <w:jc w:val="both"/>
        <w:rPr>
          <w:sz w:val="24"/>
        </w:rPr>
      </w:pPr>
      <w:r w:rsidRPr="008E130C">
        <w:rPr>
          <w:sz w:val="24"/>
        </w:rPr>
        <w:t xml:space="preserve">Una mejor aproximación parece ser que se considere la tasa de interés efectivo de las </w:t>
      </w:r>
      <w:r w:rsidR="00941C40" w:rsidRPr="008E130C">
        <w:rPr>
          <w:sz w:val="24"/>
        </w:rPr>
        <w:t>L</w:t>
      </w:r>
      <w:r w:rsidRPr="008E130C">
        <w:rPr>
          <w:sz w:val="24"/>
        </w:rPr>
        <w:t xml:space="preserve">etras del Tesoro (Banco Central, que se conoce todos los días hábiles, pues los bancos centrales la publican diariamente) y sumarle la diferencia entre ella y la rentabilidad histórica del mercado, de modo de obtener una rentabilidad esperada del mercado lo más actualizada posible, es decir, actualizada por la tasa de interés que paga en dicho día el Banco Central respectivo; de este modo, obtenemos la rentabilidad que los accionistas deben esperar por aceptar el riesgo del proyecto. </w:t>
      </w:r>
    </w:p>
    <w:p w:rsidR="00FA01D9" w:rsidRPr="008E130C" w:rsidRDefault="00FA01D9" w:rsidP="008E130C">
      <w:pPr>
        <w:spacing w:after="240"/>
        <w:jc w:val="both"/>
        <w:rPr>
          <w:sz w:val="24"/>
        </w:rPr>
      </w:pPr>
      <w:r w:rsidRPr="008E130C">
        <w:rPr>
          <w:sz w:val="24"/>
        </w:rPr>
        <w:t xml:space="preserve">Entonces, </w:t>
      </w:r>
      <w:r w:rsidR="00B1770B" w:rsidRPr="008E130C">
        <w:rPr>
          <w:sz w:val="24"/>
        </w:rPr>
        <w:t xml:space="preserve">supongamos que estamos </w:t>
      </w:r>
      <w:r w:rsidR="00322CBB">
        <w:rPr>
          <w:sz w:val="24"/>
        </w:rPr>
        <w:t xml:space="preserve">en Nueva York </w:t>
      </w:r>
      <w:r w:rsidR="00B1770B" w:rsidRPr="008E130C">
        <w:rPr>
          <w:sz w:val="24"/>
        </w:rPr>
        <w:t>en junio-julio del año 20</w:t>
      </w:r>
      <w:r w:rsidR="00322CBB">
        <w:rPr>
          <w:sz w:val="24"/>
        </w:rPr>
        <w:t>05</w:t>
      </w:r>
      <w:r w:rsidR="00B1770B" w:rsidRPr="008E130C">
        <w:rPr>
          <w:sz w:val="24"/>
        </w:rPr>
        <w:t>, los datos del Prof. Damodaran</w:t>
      </w:r>
      <w:r w:rsidRPr="008E130C">
        <w:rPr>
          <w:sz w:val="24"/>
        </w:rPr>
        <w:t xml:space="preserve"> </w:t>
      </w:r>
      <w:r w:rsidR="00B1770B" w:rsidRPr="008E130C">
        <w:rPr>
          <w:sz w:val="24"/>
        </w:rPr>
        <w:t>para el año 20</w:t>
      </w:r>
      <w:r w:rsidR="00322CBB">
        <w:rPr>
          <w:sz w:val="24"/>
        </w:rPr>
        <w:t>05</w:t>
      </w:r>
      <w:r w:rsidR="00B1770B" w:rsidRPr="008E130C">
        <w:rPr>
          <w:sz w:val="24"/>
        </w:rPr>
        <w:t xml:space="preserve"> nos dicen que la rentabilidad anual de los Treasury Bills ese año fue 3</w:t>
      </w:r>
      <w:r w:rsidR="00322CBB">
        <w:rPr>
          <w:sz w:val="24"/>
        </w:rPr>
        <w:t>,01</w:t>
      </w:r>
      <w:r w:rsidR="00B1770B" w:rsidRPr="008E130C">
        <w:rPr>
          <w:sz w:val="24"/>
        </w:rPr>
        <w:t xml:space="preserve">%. </w:t>
      </w:r>
      <w:r w:rsidRPr="008E130C">
        <w:rPr>
          <w:sz w:val="24"/>
        </w:rPr>
        <w:t>Hacemos el siguiente cálculo:</w:t>
      </w:r>
    </w:p>
    <w:tbl>
      <w:tblPr>
        <w:tblW w:w="8196" w:type="dxa"/>
        <w:tblInd w:w="70"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70" w:type="dxa"/>
          <w:right w:w="70" w:type="dxa"/>
        </w:tblCellMar>
        <w:tblLook w:val="0000"/>
      </w:tblPr>
      <w:tblGrid>
        <w:gridCol w:w="2552"/>
        <w:gridCol w:w="283"/>
        <w:gridCol w:w="1985"/>
        <w:gridCol w:w="283"/>
        <w:gridCol w:w="3093"/>
      </w:tblGrid>
      <w:tr w:rsidR="00FA01D9" w:rsidRPr="008E130C" w:rsidTr="007F7A88">
        <w:tc>
          <w:tcPr>
            <w:tcW w:w="2552" w:type="dxa"/>
          </w:tcPr>
          <w:p w:rsidR="00FA01D9" w:rsidRPr="008E130C" w:rsidRDefault="00FA01D9" w:rsidP="008E130C">
            <w:pPr>
              <w:tabs>
                <w:tab w:val="left" w:pos="851"/>
              </w:tabs>
              <w:jc w:val="center"/>
              <w:rPr>
                <w:b/>
                <w:i/>
                <w:sz w:val="24"/>
                <w:lang w:val="es-ES"/>
              </w:rPr>
            </w:pPr>
            <w:r w:rsidRPr="008E130C">
              <w:rPr>
                <w:sz w:val="24"/>
                <w:lang w:val="es-ES"/>
              </w:rPr>
              <w:br w:type="page"/>
            </w:r>
            <w:r w:rsidRPr="008E130C">
              <w:rPr>
                <w:b/>
                <w:i/>
                <w:sz w:val="24"/>
                <w:lang w:val="es-ES"/>
              </w:rPr>
              <w:t>rentabilidad esperada</w:t>
            </w:r>
          </w:p>
          <w:p w:rsidR="00FA01D9" w:rsidRPr="008E130C" w:rsidRDefault="00FA01D9" w:rsidP="008E130C">
            <w:pPr>
              <w:tabs>
                <w:tab w:val="left" w:pos="851"/>
                <w:tab w:val="left" w:pos="3402"/>
              </w:tabs>
              <w:jc w:val="center"/>
              <w:rPr>
                <w:sz w:val="24"/>
                <w:lang w:val="es-ES"/>
              </w:rPr>
            </w:pPr>
            <w:r w:rsidRPr="008E130C">
              <w:rPr>
                <w:b/>
                <w:i/>
                <w:sz w:val="24"/>
                <w:lang w:val="es-ES"/>
              </w:rPr>
              <w:t>del mercado</w:t>
            </w:r>
          </w:p>
          <w:p w:rsidR="00FA01D9" w:rsidRPr="008E130C" w:rsidRDefault="00FA01D9" w:rsidP="008E130C">
            <w:pPr>
              <w:tabs>
                <w:tab w:val="left" w:pos="851"/>
                <w:tab w:val="left" w:pos="3402"/>
              </w:tabs>
              <w:jc w:val="center"/>
              <w:rPr>
                <w:sz w:val="24"/>
                <w:lang w:val="es-ES"/>
              </w:rPr>
            </w:pPr>
            <w:r w:rsidRPr="008E130C">
              <w:rPr>
                <w:sz w:val="24"/>
                <w:lang w:val="es-ES"/>
              </w:rPr>
              <w:t>(</w:t>
            </w:r>
            <w:r w:rsidR="00B1770B" w:rsidRPr="008E130C">
              <w:rPr>
                <w:sz w:val="24"/>
                <w:lang w:val="es-ES"/>
              </w:rPr>
              <w:t xml:space="preserve">Junio-Julio </w:t>
            </w:r>
            <w:r w:rsidRPr="008E130C">
              <w:rPr>
                <w:sz w:val="24"/>
                <w:lang w:val="es-ES"/>
              </w:rPr>
              <w:t xml:space="preserve"> </w:t>
            </w:r>
            <w:r w:rsidR="00B1770B" w:rsidRPr="008E130C">
              <w:rPr>
                <w:sz w:val="24"/>
                <w:lang w:val="es-ES"/>
              </w:rPr>
              <w:t>2011</w:t>
            </w:r>
            <w:r w:rsidRPr="008E130C">
              <w:rPr>
                <w:sz w:val="24"/>
                <w:lang w:val="es-ES"/>
              </w:rPr>
              <w:t>)</w:t>
            </w:r>
          </w:p>
        </w:tc>
        <w:tc>
          <w:tcPr>
            <w:tcW w:w="283" w:type="dxa"/>
          </w:tcPr>
          <w:p w:rsidR="00FA01D9" w:rsidRPr="008E130C" w:rsidRDefault="00FA01D9" w:rsidP="008E130C">
            <w:pPr>
              <w:tabs>
                <w:tab w:val="left" w:pos="851"/>
                <w:tab w:val="left" w:pos="3402"/>
              </w:tabs>
              <w:jc w:val="center"/>
              <w:rPr>
                <w:sz w:val="24"/>
                <w:lang w:val="es-ES"/>
              </w:rPr>
            </w:pPr>
          </w:p>
          <w:p w:rsidR="00FA01D9" w:rsidRPr="008E130C" w:rsidRDefault="00FA01D9" w:rsidP="008E130C">
            <w:pPr>
              <w:tabs>
                <w:tab w:val="left" w:pos="851"/>
                <w:tab w:val="left" w:pos="3402"/>
              </w:tabs>
              <w:jc w:val="center"/>
              <w:rPr>
                <w:b/>
                <w:sz w:val="24"/>
                <w:lang w:val="es-ES"/>
              </w:rPr>
            </w:pPr>
            <w:r w:rsidRPr="008E130C">
              <w:rPr>
                <w:b/>
                <w:sz w:val="24"/>
                <w:lang w:val="es-ES"/>
              </w:rPr>
              <w:t>=</w:t>
            </w:r>
          </w:p>
        </w:tc>
        <w:tc>
          <w:tcPr>
            <w:tcW w:w="1985" w:type="dxa"/>
          </w:tcPr>
          <w:p w:rsidR="00FA01D9" w:rsidRPr="008E130C" w:rsidRDefault="00B1770B" w:rsidP="008E130C">
            <w:pPr>
              <w:tabs>
                <w:tab w:val="left" w:pos="851"/>
                <w:tab w:val="left" w:pos="3402"/>
              </w:tabs>
              <w:jc w:val="center"/>
              <w:rPr>
                <w:sz w:val="24"/>
                <w:lang w:val="es-ES"/>
              </w:rPr>
            </w:pPr>
            <w:r w:rsidRPr="008E130C">
              <w:rPr>
                <w:sz w:val="24"/>
                <w:lang w:val="es-ES"/>
              </w:rPr>
              <w:t>rentabilidad</w:t>
            </w:r>
          </w:p>
          <w:p w:rsidR="00FA01D9" w:rsidRPr="008E130C" w:rsidRDefault="00FA01D9" w:rsidP="008E130C">
            <w:pPr>
              <w:tabs>
                <w:tab w:val="left" w:pos="851"/>
                <w:tab w:val="left" w:pos="3402"/>
              </w:tabs>
              <w:jc w:val="center"/>
              <w:rPr>
                <w:sz w:val="24"/>
                <w:lang w:val="es-ES"/>
              </w:rPr>
            </w:pPr>
            <w:r w:rsidRPr="008E130C">
              <w:rPr>
                <w:sz w:val="24"/>
                <w:lang w:val="es-ES"/>
              </w:rPr>
              <w:t>Treasury Bills</w:t>
            </w:r>
          </w:p>
          <w:p w:rsidR="00FA01D9" w:rsidRPr="008E130C" w:rsidRDefault="00FA01D9" w:rsidP="008E130C">
            <w:pPr>
              <w:tabs>
                <w:tab w:val="left" w:pos="851"/>
                <w:tab w:val="left" w:pos="3402"/>
              </w:tabs>
              <w:jc w:val="center"/>
              <w:rPr>
                <w:sz w:val="24"/>
                <w:lang w:val="es-ES"/>
              </w:rPr>
            </w:pPr>
            <w:r w:rsidRPr="008E130C">
              <w:rPr>
                <w:sz w:val="24"/>
                <w:lang w:val="es-ES"/>
              </w:rPr>
              <w:t>(</w:t>
            </w:r>
            <w:r w:rsidR="00B1770B" w:rsidRPr="008E130C">
              <w:rPr>
                <w:sz w:val="24"/>
                <w:lang w:val="es-ES"/>
              </w:rPr>
              <w:t>Junio-Julio 2011)</w:t>
            </w:r>
          </w:p>
        </w:tc>
        <w:tc>
          <w:tcPr>
            <w:tcW w:w="283" w:type="dxa"/>
          </w:tcPr>
          <w:p w:rsidR="00FA01D9" w:rsidRPr="008E130C" w:rsidRDefault="00FA01D9" w:rsidP="008E130C">
            <w:pPr>
              <w:tabs>
                <w:tab w:val="left" w:pos="851"/>
                <w:tab w:val="left" w:pos="3402"/>
              </w:tabs>
              <w:jc w:val="center"/>
              <w:rPr>
                <w:sz w:val="24"/>
                <w:lang w:val="es-ES"/>
              </w:rPr>
            </w:pPr>
          </w:p>
          <w:p w:rsidR="00FA01D9" w:rsidRPr="008E130C" w:rsidRDefault="00FA01D9" w:rsidP="008E130C">
            <w:pPr>
              <w:tabs>
                <w:tab w:val="left" w:pos="851"/>
                <w:tab w:val="left" w:pos="3402"/>
              </w:tabs>
              <w:jc w:val="center"/>
              <w:rPr>
                <w:b/>
                <w:sz w:val="24"/>
                <w:lang w:val="es-ES"/>
              </w:rPr>
            </w:pPr>
            <w:r w:rsidRPr="008E130C">
              <w:rPr>
                <w:b/>
                <w:sz w:val="24"/>
                <w:lang w:val="es-ES"/>
              </w:rPr>
              <w:t>+</w:t>
            </w:r>
          </w:p>
        </w:tc>
        <w:tc>
          <w:tcPr>
            <w:tcW w:w="3093" w:type="dxa"/>
          </w:tcPr>
          <w:p w:rsidR="00FA01D9" w:rsidRPr="008E130C" w:rsidRDefault="00FA01D9" w:rsidP="008E130C">
            <w:pPr>
              <w:tabs>
                <w:tab w:val="left" w:pos="851"/>
                <w:tab w:val="left" w:pos="3402"/>
              </w:tabs>
              <w:jc w:val="center"/>
              <w:rPr>
                <w:sz w:val="24"/>
                <w:lang w:val="es-ES"/>
              </w:rPr>
            </w:pPr>
            <w:r w:rsidRPr="008E130C">
              <w:rPr>
                <w:sz w:val="24"/>
                <w:lang w:val="es-ES"/>
              </w:rPr>
              <w:t xml:space="preserve">prima por riesgo </w:t>
            </w:r>
          </w:p>
          <w:p w:rsidR="00FA01D9" w:rsidRPr="008E130C" w:rsidRDefault="00FA01D9" w:rsidP="008E130C">
            <w:pPr>
              <w:tabs>
                <w:tab w:val="left" w:pos="851"/>
                <w:tab w:val="left" w:pos="3402"/>
              </w:tabs>
              <w:jc w:val="center"/>
              <w:rPr>
                <w:sz w:val="24"/>
                <w:lang w:val="es-ES"/>
              </w:rPr>
            </w:pPr>
            <w:r w:rsidRPr="008E130C">
              <w:rPr>
                <w:sz w:val="24"/>
                <w:lang w:val="es-ES"/>
              </w:rPr>
              <w:t>normal</w:t>
            </w:r>
          </w:p>
          <w:p w:rsidR="00FA01D9" w:rsidRPr="008E130C" w:rsidRDefault="00FA01D9" w:rsidP="008E130C">
            <w:pPr>
              <w:tabs>
                <w:tab w:val="left" w:pos="851"/>
                <w:tab w:val="left" w:pos="3402"/>
              </w:tabs>
              <w:jc w:val="center"/>
              <w:rPr>
                <w:sz w:val="24"/>
                <w:lang w:val="es-ES"/>
              </w:rPr>
            </w:pPr>
            <w:r w:rsidRPr="008E130C">
              <w:rPr>
                <w:sz w:val="24"/>
                <w:lang w:val="es-ES"/>
              </w:rPr>
              <w:t>(Promedio 67 años USA)</w:t>
            </w:r>
          </w:p>
        </w:tc>
      </w:tr>
    </w:tbl>
    <w:p w:rsidR="00FA01D9" w:rsidRPr="008E130C" w:rsidRDefault="00FA01D9" w:rsidP="008E130C">
      <w:pPr>
        <w:tabs>
          <w:tab w:val="left" w:pos="851"/>
          <w:tab w:val="left" w:pos="3402"/>
        </w:tabs>
        <w:jc w:val="both"/>
        <w:rPr>
          <w:sz w:val="24"/>
        </w:rPr>
      </w:pPr>
    </w:p>
    <w:p w:rsidR="00FA01D9" w:rsidRPr="008E130C" w:rsidRDefault="00FA01D9" w:rsidP="008E130C">
      <w:pPr>
        <w:spacing w:after="240"/>
        <w:jc w:val="both"/>
        <w:rPr>
          <w:sz w:val="24"/>
        </w:rPr>
      </w:pPr>
      <w:r w:rsidRPr="008E130C">
        <w:rPr>
          <w:sz w:val="24"/>
        </w:rPr>
        <w:t>Esto es, reemplazando los valores adecuados:</w:t>
      </w:r>
    </w:p>
    <w:p w:rsidR="00FA01D9" w:rsidRPr="008E130C" w:rsidRDefault="00FA01D9" w:rsidP="008E130C">
      <w:pPr>
        <w:tabs>
          <w:tab w:val="left" w:pos="3402"/>
          <w:tab w:val="left" w:pos="3828"/>
          <w:tab w:val="left" w:pos="4678"/>
          <w:tab w:val="left" w:pos="5103"/>
          <w:tab w:val="left" w:pos="5954"/>
          <w:tab w:val="left" w:pos="6379"/>
          <w:tab w:val="left" w:pos="7513"/>
          <w:tab w:val="left" w:pos="7938"/>
        </w:tabs>
        <w:rPr>
          <w:sz w:val="24"/>
        </w:rPr>
      </w:pPr>
      <w:proofErr w:type="gramStart"/>
      <w:r w:rsidRPr="008E130C">
        <w:rPr>
          <w:b/>
          <w:i/>
          <w:sz w:val="24"/>
        </w:rPr>
        <w:lastRenderedPageBreak/>
        <w:t>rentabilidad</w:t>
      </w:r>
      <w:proofErr w:type="gramEnd"/>
      <w:r w:rsidRPr="008E130C">
        <w:rPr>
          <w:b/>
          <w:i/>
          <w:sz w:val="24"/>
        </w:rPr>
        <w:t xml:space="preserve"> esperada de mercado</w:t>
      </w:r>
      <w:r w:rsidRPr="008E130C">
        <w:rPr>
          <w:sz w:val="24"/>
        </w:rPr>
        <w:t xml:space="preserve"> (</w:t>
      </w:r>
      <w:r w:rsidR="0003349A" w:rsidRPr="008E130C">
        <w:rPr>
          <w:sz w:val="24"/>
        </w:rPr>
        <w:t>Junio-Julio 2011</w:t>
      </w:r>
      <w:r w:rsidRPr="008E130C">
        <w:rPr>
          <w:sz w:val="24"/>
        </w:rPr>
        <w:t>) = 0,0</w:t>
      </w:r>
      <w:r w:rsidR="00322CBB">
        <w:rPr>
          <w:sz w:val="24"/>
        </w:rPr>
        <w:t>301</w:t>
      </w:r>
      <w:r w:rsidR="0003349A" w:rsidRPr="008E130C">
        <w:rPr>
          <w:sz w:val="24"/>
        </w:rPr>
        <w:t xml:space="preserve"> </w:t>
      </w:r>
      <w:r w:rsidRPr="008E130C">
        <w:rPr>
          <w:sz w:val="24"/>
        </w:rPr>
        <w:t>+</w:t>
      </w:r>
      <w:r w:rsidR="0003349A" w:rsidRPr="008E130C">
        <w:rPr>
          <w:sz w:val="24"/>
        </w:rPr>
        <w:t xml:space="preserve"> </w:t>
      </w:r>
      <w:r w:rsidRPr="008E130C">
        <w:rPr>
          <w:sz w:val="24"/>
        </w:rPr>
        <w:t>0,</w:t>
      </w:r>
      <w:r w:rsidR="00322CBB">
        <w:rPr>
          <w:sz w:val="24"/>
        </w:rPr>
        <w:t>124</w:t>
      </w:r>
      <w:r w:rsidRPr="008E130C">
        <w:rPr>
          <w:sz w:val="24"/>
        </w:rPr>
        <w:t xml:space="preserve"> = 0,</w:t>
      </w:r>
      <w:r w:rsidR="00322CBB">
        <w:rPr>
          <w:sz w:val="24"/>
        </w:rPr>
        <w:t>1541</w:t>
      </w:r>
    </w:p>
    <w:p w:rsidR="00FA01D9" w:rsidRPr="008E130C" w:rsidRDefault="00FA01D9" w:rsidP="008E130C">
      <w:pPr>
        <w:tabs>
          <w:tab w:val="left" w:pos="851"/>
          <w:tab w:val="left" w:pos="3261"/>
        </w:tabs>
        <w:jc w:val="both"/>
        <w:rPr>
          <w:sz w:val="24"/>
        </w:rPr>
      </w:pPr>
      <w:r w:rsidRPr="008E130C">
        <w:rPr>
          <w:sz w:val="24"/>
        </w:rPr>
        <w:tab/>
      </w:r>
    </w:p>
    <w:p w:rsidR="00D40C13" w:rsidRDefault="00FA01D9" w:rsidP="008E130C">
      <w:pPr>
        <w:spacing w:after="240"/>
        <w:jc w:val="both"/>
        <w:rPr>
          <w:sz w:val="24"/>
        </w:rPr>
      </w:pPr>
      <w:r w:rsidRPr="008E130C">
        <w:rPr>
          <w:sz w:val="24"/>
        </w:rPr>
        <w:t xml:space="preserve">El primer término está determinado por el mercado en </w:t>
      </w:r>
      <w:r w:rsidR="00525EBE" w:rsidRPr="008E130C">
        <w:rPr>
          <w:sz w:val="24"/>
        </w:rPr>
        <w:t xml:space="preserve">la fecha </w:t>
      </w:r>
      <w:r w:rsidRPr="008E130C">
        <w:rPr>
          <w:sz w:val="24"/>
        </w:rPr>
        <w:t>y corresponde a la rentabilidad efectiva de</w:t>
      </w:r>
      <w:r w:rsidR="00525EBE" w:rsidRPr="008E130C">
        <w:rPr>
          <w:sz w:val="24"/>
        </w:rPr>
        <w:t xml:space="preserve"> la fecha </w:t>
      </w:r>
      <w:r w:rsidRPr="008E130C">
        <w:rPr>
          <w:sz w:val="24"/>
        </w:rPr>
        <w:t xml:space="preserve">que el Banco Central pagará a los inversionistas al invertir en Treasury Bills. El segundo término es un término extraído de la historia de los últimos 67 años de la Bolsa de New York, a saber, la prima por riesgo normal en los EE.UU. </w:t>
      </w:r>
    </w:p>
    <w:p w:rsidR="00FA01D9" w:rsidRPr="008E130C" w:rsidRDefault="00FA01D9" w:rsidP="008E130C">
      <w:pPr>
        <w:spacing w:after="240"/>
        <w:jc w:val="both"/>
        <w:rPr>
          <w:sz w:val="24"/>
        </w:rPr>
      </w:pPr>
      <w:r w:rsidRPr="008E130C">
        <w:rPr>
          <w:b/>
          <w:i/>
          <w:sz w:val="24"/>
        </w:rPr>
        <w:t xml:space="preserve">La rentabilidad esperada de mercado, </w:t>
      </w:r>
      <w:r w:rsidRPr="008E130C">
        <w:rPr>
          <w:sz w:val="24"/>
        </w:rPr>
        <w:t>que en este caso</w:t>
      </w:r>
      <w:r w:rsidRPr="008E130C">
        <w:rPr>
          <w:b/>
          <w:i/>
          <w:sz w:val="24"/>
        </w:rPr>
        <w:t xml:space="preserve"> </w:t>
      </w:r>
      <w:r w:rsidRPr="008E130C">
        <w:rPr>
          <w:sz w:val="24"/>
        </w:rPr>
        <w:t xml:space="preserve"> es lo que los inversionistas esperan ganar invirtiendo en una cartera de mercado, sería el costo por invertir en el proyecto, esto es, lo que dejan de ganar al no invertir en el mercado accionario de EE.UU. al poner su dinero a disposición de nuestro proyecto. </w:t>
      </w:r>
    </w:p>
    <w:p w:rsidR="00D40C13" w:rsidRDefault="00FA01D9" w:rsidP="008E130C">
      <w:pPr>
        <w:spacing w:after="240"/>
        <w:jc w:val="both"/>
        <w:rPr>
          <w:sz w:val="24"/>
        </w:rPr>
      </w:pPr>
      <w:r w:rsidRPr="008E130C">
        <w:rPr>
          <w:sz w:val="24"/>
        </w:rPr>
        <w:t xml:space="preserve">La pregunta ahora es cómo estimamos </w:t>
      </w:r>
      <w:r w:rsidRPr="008E130C">
        <w:rPr>
          <w:b/>
          <w:i/>
          <w:sz w:val="24"/>
        </w:rPr>
        <w:t>la rentabilidad esperada</w:t>
      </w:r>
      <w:r w:rsidRPr="008E130C">
        <w:rPr>
          <w:sz w:val="24"/>
        </w:rPr>
        <w:t xml:space="preserve"> o </w:t>
      </w:r>
      <w:r w:rsidRPr="008E130C">
        <w:rPr>
          <w:b/>
          <w:i/>
          <w:sz w:val="24"/>
        </w:rPr>
        <w:t xml:space="preserve">el costo de oportunidad del capital </w:t>
      </w:r>
      <w:r w:rsidRPr="008E130C">
        <w:rPr>
          <w:sz w:val="24"/>
        </w:rPr>
        <w:t xml:space="preserve">para un proyecto cuyo riesgo sea distinto al del mercado. </w:t>
      </w:r>
    </w:p>
    <w:p w:rsidR="00FA01D9" w:rsidRPr="008E130C" w:rsidRDefault="00FA01D9" w:rsidP="008E130C">
      <w:pPr>
        <w:spacing w:after="240"/>
        <w:jc w:val="both"/>
        <w:rPr>
          <w:sz w:val="24"/>
        </w:rPr>
      </w:pPr>
      <w:r w:rsidRPr="008E130C">
        <w:rPr>
          <w:sz w:val="24"/>
        </w:rPr>
        <w:t>Primero, estudiaremos algunos conceptos que se usan para estimar los riesgos de las inversiones.</w:t>
      </w:r>
    </w:p>
    <w:p w:rsidR="00FA01D9" w:rsidRPr="008E130C" w:rsidRDefault="00FA01D9" w:rsidP="008E130C">
      <w:pPr>
        <w:spacing w:after="240"/>
        <w:jc w:val="both"/>
        <w:rPr>
          <w:sz w:val="24"/>
        </w:rPr>
      </w:pPr>
      <w:r w:rsidRPr="008E130C">
        <w:rPr>
          <w:sz w:val="24"/>
        </w:rPr>
        <w:t>Las series históricas presentadas en la tabla de la sección anterior sólo mostraban las rentabilidades medias para los distintos tipos de carteras. Si estamos frente a algo variable, algo riesgoso, algo que no podemos predecir, además de los indicadores de posición hay indicadores de variaciones, lo que se muestra en los siguientes histogramas.</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2551"/>
        <w:gridCol w:w="2552"/>
      </w:tblGrid>
      <w:tr w:rsidR="00FA01D9" w:rsidRPr="008E130C" w:rsidTr="00525EBE">
        <w:tc>
          <w:tcPr>
            <w:tcW w:w="8222" w:type="dxa"/>
            <w:gridSpan w:val="3"/>
          </w:tcPr>
          <w:p w:rsidR="00FA01D9" w:rsidRPr="008E130C" w:rsidRDefault="00FA01D9" w:rsidP="008E130C">
            <w:pPr>
              <w:tabs>
                <w:tab w:val="left" w:pos="851"/>
                <w:tab w:val="left" w:pos="3402"/>
              </w:tabs>
              <w:ind w:left="851" w:hanging="851"/>
              <w:jc w:val="center"/>
              <w:rPr>
                <w:b/>
                <w:i/>
                <w:sz w:val="24"/>
              </w:rPr>
            </w:pPr>
            <w:r w:rsidRPr="008E130C">
              <w:rPr>
                <w:sz w:val="24"/>
              </w:rPr>
              <w:br w:type="page"/>
            </w:r>
            <w:r w:rsidRPr="008E130C">
              <w:rPr>
                <w:b/>
                <w:i/>
                <w:sz w:val="24"/>
              </w:rPr>
              <w:t>Desviaciones Estándar de Rentabilidades de</w:t>
            </w:r>
          </w:p>
          <w:p w:rsidR="00FA01D9" w:rsidRPr="008E130C" w:rsidRDefault="00FA01D9" w:rsidP="00322CBB">
            <w:pPr>
              <w:tabs>
                <w:tab w:val="left" w:pos="851"/>
                <w:tab w:val="left" w:pos="3402"/>
              </w:tabs>
              <w:jc w:val="center"/>
              <w:rPr>
                <w:b/>
                <w:i/>
                <w:sz w:val="24"/>
              </w:rPr>
            </w:pPr>
            <w:r w:rsidRPr="008E130C">
              <w:rPr>
                <w:b/>
                <w:i/>
                <w:sz w:val="24"/>
              </w:rPr>
              <w:t>Carteras Históricas en EE.UU.</w:t>
            </w:r>
          </w:p>
        </w:tc>
      </w:tr>
      <w:tr w:rsidR="0011572D" w:rsidRPr="008E130C" w:rsidTr="00085C2C">
        <w:tc>
          <w:tcPr>
            <w:tcW w:w="3119" w:type="dxa"/>
          </w:tcPr>
          <w:p w:rsidR="0011572D" w:rsidRPr="008E130C" w:rsidRDefault="0011572D" w:rsidP="008E130C">
            <w:pPr>
              <w:tabs>
                <w:tab w:val="left" w:pos="851"/>
                <w:tab w:val="left" w:pos="3402"/>
              </w:tabs>
              <w:jc w:val="center"/>
              <w:rPr>
                <w:i/>
                <w:sz w:val="24"/>
              </w:rPr>
            </w:pPr>
          </w:p>
        </w:tc>
        <w:tc>
          <w:tcPr>
            <w:tcW w:w="5103" w:type="dxa"/>
            <w:gridSpan w:val="2"/>
          </w:tcPr>
          <w:p w:rsidR="0011572D" w:rsidRPr="008E130C" w:rsidRDefault="0011572D" w:rsidP="008E130C">
            <w:pPr>
              <w:tabs>
                <w:tab w:val="left" w:pos="851"/>
                <w:tab w:val="left" w:pos="3402"/>
              </w:tabs>
              <w:jc w:val="center"/>
              <w:rPr>
                <w:i/>
                <w:sz w:val="24"/>
              </w:rPr>
            </w:pPr>
            <w:r w:rsidRPr="008E130C">
              <w:rPr>
                <w:i/>
                <w:sz w:val="24"/>
              </w:rPr>
              <w:t xml:space="preserve">Desviación </w:t>
            </w:r>
            <w:r w:rsidR="00C33E63" w:rsidRPr="008E130C">
              <w:rPr>
                <w:i/>
                <w:sz w:val="24"/>
              </w:rPr>
              <w:t>e</w:t>
            </w:r>
            <w:r w:rsidRPr="008E130C">
              <w:rPr>
                <w:i/>
                <w:sz w:val="24"/>
              </w:rPr>
              <w:t xml:space="preserve">stándar </w:t>
            </w:r>
            <w:r w:rsidR="00C33E63" w:rsidRPr="008E130C">
              <w:rPr>
                <w:i/>
                <w:sz w:val="24"/>
              </w:rPr>
              <w:t>r</w:t>
            </w:r>
            <w:r w:rsidRPr="008E130C">
              <w:rPr>
                <w:i/>
                <w:sz w:val="24"/>
              </w:rPr>
              <w:t>entabilidad (%)</w:t>
            </w:r>
          </w:p>
        </w:tc>
      </w:tr>
      <w:tr w:rsidR="0011572D" w:rsidRPr="008E130C" w:rsidTr="0011572D">
        <w:tc>
          <w:tcPr>
            <w:tcW w:w="3119" w:type="dxa"/>
            <w:vAlign w:val="center"/>
          </w:tcPr>
          <w:p w:rsidR="0011572D" w:rsidRPr="008E130C" w:rsidRDefault="0011572D" w:rsidP="008E130C">
            <w:pPr>
              <w:tabs>
                <w:tab w:val="left" w:pos="851"/>
                <w:tab w:val="left" w:pos="3402"/>
              </w:tabs>
              <w:spacing w:before="120" w:after="120"/>
              <w:rPr>
                <w:i/>
                <w:sz w:val="24"/>
              </w:rPr>
            </w:pPr>
            <w:r w:rsidRPr="008E130C">
              <w:rPr>
                <w:i/>
                <w:sz w:val="24"/>
              </w:rPr>
              <w:t>Cartera</w:t>
            </w:r>
          </w:p>
        </w:tc>
        <w:tc>
          <w:tcPr>
            <w:tcW w:w="2551" w:type="dxa"/>
            <w:vAlign w:val="center"/>
          </w:tcPr>
          <w:p w:rsidR="0011572D" w:rsidRPr="008E130C" w:rsidRDefault="0011572D" w:rsidP="008E130C">
            <w:pPr>
              <w:tabs>
                <w:tab w:val="right" w:pos="1475"/>
              </w:tabs>
              <w:spacing w:before="120" w:after="120"/>
              <w:jc w:val="center"/>
              <w:rPr>
                <w:i/>
                <w:sz w:val="24"/>
              </w:rPr>
            </w:pPr>
            <w:r w:rsidRPr="008E130C">
              <w:rPr>
                <w:i/>
                <w:sz w:val="24"/>
              </w:rPr>
              <w:t>Serie (1)</w:t>
            </w:r>
          </w:p>
        </w:tc>
        <w:tc>
          <w:tcPr>
            <w:tcW w:w="2552" w:type="dxa"/>
            <w:vAlign w:val="center"/>
          </w:tcPr>
          <w:p w:rsidR="0011572D" w:rsidRPr="008E130C" w:rsidRDefault="0011572D" w:rsidP="008E130C">
            <w:pPr>
              <w:tabs>
                <w:tab w:val="right" w:pos="1348"/>
                <w:tab w:val="left" w:pos="3402"/>
              </w:tabs>
              <w:spacing w:before="120" w:after="120"/>
              <w:jc w:val="center"/>
              <w:rPr>
                <w:i/>
                <w:sz w:val="24"/>
              </w:rPr>
            </w:pPr>
            <w:r w:rsidRPr="008E130C">
              <w:rPr>
                <w:i/>
                <w:sz w:val="24"/>
              </w:rPr>
              <w:t>Serie (2)</w:t>
            </w:r>
          </w:p>
        </w:tc>
      </w:tr>
      <w:tr w:rsidR="0011572D" w:rsidRPr="008E130C" w:rsidTr="00085C2C">
        <w:tc>
          <w:tcPr>
            <w:tcW w:w="3119" w:type="dxa"/>
          </w:tcPr>
          <w:p w:rsidR="0011572D" w:rsidRPr="008E130C" w:rsidRDefault="0011572D" w:rsidP="008E130C">
            <w:pPr>
              <w:tabs>
                <w:tab w:val="left" w:pos="851"/>
                <w:tab w:val="left" w:pos="3402"/>
              </w:tabs>
              <w:rPr>
                <w:sz w:val="24"/>
              </w:rPr>
            </w:pPr>
            <w:r w:rsidRPr="008E130C">
              <w:rPr>
                <w:sz w:val="24"/>
              </w:rPr>
              <w:t>Letras del Tesoro (90 días)</w:t>
            </w:r>
          </w:p>
        </w:tc>
        <w:tc>
          <w:tcPr>
            <w:tcW w:w="2551" w:type="dxa"/>
          </w:tcPr>
          <w:p w:rsidR="0011572D" w:rsidRPr="008E130C" w:rsidRDefault="0011572D" w:rsidP="008E130C">
            <w:pPr>
              <w:tabs>
                <w:tab w:val="right" w:pos="1475"/>
                <w:tab w:val="right" w:pos="2138"/>
              </w:tabs>
              <w:rPr>
                <w:sz w:val="24"/>
              </w:rPr>
            </w:pPr>
            <w:r w:rsidRPr="008E130C">
              <w:rPr>
                <w:sz w:val="24"/>
              </w:rPr>
              <w:tab/>
              <w:t>3,3</w:t>
            </w:r>
          </w:p>
        </w:tc>
        <w:tc>
          <w:tcPr>
            <w:tcW w:w="2552" w:type="dxa"/>
          </w:tcPr>
          <w:p w:rsidR="0011572D" w:rsidRPr="008E130C" w:rsidRDefault="003128B1" w:rsidP="008E130C">
            <w:pPr>
              <w:tabs>
                <w:tab w:val="right" w:pos="1348"/>
                <w:tab w:val="right" w:pos="2138"/>
              </w:tabs>
              <w:rPr>
                <w:sz w:val="24"/>
              </w:rPr>
            </w:pPr>
            <w:r>
              <w:rPr>
                <w:sz w:val="24"/>
              </w:rPr>
              <w:tab/>
              <w:t>3,6</w:t>
            </w:r>
          </w:p>
        </w:tc>
      </w:tr>
      <w:tr w:rsidR="0011572D" w:rsidRPr="008E130C" w:rsidTr="00085C2C">
        <w:tc>
          <w:tcPr>
            <w:tcW w:w="3119" w:type="dxa"/>
          </w:tcPr>
          <w:p w:rsidR="0011572D" w:rsidRPr="008E130C" w:rsidRDefault="0011572D" w:rsidP="008E130C">
            <w:pPr>
              <w:tabs>
                <w:tab w:val="left" w:pos="851"/>
                <w:tab w:val="left" w:pos="3402"/>
              </w:tabs>
              <w:rPr>
                <w:sz w:val="24"/>
              </w:rPr>
            </w:pPr>
            <w:r w:rsidRPr="008E130C">
              <w:rPr>
                <w:sz w:val="24"/>
              </w:rPr>
              <w:t>Bonos del Tesoro (20 años)</w:t>
            </w:r>
          </w:p>
        </w:tc>
        <w:tc>
          <w:tcPr>
            <w:tcW w:w="2551" w:type="dxa"/>
          </w:tcPr>
          <w:p w:rsidR="0011572D" w:rsidRPr="008E130C" w:rsidRDefault="0011572D" w:rsidP="008E130C">
            <w:pPr>
              <w:tabs>
                <w:tab w:val="right" w:pos="1475"/>
                <w:tab w:val="right" w:pos="2138"/>
              </w:tabs>
              <w:rPr>
                <w:sz w:val="24"/>
              </w:rPr>
            </w:pPr>
            <w:r w:rsidRPr="008E130C">
              <w:rPr>
                <w:sz w:val="24"/>
              </w:rPr>
              <w:tab/>
              <w:t>8,6</w:t>
            </w:r>
          </w:p>
        </w:tc>
        <w:tc>
          <w:tcPr>
            <w:tcW w:w="2552" w:type="dxa"/>
          </w:tcPr>
          <w:p w:rsidR="0011572D" w:rsidRPr="008E130C" w:rsidRDefault="003128B1" w:rsidP="008E130C">
            <w:pPr>
              <w:tabs>
                <w:tab w:val="right" w:pos="1348"/>
                <w:tab w:val="right" w:pos="2138"/>
              </w:tabs>
              <w:rPr>
                <w:sz w:val="24"/>
              </w:rPr>
            </w:pPr>
            <w:r>
              <w:rPr>
                <w:sz w:val="24"/>
              </w:rPr>
              <w:tab/>
              <w:t>5,2</w:t>
            </w:r>
          </w:p>
        </w:tc>
      </w:tr>
      <w:tr w:rsidR="0011572D" w:rsidRPr="008E130C" w:rsidTr="00085C2C">
        <w:tc>
          <w:tcPr>
            <w:tcW w:w="3119" w:type="dxa"/>
          </w:tcPr>
          <w:p w:rsidR="0011572D" w:rsidRPr="008E130C" w:rsidRDefault="0011572D" w:rsidP="008E130C">
            <w:pPr>
              <w:tabs>
                <w:tab w:val="left" w:pos="851"/>
                <w:tab w:val="left" w:pos="3402"/>
              </w:tabs>
              <w:rPr>
                <w:sz w:val="24"/>
              </w:rPr>
            </w:pPr>
            <w:r w:rsidRPr="008E130C">
              <w:rPr>
                <w:sz w:val="24"/>
              </w:rPr>
              <w:t>Bonos de las Empresas</w:t>
            </w:r>
          </w:p>
        </w:tc>
        <w:tc>
          <w:tcPr>
            <w:tcW w:w="2551" w:type="dxa"/>
          </w:tcPr>
          <w:p w:rsidR="0011572D" w:rsidRPr="008E130C" w:rsidRDefault="0011572D" w:rsidP="008E130C">
            <w:pPr>
              <w:tabs>
                <w:tab w:val="right" w:pos="1475"/>
                <w:tab w:val="right" w:pos="2138"/>
              </w:tabs>
              <w:rPr>
                <w:sz w:val="24"/>
                <w:lang w:val="en-US"/>
              </w:rPr>
            </w:pPr>
            <w:r w:rsidRPr="008E130C">
              <w:rPr>
                <w:sz w:val="24"/>
              </w:rPr>
              <w:tab/>
            </w:r>
            <w:r w:rsidRPr="008E130C">
              <w:rPr>
                <w:sz w:val="24"/>
                <w:lang w:val="en-US"/>
              </w:rPr>
              <w:t>8,5</w:t>
            </w:r>
          </w:p>
        </w:tc>
        <w:tc>
          <w:tcPr>
            <w:tcW w:w="2552" w:type="dxa"/>
          </w:tcPr>
          <w:p w:rsidR="0011572D" w:rsidRPr="008E130C" w:rsidRDefault="00D40C13" w:rsidP="00D317FC">
            <w:pPr>
              <w:tabs>
                <w:tab w:val="right" w:pos="1348"/>
                <w:tab w:val="right" w:pos="2138"/>
              </w:tabs>
              <w:jc w:val="center"/>
              <w:rPr>
                <w:sz w:val="24"/>
                <w:lang w:val="en-US"/>
              </w:rPr>
            </w:pPr>
            <w:r>
              <w:rPr>
                <w:sz w:val="24"/>
                <w:lang w:val="en-US"/>
              </w:rPr>
              <w:t>S</w:t>
            </w:r>
            <w:r w:rsidR="00D317FC">
              <w:rPr>
                <w:sz w:val="24"/>
                <w:lang w:val="en-US"/>
              </w:rPr>
              <w:t>/I</w:t>
            </w:r>
          </w:p>
        </w:tc>
      </w:tr>
      <w:tr w:rsidR="0011572D" w:rsidRPr="008E130C" w:rsidTr="00085C2C">
        <w:tc>
          <w:tcPr>
            <w:tcW w:w="3119" w:type="dxa"/>
          </w:tcPr>
          <w:p w:rsidR="0011572D" w:rsidRPr="008E130C" w:rsidRDefault="0011572D" w:rsidP="008E130C">
            <w:pPr>
              <w:tabs>
                <w:tab w:val="left" w:pos="851"/>
                <w:tab w:val="left" w:pos="3402"/>
              </w:tabs>
              <w:rPr>
                <w:sz w:val="24"/>
                <w:lang w:val="es-ES"/>
              </w:rPr>
            </w:pPr>
            <w:r w:rsidRPr="008E130C">
              <w:rPr>
                <w:sz w:val="24"/>
                <w:lang w:val="es-ES"/>
              </w:rPr>
              <w:t>Acciones</w:t>
            </w:r>
          </w:p>
        </w:tc>
        <w:tc>
          <w:tcPr>
            <w:tcW w:w="2551" w:type="dxa"/>
          </w:tcPr>
          <w:p w:rsidR="0011572D" w:rsidRPr="008E130C" w:rsidRDefault="0011572D" w:rsidP="008E130C">
            <w:pPr>
              <w:tabs>
                <w:tab w:val="right" w:pos="1475"/>
                <w:tab w:val="right" w:pos="2138"/>
              </w:tabs>
              <w:rPr>
                <w:sz w:val="24"/>
                <w:lang w:val="es-ES"/>
              </w:rPr>
            </w:pPr>
            <w:r w:rsidRPr="008E130C">
              <w:rPr>
                <w:sz w:val="24"/>
                <w:lang w:val="es-ES"/>
              </w:rPr>
              <w:tab/>
              <w:t>20,6</w:t>
            </w:r>
          </w:p>
        </w:tc>
        <w:tc>
          <w:tcPr>
            <w:tcW w:w="2552" w:type="dxa"/>
          </w:tcPr>
          <w:p w:rsidR="0011572D" w:rsidRPr="008E130C" w:rsidRDefault="003128B1" w:rsidP="008E130C">
            <w:pPr>
              <w:tabs>
                <w:tab w:val="right" w:pos="1348"/>
                <w:tab w:val="right" w:pos="2138"/>
              </w:tabs>
              <w:rPr>
                <w:sz w:val="24"/>
                <w:lang w:val="es-ES"/>
              </w:rPr>
            </w:pPr>
            <w:r>
              <w:rPr>
                <w:sz w:val="24"/>
                <w:lang w:val="es-ES"/>
              </w:rPr>
              <w:tab/>
              <w:t>11,5</w:t>
            </w:r>
          </w:p>
        </w:tc>
      </w:tr>
      <w:tr w:rsidR="0011572D" w:rsidRPr="003D314B" w:rsidTr="00085C2C">
        <w:tc>
          <w:tcPr>
            <w:tcW w:w="8222" w:type="dxa"/>
            <w:gridSpan w:val="3"/>
            <w:vAlign w:val="center"/>
          </w:tcPr>
          <w:p w:rsidR="0011572D" w:rsidRPr="008E130C" w:rsidRDefault="0011572D" w:rsidP="008E130C">
            <w:pPr>
              <w:pStyle w:val="Prrafodelista"/>
              <w:numPr>
                <w:ilvl w:val="0"/>
                <w:numId w:val="41"/>
              </w:numPr>
              <w:rPr>
                <w:sz w:val="22"/>
                <w:lang w:val="en-US"/>
              </w:rPr>
            </w:pPr>
            <w:r w:rsidRPr="008E130C">
              <w:rPr>
                <w:sz w:val="22"/>
                <w:lang w:val="en-US"/>
              </w:rPr>
              <w:t>Ibbotson &amp; Associates</w:t>
            </w:r>
            <w:r w:rsidRPr="008E130C">
              <w:rPr>
                <w:i/>
                <w:sz w:val="22"/>
                <w:lang w:val="en-US"/>
              </w:rPr>
              <w:t xml:space="preserve"> Stocks, Bonds, and Inflation</w:t>
            </w:r>
            <w:r w:rsidR="00322CBB">
              <w:rPr>
                <w:i/>
                <w:sz w:val="22"/>
                <w:lang w:val="en-US"/>
              </w:rPr>
              <w:t xml:space="preserve"> 1926-1992, </w:t>
            </w:r>
            <w:r w:rsidRPr="008E130C">
              <w:rPr>
                <w:i/>
                <w:sz w:val="22"/>
                <w:lang w:val="en-US"/>
              </w:rPr>
              <w:t>1993 Year-Book.</w:t>
            </w:r>
          </w:p>
          <w:p w:rsidR="0011572D" w:rsidRPr="008E130C" w:rsidRDefault="0011572D" w:rsidP="00322CBB">
            <w:pPr>
              <w:pStyle w:val="Prrafodelista"/>
              <w:numPr>
                <w:ilvl w:val="0"/>
                <w:numId w:val="41"/>
              </w:numPr>
              <w:jc w:val="both"/>
              <w:rPr>
                <w:sz w:val="22"/>
                <w:lang w:val="en-US"/>
              </w:rPr>
            </w:pPr>
            <w:r w:rsidRPr="008E130C">
              <w:rPr>
                <w:sz w:val="22"/>
                <w:lang w:val="en-US"/>
              </w:rPr>
              <w:t>Aswath Damodaran,</w:t>
            </w:r>
            <w:r w:rsidRPr="008E130C">
              <w:rPr>
                <w:i/>
                <w:sz w:val="22"/>
                <w:lang w:val="en-US"/>
              </w:rPr>
              <w:t xml:space="preserve"> Annual Returns on Stocks, T. Bonds &amp; T. Bills: 1928 – </w:t>
            </w:r>
            <w:r w:rsidR="00322CBB">
              <w:rPr>
                <w:i/>
                <w:sz w:val="22"/>
                <w:lang w:val="en-US"/>
              </w:rPr>
              <w:t>2013</w:t>
            </w:r>
            <w:r w:rsidRPr="008E130C">
              <w:rPr>
                <w:sz w:val="22"/>
                <w:lang w:val="en-US"/>
              </w:rPr>
              <w:t>.</w:t>
            </w:r>
          </w:p>
        </w:tc>
      </w:tr>
    </w:tbl>
    <w:p w:rsidR="00FA01D9" w:rsidRPr="008E130C" w:rsidRDefault="00FA01D9" w:rsidP="008E130C">
      <w:pPr>
        <w:tabs>
          <w:tab w:val="left" w:pos="851"/>
          <w:tab w:val="left" w:pos="3402"/>
        </w:tabs>
        <w:ind w:left="851" w:hanging="851"/>
        <w:jc w:val="both"/>
        <w:rPr>
          <w:sz w:val="24"/>
          <w:lang w:val="en-US"/>
        </w:rPr>
      </w:pPr>
    </w:p>
    <w:p w:rsidR="00FA01D9" w:rsidRPr="008E130C" w:rsidRDefault="00FA01D9" w:rsidP="008E130C">
      <w:pPr>
        <w:spacing w:after="240"/>
        <w:jc w:val="both"/>
        <w:rPr>
          <w:sz w:val="24"/>
        </w:rPr>
      </w:pPr>
      <w:r w:rsidRPr="008E130C">
        <w:rPr>
          <w:sz w:val="24"/>
        </w:rPr>
        <w:t xml:space="preserve">La volatilidad de los mercados no tiene un patrón conocido de comportamiento. Hay épocas más volátiles que otras. El cuadro de las desviaciones estándar </w:t>
      </w:r>
      <w:r w:rsidR="00C33E63" w:rsidRPr="008E130C">
        <w:rPr>
          <w:sz w:val="24"/>
        </w:rPr>
        <w:t xml:space="preserve">históricas presenta </w:t>
      </w:r>
      <w:r w:rsidRPr="008E130C">
        <w:rPr>
          <w:sz w:val="24"/>
        </w:rPr>
        <w:t>una sinopsis del comportamiento de la variabilidad de diferentes activos</w:t>
      </w:r>
      <w:r w:rsidR="00C33E63" w:rsidRPr="008E130C">
        <w:rPr>
          <w:sz w:val="24"/>
        </w:rPr>
        <w:t xml:space="preserve"> durante un periodo de entre 60 a 80 años</w:t>
      </w:r>
      <w:r w:rsidRPr="008E130C">
        <w:rPr>
          <w:sz w:val="24"/>
        </w:rPr>
        <w:t>.</w:t>
      </w:r>
      <w:r w:rsidR="00423E4A" w:rsidRPr="008E130C">
        <w:rPr>
          <w:sz w:val="24"/>
        </w:rPr>
        <w:t xml:space="preserve"> ¿Nos dirá algo la desviación estándar acerca del riesgo?</w:t>
      </w:r>
    </w:p>
    <w:p w:rsidR="00527BEF" w:rsidRPr="008E130C" w:rsidRDefault="0059490E" w:rsidP="008E130C">
      <w:pPr>
        <w:spacing w:after="240"/>
        <w:jc w:val="both"/>
        <w:rPr>
          <w:i/>
          <w:sz w:val="24"/>
        </w:rPr>
      </w:pPr>
      <w:r w:rsidRPr="008E130C">
        <w:rPr>
          <w:b/>
          <w:sz w:val="24"/>
        </w:rPr>
        <w:t>Palabras claves:</w:t>
      </w:r>
      <w:r w:rsidRPr="008E130C">
        <w:rPr>
          <w:sz w:val="24"/>
        </w:rPr>
        <w:t xml:space="preserve"> </w:t>
      </w:r>
      <w:r w:rsidRPr="008E130C">
        <w:rPr>
          <w:i/>
          <w:sz w:val="24"/>
        </w:rPr>
        <w:t>bolsa de valores; índice</w:t>
      </w:r>
      <w:r w:rsidR="0047378A">
        <w:rPr>
          <w:i/>
          <w:sz w:val="24"/>
        </w:rPr>
        <w:t>s</w:t>
      </w:r>
      <w:r w:rsidRPr="008E130C">
        <w:rPr>
          <w:i/>
          <w:sz w:val="24"/>
        </w:rPr>
        <w:t xml:space="preserve"> de mercado</w:t>
      </w:r>
      <w:r w:rsidR="0047378A">
        <w:rPr>
          <w:i/>
          <w:sz w:val="24"/>
        </w:rPr>
        <w:t>s financieros</w:t>
      </w:r>
      <w:r w:rsidRPr="008E130C">
        <w:rPr>
          <w:i/>
          <w:sz w:val="24"/>
        </w:rPr>
        <w:t xml:space="preserve">; IGPA; IPSA; </w:t>
      </w:r>
      <w:r w:rsidR="00B4324D" w:rsidRPr="008E130C">
        <w:rPr>
          <w:i/>
          <w:sz w:val="24"/>
        </w:rPr>
        <w:t>Dow Jones; S&amp;P500; pagaré</w:t>
      </w:r>
      <w:r w:rsidR="0047378A">
        <w:rPr>
          <w:i/>
          <w:sz w:val="24"/>
        </w:rPr>
        <w:t xml:space="preserve"> a 90 días del Banco Central (Treasury Bills)</w:t>
      </w:r>
      <w:r w:rsidR="00B4324D" w:rsidRPr="008E130C">
        <w:rPr>
          <w:i/>
          <w:sz w:val="24"/>
        </w:rPr>
        <w:t xml:space="preserve">; </w:t>
      </w:r>
      <w:r w:rsidR="0047378A">
        <w:rPr>
          <w:i/>
          <w:sz w:val="24"/>
        </w:rPr>
        <w:t xml:space="preserve">Bonos del Tesoro; Bonos de Empresas; Precios de Acciones; </w:t>
      </w:r>
      <w:r w:rsidR="0047378A" w:rsidRPr="008E130C">
        <w:rPr>
          <w:i/>
          <w:sz w:val="24"/>
        </w:rPr>
        <w:t>concepto de riesgo</w:t>
      </w:r>
      <w:r w:rsidR="0047378A">
        <w:rPr>
          <w:i/>
          <w:sz w:val="24"/>
        </w:rPr>
        <w:t xml:space="preserve">; variabilidad de las rentabilidades de las inversiones; </w:t>
      </w:r>
      <w:r w:rsidR="00B4324D" w:rsidRPr="008E130C">
        <w:rPr>
          <w:i/>
          <w:sz w:val="24"/>
        </w:rPr>
        <w:t>rentabilidad libre de riesgo (</w:t>
      </w:r>
      <w:proofErr w:type="spellStart"/>
      <w:r w:rsidR="00B4324D" w:rsidRPr="008E130C">
        <w:rPr>
          <w:i/>
          <w:sz w:val="24"/>
        </w:rPr>
        <w:t>r</w:t>
      </w:r>
      <w:r w:rsidR="00B4324D" w:rsidRPr="008E130C">
        <w:rPr>
          <w:i/>
          <w:sz w:val="24"/>
          <w:vertAlign w:val="subscript"/>
        </w:rPr>
        <w:t>f</w:t>
      </w:r>
      <w:proofErr w:type="spellEnd"/>
      <w:r w:rsidR="00B4324D" w:rsidRPr="008E130C">
        <w:rPr>
          <w:i/>
          <w:sz w:val="24"/>
        </w:rPr>
        <w:t xml:space="preserve">); </w:t>
      </w:r>
      <w:r w:rsidRPr="008E130C">
        <w:rPr>
          <w:i/>
          <w:sz w:val="24"/>
        </w:rPr>
        <w:t xml:space="preserve"> </w:t>
      </w:r>
      <w:r w:rsidR="00B4324D" w:rsidRPr="008E130C">
        <w:rPr>
          <w:i/>
          <w:sz w:val="24"/>
        </w:rPr>
        <w:t>prima por riesgo</w:t>
      </w:r>
      <w:r w:rsidR="0047378A">
        <w:rPr>
          <w:i/>
          <w:sz w:val="24"/>
        </w:rPr>
        <w:t xml:space="preserve"> de mercado</w:t>
      </w:r>
      <w:r w:rsidR="00B4324D" w:rsidRPr="008E130C">
        <w:rPr>
          <w:i/>
          <w:sz w:val="24"/>
        </w:rPr>
        <w:t>;</w:t>
      </w:r>
      <w:r w:rsidR="0047378A">
        <w:rPr>
          <w:i/>
          <w:sz w:val="24"/>
        </w:rPr>
        <w:t xml:space="preserve"> </w:t>
      </w:r>
      <w:r w:rsidR="00C57FF5" w:rsidRPr="008E130C">
        <w:rPr>
          <w:i/>
          <w:sz w:val="24"/>
        </w:rPr>
        <w:t xml:space="preserve">costo de oportunidad del capital; </w:t>
      </w:r>
      <w:r w:rsidR="00054B9C" w:rsidRPr="008E130C">
        <w:rPr>
          <w:i/>
          <w:sz w:val="24"/>
        </w:rPr>
        <w:t>rentabilidad esperada del mercado</w:t>
      </w:r>
      <w:r w:rsidR="0047378A">
        <w:rPr>
          <w:i/>
          <w:sz w:val="24"/>
        </w:rPr>
        <w:t xml:space="preserve">; rentabilidad exigida por los accionistas; </w:t>
      </w:r>
      <w:r w:rsidR="00054B9C" w:rsidRPr="008E130C">
        <w:rPr>
          <w:i/>
          <w:sz w:val="24"/>
        </w:rPr>
        <w:t>desviación estándar</w:t>
      </w:r>
      <w:r w:rsidR="0047378A">
        <w:rPr>
          <w:i/>
          <w:sz w:val="24"/>
        </w:rPr>
        <w:t>; varianza</w:t>
      </w:r>
      <w:r w:rsidR="00054B9C" w:rsidRPr="008E130C">
        <w:rPr>
          <w:i/>
          <w:sz w:val="24"/>
        </w:rPr>
        <w:t>.</w:t>
      </w:r>
    </w:p>
    <w:p w:rsidR="00527BEF" w:rsidRPr="008E130C" w:rsidRDefault="00527BEF" w:rsidP="008E130C">
      <w:pPr>
        <w:tabs>
          <w:tab w:val="left" w:pos="2520"/>
        </w:tabs>
        <w:spacing w:before="240" w:after="240"/>
        <w:ind w:left="851" w:hanging="851"/>
        <w:jc w:val="both"/>
        <w:rPr>
          <w:b/>
          <w:i/>
          <w:sz w:val="32"/>
          <w:lang w:val="es-MX"/>
        </w:rPr>
      </w:pPr>
      <w:r w:rsidRPr="008E130C">
        <w:rPr>
          <w:b/>
          <w:i/>
          <w:sz w:val="32"/>
          <w:lang w:val="es-MX"/>
        </w:rPr>
        <w:lastRenderedPageBreak/>
        <w:t>1.</w:t>
      </w:r>
      <w:r w:rsidR="00705561">
        <w:rPr>
          <w:b/>
          <w:i/>
          <w:sz w:val="32"/>
          <w:lang w:val="es-MX"/>
        </w:rPr>
        <w:t>4</w:t>
      </w:r>
      <w:r w:rsidRPr="008E130C">
        <w:rPr>
          <w:b/>
          <w:i/>
          <w:sz w:val="32"/>
          <w:lang w:val="es-MX"/>
        </w:rPr>
        <w:tab/>
        <w:t>Caracterización de los mercados de financieros</w:t>
      </w:r>
    </w:p>
    <w:p w:rsidR="00527BEF" w:rsidRPr="008E130C" w:rsidRDefault="00527BEF" w:rsidP="008E130C">
      <w:pPr>
        <w:spacing w:after="240"/>
        <w:jc w:val="both"/>
        <w:rPr>
          <w:sz w:val="24"/>
        </w:rPr>
      </w:pPr>
      <w:r w:rsidRPr="008E130C">
        <w:rPr>
          <w:sz w:val="24"/>
        </w:rPr>
        <w:t>En finanzas es usual hablar decisiones racionales</w:t>
      </w:r>
      <w:r w:rsidR="00842C3A" w:rsidRPr="008E130C">
        <w:rPr>
          <w:sz w:val="24"/>
        </w:rPr>
        <w:t xml:space="preserve"> y de </w:t>
      </w:r>
      <w:r w:rsidRPr="008E130C">
        <w:rPr>
          <w:sz w:val="24"/>
        </w:rPr>
        <w:t>valores razonables</w:t>
      </w:r>
      <w:r w:rsidR="00842C3A" w:rsidRPr="008E130C">
        <w:rPr>
          <w:sz w:val="24"/>
        </w:rPr>
        <w:t xml:space="preserve">. </w:t>
      </w:r>
      <w:r w:rsidRPr="008E130C">
        <w:rPr>
          <w:sz w:val="24"/>
        </w:rPr>
        <w:t xml:space="preserve">En este contexto, ¿qué se quiere decir con </w:t>
      </w:r>
      <w:r w:rsidR="00842C3A" w:rsidRPr="008E130C">
        <w:rPr>
          <w:sz w:val="24"/>
        </w:rPr>
        <w:t xml:space="preserve">las palabras </w:t>
      </w:r>
      <w:r w:rsidRPr="008E130C">
        <w:rPr>
          <w:sz w:val="24"/>
        </w:rPr>
        <w:t>“racional” o “razonable”? Se busca significar que se está tomando en cuenta la información disponible y las decisiones respetan ciertas reglas comunes. Se quiere decir que los precios incorporan toda la información disponible a los inversionistas en este momento.</w:t>
      </w:r>
    </w:p>
    <w:p w:rsidR="00527BEF" w:rsidRPr="008E130C" w:rsidRDefault="00527BEF" w:rsidP="008E130C">
      <w:pPr>
        <w:spacing w:after="240"/>
        <w:jc w:val="both"/>
        <w:rPr>
          <w:sz w:val="24"/>
        </w:rPr>
      </w:pPr>
      <w:r w:rsidRPr="008E130C">
        <w:rPr>
          <w:sz w:val="24"/>
        </w:rPr>
        <w:t xml:space="preserve">Entonces se habla de </w:t>
      </w:r>
      <w:r w:rsidRPr="008E130C">
        <w:rPr>
          <w:b/>
          <w:sz w:val="24"/>
        </w:rPr>
        <w:t>mercados de capitales eficientes</w:t>
      </w:r>
      <w:r w:rsidRPr="008E130C">
        <w:rPr>
          <w:sz w:val="24"/>
        </w:rPr>
        <w:t xml:space="preserve"> como aquellos en los cuales todos los títulos están valorados correctamente a la luz de la información disponible por los inversionistas</w:t>
      </w:r>
    </w:p>
    <w:p w:rsidR="00527BEF" w:rsidRPr="008E130C" w:rsidRDefault="00527BEF" w:rsidP="008E130C">
      <w:pPr>
        <w:spacing w:after="240"/>
        <w:jc w:val="both"/>
        <w:rPr>
          <w:sz w:val="24"/>
        </w:rPr>
      </w:pPr>
      <w:r w:rsidRPr="008E130C">
        <w:rPr>
          <w:sz w:val="24"/>
        </w:rPr>
        <w:t xml:space="preserve">La hipótesis de mercado de capitales eficientes implica que si los títulos son valorados racionalmente a precios de mercado, entonces el financiamiento de mercado es siempre una transacción con </w:t>
      </w:r>
      <w:r w:rsidRPr="008E130C">
        <w:rPr>
          <w:b/>
          <w:sz w:val="24"/>
        </w:rPr>
        <w:t>VPN = 0.</w:t>
      </w:r>
    </w:p>
    <w:p w:rsidR="00527BEF" w:rsidRPr="008E130C" w:rsidRDefault="00527BEF" w:rsidP="008E130C">
      <w:pPr>
        <w:spacing w:after="240"/>
        <w:jc w:val="both"/>
        <w:rPr>
          <w:sz w:val="24"/>
        </w:rPr>
      </w:pPr>
      <w:r w:rsidRPr="008E130C">
        <w:rPr>
          <w:sz w:val="24"/>
        </w:rPr>
        <w:t xml:space="preserve">De acuerdo a lo anterior, </w:t>
      </w:r>
      <w:r w:rsidRPr="008E130C">
        <w:rPr>
          <w:b/>
          <w:i/>
          <w:sz w:val="24"/>
        </w:rPr>
        <w:t>los mercados de capital eficientes</w:t>
      </w:r>
      <w:r w:rsidRPr="008E130C">
        <w:rPr>
          <w:sz w:val="24"/>
        </w:rPr>
        <w:t xml:space="preserve"> son aquellos en que la compra o venta de un título (acción, bono, préstamo, etc.) al precio de m</w:t>
      </w:r>
      <w:r w:rsidR="0047378A">
        <w:rPr>
          <w:sz w:val="24"/>
        </w:rPr>
        <w:t>e</w:t>
      </w:r>
      <w:r w:rsidRPr="008E130C">
        <w:rPr>
          <w:sz w:val="24"/>
        </w:rPr>
        <w:t>rcado es una transacción con valor presente neto igual a cero (VPN = 0).</w:t>
      </w:r>
    </w:p>
    <w:p w:rsidR="00527BEF" w:rsidRPr="008E130C" w:rsidRDefault="00527BEF" w:rsidP="008E130C">
      <w:pPr>
        <w:spacing w:after="240"/>
        <w:jc w:val="both"/>
        <w:rPr>
          <w:sz w:val="24"/>
        </w:rPr>
      </w:pPr>
      <w:r w:rsidRPr="008E130C">
        <w:rPr>
          <w:sz w:val="24"/>
        </w:rPr>
        <w:t xml:space="preserve">La historia </w:t>
      </w:r>
      <w:r w:rsidR="0047378A">
        <w:rPr>
          <w:sz w:val="24"/>
        </w:rPr>
        <w:t xml:space="preserve">de la investigación </w:t>
      </w:r>
      <w:r w:rsidRPr="008E130C">
        <w:rPr>
          <w:sz w:val="24"/>
        </w:rPr>
        <w:t>racional</w:t>
      </w:r>
      <w:r w:rsidR="0047378A">
        <w:rPr>
          <w:sz w:val="24"/>
        </w:rPr>
        <w:t xml:space="preserve"> de</w:t>
      </w:r>
      <w:r w:rsidRPr="008E130C">
        <w:rPr>
          <w:sz w:val="24"/>
        </w:rPr>
        <w:t xml:space="preserve"> los mercados de capitales comienza con Louis Bachelier, quien en el año 1900 publica </w:t>
      </w:r>
      <w:r w:rsidR="0047378A">
        <w:rPr>
          <w:sz w:val="24"/>
        </w:rPr>
        <w:t xml:space="preserve">sus </w:t>
      </w:r>
      <w:r w:rsidRPr="008E130C">
        <w:rPr>
          <w:sz w:val="24"/>
        </w:rPr>
        <w:t>resultado</w:t>
      </w:r>
      <w:r w:rsidR="0047378A">
        <w:rPr>
          <w:sz w:val="24"/>
        </w:rPr>
        <w:t xml:space="preserve">s </w:t>
      </w:r>
      <w:r w:rsidRPr="008E130C">
        <w:rPr>
          <w:sz w:val="24"/>
        </w:rPr>
        <w:t xml:space="preserve">en el libro </w:t>
      </w:r>
      <w:r w:rsidRPr="008E130C">
        <w:rPr>
          <w:b/>
          <w:i/>
          <w:sz w:val="24"/>
        </w:rPr>
        <w:t>‘</w:t>
      </w:r>
      <w:proofErr w:type="spellStart"/>
      <w:r w:rsidRPr="008E130C">
        <w:rPr>
          <w:b/>
          <w:i/>
          <w:sz w:val="24"/>
        </w:rPr>
        <w:t>Théorie</w:t>
      </w:r>
      <w:proofErr w:type="spellEnd"/>
      <w:r w:rsidRPr="008E130C">
        <w:rPr>
          <w:b/>
          <w:i/>
          <w:sz w:val="24"/>
        </w:rPr>
        <w:t xml:space="preserve"> de la </w:t>
      </w:r>
      <w:proofErr w:type="spellStart"/>
      <w:r w:rsidRPr="008E130C">
        <w:rPr>
          <w:b/>
          <w:i/>
          <w:sz w:val="24"/>
        </w:rPr>
        <w:t>Spéculation</w:t>
      </w:r>
      <w:proofErr w:type="spellEnd"/>
      <w:r w:rsidRPr="008E130C">
        <w:rPr>
          <w:b/>
          <w:i/>
          <w:sz w:val="24"/>
        </w:rPr>
        <w:t>’</w:t>
      </w:r>
      <w:r w:rsidRPr="008E130C">
        <w:rPr>
          <w:sz w:val="24"/>
        </w:rPr>
        <w:t xml:space="preserve">. Continua más tarde, en 1953, con los resultados de las investigaciones de Maurice Kendall que publicó en el Journal of the Royal Statistical Society, </w:t>
      </w:r>
      <w:r w:rsidRPr="008E130C">
        <w:rPr>
          <w:b/>
          <w:i/>
          <w:sz w:val="24"/>
        </w:rPr>
        <w:t>‘</w:t>
      </w:r>
      <w:r w:rsidRPr="008E130C">
        <w:rPr>
          <w:b/>
          <w:i/>
          <w:sz w:val="24"/>
          <w:lang w:val="es-ES"/>
        </w:rPr>
        <w:t>The Analysis of Economic Time Series’</w:t>
      </w:r>
      <w:r w:rsidRPr="008E130C">
        <w:rPr>
          <w:sz w:val="24"/>
          <w:lang w:val="es-ES"/>
        </w:rPr>
        <w:t>.</w:t>
      </w:r>
      <w:r w:rsidRPr="008E130C">
        <w:rPr>
          <w:sz w:val="24"/>
        </w:rPr>
        <w:t xml:space="preserve">  Lo que buscaba Kendall era descubrir ciclos regulares en el movimiento de los precios; pero no encontró ninguna regularidad; sino que detectó que los precios vagaban aleatoriamente, con la misma probabilidad de subir o bajar de un día para otro. Es lo se conoce como un </w:t>
      </w:r>
      <w:r w:rsidRPr="008E130C">
        <w:rPr>
          <w:b/>
          <w:sz w:val="24"/>
        </w:rPr>
        <w:t>comportamiento o paseo aleatorio.</w:t>
      </w:r>
    </w:p>
    <w:p w:rsidR="00527BEF" w:rsidRPr="008E130C" w:rsidRDefault="00527BEF" w:rsidP="008E130C">
      <w:pPr>
        <w:spacing w:after="240"/>
        <w:jc w:val="both"/>
        <w:rPr>
          <w:sz w:val="24"/>
        </w:rPr>
      </w:pPr>
      <w:r w:rsidRPr="008E130C">
        <w:rPr>
          <w:sz w:val="24"/>
        </w:rPr>
        <w:t>Para entender el funcionamiento de los mercados financieros debemos recurrir a los fundamentos de la Teoría de Finanzas.</w:t>
      </w:r>
    </w:p>
    <w:p w:rsidR="00527BEF" w:rsidRPr="008E130C" w:rsidRDefault="00527BEF" w:rsidP="008E130C">
      <w:pPr>
        <w:spacing w:after="240"/>
        <w:jc w:val="both"/>
        <w:rPr>
          <w:sz w:val="24"/>
        </w:rPr>
      </w:pPr>
      <w:r w:rsidRPr="008E130C">
        <w:rPr>
          <w:sz w:val="24"/>
        </w:rPr>
        <w:t xml:space="preserve">Actualmente, los analistas de los mercados financieros se pueden clasificar en dos tipos: por una parte, </w:t>
      </w:r>
      <w:r w:rsidRPr="008E130C">
        <w:rPr>
          <w:b/>
          <w:i/>
          <w:sz w:val="24"/>
        </w:rPr>
        <w:t>los analistas fundamentalistas</w:t>
      </w:r>
      <w:r w:rsidRPr="008E130C">
        <w:rPr>
          <w:sz w:val="24"/>
        </w:rPr>
        <w:t xml:space="preserve">, cuyo foco de atención es el estudio de los rubros a que se dedican las empresas y tratan de descubrir el proceso tecnológico y el comportamiento de la productividad que conducirá a mayor o menor rentabilidad de las empresas, y por tanto, eso influirá en un alza o baja de precios; y por otra parte, </w:t>
      </w:r>
      <w:r w:rsidRPr="008E130C">
        <w:rPr>
          <w:b/>
          <w:i/>
          <w:sz w:val="24"/>
        </w:rPr>
        <w:t>los  analistas técnicos</w:t>
      </w:r>
      <w:r w:rsidRPr="008E130C">
        <w:rPr>
          <w:sz w:val="24"/>
        </w:rPr>
        <w:t>, que estudian las series de tiempo de los precios y creen que los precios futuros de las acciones se pueden predecir.</w:t>
      </w:r>
    </w:p>
    <w:p w:rsidR="00527BEF" w:rsidRPr="008E130C" w:rsidRDefault="007A0F8F" w:rsidP="008E130C">
      <w:pPr>
        <w:spacing w:after="240"/>
        <w:jc w:val="both"/>
        <w:rPr>
          <w:sz w:val="24"/>
        </w:rPr>
      </w:pPr>
      <w:r w:rsidRPr="008E130C">
        <w:rPr>
          <w:sz w:val="24"/>
        </w:rPr>
        <w:t xml:space="preserve">Los </w:t>
      </w:r>
      <w:r w:rsidR="00527BEF" w:rsidRPr="008E130C">
        <w:rPr>
          <w:sz w:val="24"/>
        </w:rPr>
        <w:t>mercados de capital eficientes</w:t>
      </w:r>
      <w:r w:rsidRPr="008E130C">
        <w:rPr>
          <w:sz w:val="24"/>
        </w:rPr>
        <w:t xml:space="preserve"> se dividen en tres tipos</w:t>
      </w:r>
      <w:r w:rsidR="00527BEF" w:rsidRPr="008E130C">
        <w:rPr>
          <w:sz w:val="24"/>
        </w:rPr>
        <w:t>:</w:t>
      </w:r>
    </w:p>
    <w:p w:rsidR="00527BEF" w:rsidRPr="008E130C" w:rsidRDefault="00527BEF" w:rsidP="008E130C">
      <w:pPr>
        <w:spacing w:after="240"/>
        <w:jc w:val="both"/>
        <w:rPr>
          <w:sz w:val="24"/>
        </w:rPr>
      </w:pPr>
      <w:r w:rsidRPr="008E130C">
        <w:rPr>
          <w:sz w:val="24"/>
        </w:rPr>
        <w:t xml:space="preserve">Un </w:t>
      </w:r>
      <w:r w:rsidRPr="008E130C">
        <w:rPr>
          <w:b/>
          <w:sz w:val="24"/>
        </w:rPr>
        <w:t>mercado de capitales es eficiente en forma débil</w:t>
      </w:r>
      <w:r w:rsidRPr="008E130C">
        <w:rPr>
          <w:sz w:val="24"/>
        </w:rPr>
        <w:t xml:space="preserve"> si no se puede obtener utilidades superiores estudiando únicamente el pasado de los precios de las acciones, pues toda esta información está reflejada en los precios</w:t>
      </w:r>
    </w:p>
    <w:p w:rsidR="00527BEF" w:rsidRPr="008E130C" w:rsidRDefault="00527BEF" w:rsidP="008E130C">
      <w:pPr>
        <w:spacing w:after="240"/>
        <w:jc w:val="both"/>
        <w:rPr>
          <w:sz w:val="24"/>
        </w:rPr>
      </w:pPr>
      <w:r w:rsidRPr="008E130C">
        <w:rPr>
          <w:sz w:val="24"/>
        </w:rPr>
        <w:t xml:space="preserve">Un </w:t>
      </w:r>
      <w:r w:rsidRPr="008E130C">
        <w:rPr>
          <w:b/>
          <w:sz w:val="24"/>
        </w:rPr>
        <w:t>mercado de capitales es eficiente en la forma semifuerte</w:t>
      </w:r>
      <w:r w:rsidRPr="008E130C">
        <w:rPr>
          <w:sz w:val="24"/>
        </w:rPr>
        <w:t xml:space="preserve"> si no se pue</w:t>
      </w:r>
      <w:r w:rsidR="00E52882" w:rsidRPr="008E130C">
        <w:rPr>
          <w:sz w:val="24"/>
        </w:rPr>
        <w:t>de</w:t>
      </w:r>
      <w:r w:rsidRPr="008E130C">
        <w:rPr>
          <w:sz w:val="24"/>
        </w:rPr>
        <w:t xml:space="preserve"> obtener utilidades superiores después de investigar los precios de las acciones en el pasado, los movimientos de estos precios después de los anuncios de dividendos, después de las predicciones de las utilidades de la empresa, después de la </w:t>
      </w:r>
      <w:r w:rsidRPr="008E130C">
        <w:rPr>
          <w:sz w:val="24"/>
        </w:rPr>
        <w:lastRenderedPageBreak/>
        <w:t>divulgación de planes de fusiones y después de cambios en las prácticas contables, es decir, si los precios reflejan toda la información pública disponible</w:t>
      </w:r>
    </w:p>
    <w:p w:rsidR="00527BEF" w:rsidRPr="008E130C" w:rsidRDefault="00527BEF" w:rsidP="008E130C">
      <w:pPr>
        <w:spacing w:after="240"/>
        <w:jc w:val="both"/>
        <w:rPr>
          <w:sz w:val="24"/>
        </w:rPr>
      </w:pPr>
      <w:r w:rsidRPr="008E130C">
        <w:rPr>
          <w:sz w:val="24"/>
        </w:rPr>
        <w:t xml:space="preserve">Un </w:t>
      </w:r>
      <w:r w:rsidRPr="008E130C">
        <w:rPr>
          <w:b/>
          <w:sz w:val="24"/>
        </w:rPr>
        <w:t>mercado de capitales es eficiente en la forma fuerte</w:t>
      </w:r>
      <w:r w:rsidRPr="008E130C">
        <w:rPr>
          <w:sz w:val="24"/>
        </w:rPr>
        <w:t xml:space="preserve"> si no se puede obtener utilidades superiores después de conocer toda la información existente, esto es, después de conocer toda la información pública y privada disponible</w:t>
      </w:r>
    </w:p>
    <w:p w:rsidR="00527BEF" w:rsidRPr="008E130C" w:rsidRDefault="00527BEF" w:rsidP="008E130C">
      <w:pPr>
        <w:spacing w:after="240"/>
        <w:jc w:val="both"/>
        <w:rPr>
          <w:sz w:val="24"/>
        </w:rPr>
      </w:pPr>
      <w:r w:rsidRPr="008E130C">
        <w:rPr>
          <w:sz w:val="24"/>
        </w:rPr>
        <w:t>La hipótesis del mercado eficiente es frecuentemente mal interpretada. Algunos afirman que los precios de las acciones no pueden reflejar  el valor racional de las empresas porque suben y bajan (hay argumentos a favor y en contra).</w:t>
      </w:r>
    </w:p>
    <w:p w:rsidR="00527BEF" w:rsidRPr="008E130C" w:rsidRDefault="00527BEF" w:rsidP="008E130C">
      <w:pPr>
        <w:spacing w:after="240"/>
        <w:jc w:val="both"/>
        <w:rPr>
          <w:sz w:val="24"/>
        </w:rPr>
      </w:pPr>
      <w:r w:rsidRPr="008E130C">
        <w:rPr>
          <w:sz w:val="24"/>
        </w:rPr>
        <w:t>Otros creen que las instituciones son incapaces de conseguir rentabilidades superiores son simplemente incompetentes (hay argumentos a favor y en contra).</w:t>
      </w:r>
    </w:p>
    <w:p w:rsidR="00527BEF" w:rsidRPr="008E130C" w:rsidRDefault="00527BEF" w:rsidP="008E130C">
      <w:pPr>
        <w:spacing w:after="240"/>
        <w:jc w:val="both"/>
        <w:rPr>
          <w:sz w:val="24"/>
        </w:rPr>
      </w:pPr>
      <w:r w:rsidRPr="008E130C">
        <w:rPr>
          <w:sz w:val="24"/>
        </w:rPr>
        <w:t xml:space="preserve">Hay casos que se logra cierta rentabilidad superior (los </w:t>
      </w:r>
      <w:r w:rsidRPr="008E130C">
        <w:rPr>
          <w:i/>
          <w:sz w:val="24"/>
        </w:rPr>
        <w:t>insiders</w:t>
      </w:r>
      <w:r w:rsidRPr="008E130C">
        <w:rPr>
          <w:sz w:val="24"/>
        </w:rPr>
        <w:t xml:space="preserve">, </w:t>
      </w:r>
      <w:r w:rsidRPr="008E130C">
        <w:rPr>
          <w:i/>
          <w:sz w:val="24"/>
        </w:rPr>
        <w:t>información</w:t>
      </w:r>
      <w:r w:rsidRPr="008E130C">
        <w:rPr>
          <w:sz w:val="24"/>
        </w:rPr>
        <w:t xml:space="preserve"> </w:t>
      </w:r>
      <w:r w:rsidRPr="008E130C">
        <w:rPr>
          <w:i/>
          <w:sz w:val="24"/>
        </w:rPr>
        <w:t>privilegiada, que si bien su uso es un delito, nadie dice que no se usa</w:t>
      </w:r>
      <w:r w:rsidRPr="008E130C">
        <w:rPr>
          <w:sz w:val="24"/>
        </w:rPr>
        <w:t>). ¡Nótese que hay asuntos éticos de por medio!</w:t>
      </w:r>
    </w:p>
    <w:p w:rsidR="00527BEF" w:rsidRPr="008E130C" w:rsidRDefault="00527BEF" w:rsidP="008E130C">
      <w:pPr>
        <w:spacing w:after="240"/>
        <w:jc w:val="both"/>
        <w:rPr>
          <w:sz w:val="24"/>
        </w:rPr>
      </w:pPr>
      <w:proofErr w:type="gramStart"/>
      <w:r w:rsidRPr="008E130C">
        <w:rPr>
          <w:sz w:val="24"/>
        </w:rPr>
        <w:t>¿</w:t>
      </w:r>
      <w:proofErr w:type="gramEnd"/>
      <w:r w:rsidRPr="008E130C">
        <w:rPr>
          <w:sz w:val="24"/>
        </w:rPr>
        <w:t>Cómo interpretar la eficiencia de los mercados a la luz de las crisis bursátiles (crisis de 1982 en Chile, crisis de 1987 en Nueva York, crisis de 1997 en Asia, la crisis económica global de 2008</w:t>
      </w:r>
      <w:r w:rsidR="007A0F8F" w:rsidRPr="008E130C">
        <w:rPr>
          <w:sz w:val="24"/>
        </w:rPr>
        <w:t>, la crisis europea de 2012, etc., etc.</w:t>
      </w:r>
      <w:r w:rsidRPr="008E130C">
        <w:rPr>
          <w:sz w:val="24"/>
        </w:rPr>
        <w:t>).</w:t>
      </w:r>
    </w:p>
    <w:p w:rsidR="00527BEF" w:rsidRPr="008E130C" w:rsidRDefault="00527BEF" w:rsidP="008E130C">
      <w:pPr>
        <w:spacing w:after="240"/>
        <w:jc w:val="both"/>
        <w:rPr>
          <w:sz w:val="24"/>
        </w:rPr>
      </w:pPr>
      <w:r w:rsidRPr="008E130C">
        <w:rPr>
          <w:sz w:val="24"/>
        </w:rPr>
        <w:t xml:space="preserve">La hipótesis de la forma débil de la eficiencia de mercado afirma que la sucesión de variaciones de precios del pasado no contiene información sobre las variaciones futuras. Hay economistas que hablan de que los precios de las acciones siguen un “paseo aleatorio” o que el </w:t>
      </w:r>
      <w:r w:rsidRPr="008E130C">
        <w:rPr>
          <w:b/>
          <w:sz w:val="24"/>
        </w:rPr>
        <w:t>“mercado no tiene memoria</w:t>
      </w:r>
      <w:r w:rsidRPr="008E130C">
        <w:rPr>
          <w:sz w:val="24"/>
        </w:rPr>
        <w:t>”.</w:t>
      </w:r>
    </w:p>
    <w:p w:rsidR="00527BEF" w:rsidRPr="008E130C" w:rsidRDefault="00527BEF" w:rsidP="008E130C">
      <w:pPr>
        <w:spacing w:after="240"/>
        <w:jc w:val="both"/>
        <w:rPr>
          <w:sz w:val="24"/>
        </w:rPr>
      </w:pPr>
      <w:r w:rsidRPr="008E130C">
        <w:rPr>
          <w:sz w:val="24"/>
        </w:rPr>
        <w:t>En un mercado eficiente no existen ilusiones financieras. Los inversionistas no tienen una relación romántica con los flujos de caja de la empresa ni con la parte de esos flujos de la cual son dueños (la así llamada “contabilidad creativa”).</w:t>
      </w:r>
    </w:p>
    <w:p w:rsidR="00527BEF" w:rsidRPr="008E130C" w:rsidRDefault="00527BEF" w:rsidP="008E130C">
      <w:pPr>
        <w:spacing w:after="240"/>
        <w:jc w:val="both"/>
        <w:rPr>
          <w:sz w:val="24"/>
        </w:rPr>
      </w:pPr>
      <w:r w:rsidRPr="008E130C">
        <w:rPr>
          <w:b/>
          <w:sz w:val="24"/>
        </w:rPr>
        <w:t>No free lunch</w:t>
      </w:r>
      <w:r w:rsidRPr="008E130C">
        <w:rPr>
          <w:sz w:val="24"/>
        </w:rPr>
        <w:t>. Suponga que el tipo de interés de los bonos a un año es de 4% y que los bonos a dos años rentan el 6%. ¿Qué sucede con la rentabilidad de los bonos que se compran dentro de un año y duran un año? ¿Cuál debiera ser su rentabilidad esperado hoy?</w:t>
      </w:r>
    </w:p>
    <w:p w:rsidR="00660219" w:rsidRPr="008E130C" w:rsidRDefault="00FC542E" w:rsidP="008E130C">
      <w:pPr>
        <w:tabs>
          <w:tab w:val="left" w:pos="851"/>
          <w:tab w:val="left" w:pos="3402"/>
        </w:tabs>
        <w:jc w:val="both"/>
        <w:rPr>
          <w:i/>
          <w:sz w:val="24"/>
        </w:rPr>
      </w:pPr>
      <w:r w:rsidRPr="008E130C">
        <w:rPr>
          <w:b/>
          <w:sz w:val="24"/>
        </w:rPr>
        <w:t xml:space="preserve">Palabras claves: </w:t>
      </w:r>
      <w:r w:rsidR="00842C3A" w:rsidRPr="008E130C">
        <w:rPr>
          <w:i/>
          <w:sz w:val="24"/>
        </w:rPr>
        <w:t>decisiones racionales; valores razonables; mercado de capital eficiente; valor presente neto</w:t>
      </w:r>
      <w:r w:rsidR="0047378A">
        <w:rPr>
          <w:i/>
          <w:sz w:val="24"/>
        </w:rPr>
        <w:t xml:space="preserve"> de transacciones financieras</w:t>
      </w:r>
      <w:r w:rsidR="00842C3A" w:rsidRPr="008E130C">
        <w:rPr>
          <w:i/>
          <w:sz w:val="24"/>
        </w:rPr>
        <w:t xml:space="preserve">; </w:t>
      </w:r>
      <w:r w:rsidR="00F82E1A" w:rsidRPr="008E130C">
        <w:rPr>
          <w:i/>
          <w:sz w:val="24"/>
        </w:rPr>
        <w:t xml:space="preserve">valor aleatorio; movimiento browniano o paseo aleatorio; análisis fundamental; análisis técnico; mercado de capital eficiente </w:t>
      </w:r>
      <w:r w:rsidR="0047378A">
        <w:rPr>
          <w:i/>
          <w:sz w:val="24"/>
        </w:rPr>
        <w:t xml:space="preserve">en forma </w:t>
      </w:r>
      <w:r w:rsidR="00F82E1A" w:rsidRPr="008E130C">
        <w:rPr>
          <w:i/>
          <w:sz w:val="24"/>
        </w:rPr>
        <w:t xml:space="preserve">débil o </w:t>
      </w:r>
      <w:r w:rsidR="0047378A">
        <w:rPr>
          <w:i/>
          <w:sz w:val="24"/>
        </w:rPr>
        <w:t xml:space="preserve">forma </w:t>
      </w:r>
      <w:r w:rsidR="00F82E1A" w:rsidRPr="008E130C">
        <w:rPr>
          <w:i/>
          <w:sz w:val="24"/>
        </w:rPr>
        <w:t xml:space="preserve">semifuerte o </w:t>
      </w:r>
      <w:r w:rsidR="0047378A">
        <w:rPr>
          <w:i/>
          <w:sz w:val="24"/>
        </w:rPr>
        <w:t xml:space="preserve">forma </w:t>
      </w:r>
      <w:r w:rsidR="00F82E1A" w:rsidRPr="008E130C">
        <w:rPr>
          <w:i/>
          <w:sz w:val="24"/>
        </w:rPr>
        <w:t>fuerte; mercado no tiene memoria; free lunch.</w:t>
      </w:r>
    </w:p>
    <w:p w:rsidR="004D0742" w:rsidRPr="008E130C" w:rsidRDefault="004D0742" w:rsidP="008E130C">
      <w:pPr>
        <w:overflowPunct/>
        <w:autoSpaceDE/>
        <w:autoSpaceDN/>
        <w:adjustRightInd/>
        <w:textAlignment w:val="auto"/>
        <w:rPr>
          <w:b/>
          <w:sz w:val="28"/>
          <w:szCs w:val="28"/>
        </w:rPr>
      </w:pPr>
      <w:r w:rsidRPr="008E130C">
        <w:rPr>
          <w:b/>
          <w:sz w:val="28"/>
          <w:szCs w:val="28"/>
        </w:rPr>
        <w:br w:type="page"/>
      </w:r>
    </w:p>
    <w:p w:rsidR="00FA01D9" w:rsidRPr="008E130C" w:rsidRDefault="00094D96" w:rsidP="008E130C">
      <w:pPr>
        <w:tabs>
          <w:tab w:val="left" w:pos="900"/>
        </w:tabs>
        <w:spacing w:before="240" w:after="240"/>
        <w:jc w:val="both"/>
        <w:rPr>
          <w:b/>
          <w:sz w:val="28"/>
          <w:szCs w:val="28"/>
        </w:rPr>
      </w:pPr>
      <w:r w:rsidRPr="008E130C">
        <w:rPr>
          <w:b/>
          <w:sz w:val="28"/>
          <w:szCs w:val="28"/>
        </w:rPr>
        <w:lastRenderedPageBreak/>
        <w:t>1</w:t>
      </w:r>
      <w:r w:rsidR="00FA01D9" w:rsidRPr="008E130C">
        <w:rPr>
          <w:b/>
          <w:sz w:val="28"/>
          <w:szCs w:val="28"/>
        </w:rPr>
        <w:t>.</w:t>
      </w:r>
      <w:r w:rsidR="00705561">
        <w:rPr>
          <w:b/>
          <w:sz w:val="28"/>
          <w:szCs w:val="28"/>
        </w:rPr>
        <w:t>5</w:t>
      </w:r>
      <w:r w:rsidR="00FA01D9" w:rsidRPr="008E130C">
        <w:rPr>
          <w:b/>
          <w:sz w:val="28"/>
          <w:szCs w:val="28"/>
        </w:rPr>
        <w:tab/>
      </w:r>
      <w:r w:rsidR="00C8777A" w:rsidRPr="008E130C">
        <w:rPr>
          <w:b/>
          <w:sz w:val="28"/>
          <w:szCs w:val="28"/>
        </w:rPr>
        <w:t>El riesgo y la diversificación de las carteras de inversión</w:t>
      </w:r>
    </w:p>
    <w:p w:rsidR="00066024" w:rsidRDefault="00474F2F" w:rsidP="008E130C">
      <w:pPr>
        <w:spacing w:after="240"/>
        <w:jc w:val="both"/>
        <w:rPr>
          <w:sz w:val="24"/>
        </w:rPr>
      </w:pPr>
      <w:r w:rsidRPr="008E130C">
        <w:rPr>
          <w:sz w:val="24"/>
        </w:rPr>
        <w:t xml:space="preserve">En finanzas, la </w:t>
      </w:r>
      <w:r w:rsidRPr="008E130C">
        <w:rPr>
          <w:b/>
          <w:i/>
          <w:sz w:val="24"/>
        </w:rPr>
        <w:t>diversificación</w:t>
      </w:r>
      <w:r w:rsidRPr="008E130C">
        <w:rPr>
          <w:sz w:val="24"/>
        </w:rPr>
        <w:t xml:space="preserve"> quiere decir reducir el riesgo de una cartera o portfolio invirtiendo </w:t>
      </w:r>
      <w:r w:rsidR="00066024">
        <w:rPr>
          <w:sz w:val="24"/>
        </w:rPr>
        <w:t>no en un instrumento financiero sino que en varios al mismo tiempo.</w:t>
      </w:r>
    </w:p>
    <w:p w:rsidR="00474F2F" w:rsidRPr="008E130C" w:rsidRDefault="00474F2F" w:rsidP="008E130C">
      <w:pPr>
        <w:spacing w:after="240"/>
        <w:jc w:val="both"/>
        <w:rPr>
          <w:sz w:val="24"/>
        </w:rPr>
      </w:pPr>
      <w:r w:rsidRPr="008E130C">
        <w:rPr>
          <w:sz w:val="24"/>
        </w:rPr>
        <w:t xml:space="preserve">Si los valores de los </w:t>
      </w:r>
      <w:r w:rsidR="00066024">
        <w:rPr>
          <w:sz w:val="24"/>
        </w:rPr>
        <w:t xml:space="preserve">instrumentos financieros </w:t>
      </w:r>
      <w:r w:rsidRPr="008E130C">
        <w:rPr>
          <w:sz w:val="24"/>
        </w:rPr>
        <w:t>no se mueven sincronía, una cartera diversificada tendrá menos riesgo que el riesgo promedio ponderado de sus constituyentes, e incluso, en muchos casos, su riesgo será menor que el de menor riesgo de sus constituyentes.</w:t>
      </w:r>
    </w:p>
    <w:p w:rsidR="00474F2F" w:rsidRPr="008E130C" w:rsidRDefault="00474F2F" w:rsidP="008E130C">
      <w:pPr>
        <w:spacing w:after="240"/>
        <w:jc w:val="both"/>
        <w:rPr>
          <w:sz w:val="24"/>
        </w:rPr>
      </w:pPr>
      <w:r w:rsidRPr="008E130C">
        <w:rPr>
          <w:sz w:val="24"/>
        </w:rPr>
        <w:t xml:space="preserve">Considerando esta realidad, mientras más averso al riesgo sea el inversionista más diversificará </w:t>
      </w:r>
      <w:r w:rsidR="0037726A">
        <w:rPr>
          <w:sz w:val="24"/>
        </w:rPr>
        <w:t>su cartera.</w:t>
      </w:r>
    </w:p>
    <w:p w:rsidR="00066024" w:rsidRDefault="00474F2F" w:rsidP="008E130C">
      <w:pPr>
        <w:spacing w:after="240"/>
        <w:jc w:val="both"/>
        <w:rPr>
          <w:sz w:val="24"/>
        </w:rPr>
      </w:pPr>
      <w:r w:rsidRPr="008E130C">
        <w:rPr>
          <w:sz w:val="24"/>
        </w:rPr>
        <w:t>La diversificación es una de las dos técnicas generales para reduci</w:t>
      </w:r>
      <w:r w:rsidR="0037726A">
        <w:rPr>
          <w:sz w:val="24"/>
        </w:rPr>
        <w:t>r el riesgo de las inversiones.</w:t>
      </w:r>
    </w:p>
    <w:p w:rsidR="00066024" w:rsidRDefault="00474F2F" w:rsidP="008E130C">
      <w:pPr>
        <w:spacing w:after="240"/>
        <w:jc w:val="both"/>
        <w:rPr>
          <w:sz w:val="24"/>
        </w:rPr>
      </w:pPr>
      <w:r w:rsidRPr="008E130C">
        <w:rPr>
          <w:sz w:val="24"/>
        </w:rPr>
        <w:t>L</w:t>
      </w:r>
      <w:r w:rsidR="0037726A">
        <w:rPr>
          <w:sz w:val="24"/>
        </w:rPr>
        <w:t>a otra técnica es la cobertura.</w:t>
      </w:r>
    </w:p>
    <w:p w:rsidR="00474F2F" w:rsidRPr="008E130C" w:rsidRDefault="00474F2F" w:rsidP="008E130C">
      <w:pPr>
        <w:spacing w:after="240"/>
        <w:jc w:val="both"/>
        <w:rPr>
          <w:sz w:val="24"/>
        </w:rPr>
      </w:pPr>
      <w:r w:rsidRPr="008E130C">
        <w:rPr>
          <w:sz w:val="24"/>
        </w:rPr>
        <w:t>La diversificación se basa en la falta de una relación positiva estrecha entre las rentabilidades de los activos y funciona incluso cuando las correlaciones son cercanas a cero o ligeramente positivas. La cobertura se basa en la correlación negativa entre los activos, o venta corta de activos con una correlación positiva.</w:t>
      </w:r>
    </w:p>
    <w:p w:rsidR="00474F2F" w:rsidRPr="008E130C" w:rsidRDefault="00474F2F" w:rsidP="008E130C">
      <w:pPr>
        <w:spacing w:after="240"/>
        <w:jc w:val="both"/>
        <w:rPr>
          <w:sz w:val="24"/>
        </w:rPr>
      </w:pPr>
      <w:r w:rsidRPr="008E130C">
        <w:rPr>
          <w:sz w:val="24"/>
        </w:rPr>
        <w:t>Las clases de activos que se debe considerar para la diversificación son:</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Acciones (empresas)</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Bonos (empresas, gobiernos, etc.)</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Propiedades (casas, departamentos, predios, etc.)</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Mercancías (oro, plata, etc.)</w:t>
      </w:r>
    </w:p>
    <w:p w:rsidR="00474F2F" w:rsidRPr="008E130C" w:rsidRDefault="00474F2F" w:rsidP="008E130C">
      <w:pPr>
        <w:pStyle w:val="Prrafodelista"/>
        <w:numPr>
          <w:ilvl w:val="1"/>
          <w:numId w:val="42"/>
        </w:numPr>
        <w:overflowPunct/>
        <w:autoSpaceDE/>
        <w:autoSpaceDN/>
        <w:adjustRightInd/>
        <w:spacing w:after="120"/>
        <w:ind w:left="1434" w:hanging="357"/>
        <w:contextualSpacing w:val="0"/>
        <w:textAlignment w:val="auto"/>
        <w:rPr>
          <w:color w:val="000000"/>
          <w:sz w:val="24"/>
          <w:szCs w:val="24"/>
        </w:rPr>
      </w:pPr>
      <w:r w:rsidRPr="008E130C">
        <w:rPr>
          <w:color w:val="000000"/>
          <w:sz w:val="24"/>
          <w:szCs w:val="24"/>
        </w:rPr>
        <w:t>Otros (obras de arte, monedas antiguas, estampillas, equipos deportivos, etc.)</w:t>
      </w:r>
    </w:p>
    <w:p w:rsidR="00474F2F" w:rsidRPr="008E130C" w:rsidRDefault="00474F2F" w:rsidP="008E130C">
      <w:pPr>
        <w:spacing w:after="240"/>
        <w:jc w:val="both"/>
        <w:rPr>
          <w:sz w:val="24"/>
        </w:rPr>
      </w:pPr>
      <w:r w:rsidRPr="008E130C">
        <w:rPr>
          <w:sz w:val="24"/>
        </w:rPr>
        <w:t>Las estrategias de adquisición de activos para una cartera dependerá de:</w:t>
      </w:r>
    </w:p>
    <w:p w:rsidR="00474F2F" w:rsidRPr="008E130C" w:rsidRDefault="00474F2F" w:rsidP="008E130C">
      <w:pPr>
        <w:pStyle w:val="Prrafodelista"/>
        <w:numPr>
          <w:ilvl w:val="0"/>
          <w:numId w:val="43"/>
        </w:numPr>
        <w:overflowPunct/>
        <w:autoSpaceDE/>
        <w:autoSpaceDN/>
        <w:adjustRightInd/>
        <w:ind w:left="714" w:hanging="357"/>
        <w:textAlignment w:val="auto"/>
        <w:rPr>
          <w:color w:val="000000"/>
          <w:sz w:val="24"/>
          <w:szCs w:val="24"/>
        </w:rPr>
      </w:pPr>
      <w:r w:rsidRPr="008E130C">
        <w:rPr>
          <w:color w:val="000000"/>
          <w:sz w:val="24"/>
          <w:szCs w:val="24"/>
        </w:rPr>
        <w:t>Objetivos de la inversión</w:t>
      </w:r>
    </w:p>
    <w:p w:rsidR="00474F2F" w:rsidRPr="008E130C" w:rsidRDefault="00474F2F" w:rsidP="008E130C">
      <w:pPr>
        <w:pStyle w:val="Prrafodelista"/>
        <w:numPr>
          <w:ilvl w:val="0"/>
          <w:numId w:val="43"/>
        </w:numPr>
        <w:overflowPunct/>
        <w:autoSpaceDE/>
        <w:autoSpaceDN/>
        <w:adjustRightInd/>
        <w:ind w:left="714" w:hanging="357"/>
        <w:textAlignment w:val="auto"/>
        <w:rPr>
          <w:color w:val="000000"/>
          <w:sz w:val="24"/>
          <w:szCs w:val="24"/>
        </w:rPr>
      </w:pPr>
      <w:r w:rsidRPr="008E130C">
        <w:rPr>
          <w:color w:val="000000"/>
          <w:sz w:val="24"/>
          <w:szCs w:val="24"/>
        </w:rPr>
        <w:t>Tolerancia al riesgo</w:t>
      </w:r>
    </w:p>
    <w:p w:rsidR="00474F2F" w:rsidRPr="008E130C" w:rsidRDefault="00474F2F" w:rsidP="008E130C">
      <w:pPr>
        <w:pStyle w:val="Prrafodelista"/>
        <w:numPr>
          <w:ilvl w:val="0"/>
          <w:numId w:val="43"/>
        </w:numPr>
        <w:overflowPunct/>
        <w:autoSpaceDE/>
        <w:autoSpaceDN/>
        <w:adjustRightInd/>
        <w:spacing w:after="120"/>
        <w:ind w:left="714" w:hanging="357"/>
        <w:textAlignment w:val="auto"/>
        <w:rPr>
          <w:color w:val="000000"/>
          <w:sz w:val="24"/>
          <w:szCs w:val="24"/>
        </w:rPr>
      </w:pPr>
      <w:r w:rsidRPr="008E130C">
        <w:rPr>
          <w:color w:val="000000"/>
          <w:sz w:val="24"/>
          <w:szCs w:val="24"/>
        </w:rPr>
        <w:t>Horizonte de tiempo</w:t>
      </w:r>
    </w:p>
    <w:p w:rsidR="00474F2F" w:rsidRPr="008E130C" w:rsidRDefault="00474F2F" w:rsidP="008E130C">
      <w:pPr>
        <w:spacing w:after="120"/>
        <w:jc w:val="both"/>
        <w:rPr>
          <w:b/>
          <w:sz w:val="24"/>
        </w:rPr>
      </w:pPr>
      <w:r w:rsidRPr="008E130C">
        <w:rPr>
          <w:b/>
          <w:sz w:val="24"/>
        </w:rPr>
        <w:t>Un ejemplo de diversificación</w:t>
      </w:r>
    </w:p>
    <w:p w:rsidR="00474F2F" w:rsidRPr="008E130C" w:rsidRDefault="00474F2F" w:rsidP="008E130C">
      <w:pPr>
        <w:spacing w:after="240"/>
        <w:jc w:val="both"/>
        <w:rPr>
          <w:sz w:val="24"/>
        </w:rPr>
      </w:pPr>
      <w:r w:rsidRPr="008E130C">
        <w:rPr>
          <w:sz w:val="24"/>
        </w:rPr>
        <w:t xml:space="preserve">Para entender la diversificación </w:t>
      </w:r>
      <w:r w:rsidR="00306B17" w:rsidRPr="008E130C">
        <w:rPr>
          <w:sz w:val="24"/>
        </w:rPr>
        <w:t xml:space="preserve">los profesores </w:t>
      </w:r>
      <w:r w:rsidRPr="008E130C">
        <w:rPr>
          <w:sz w:val="24"/>
        </w:rPr>
        <w:t>Brigham y Houston (2004) presentan el siguiente caso. Suponga Vd un juego de tirar una moneda bien equilibrada, en el sentido que hay una probabilidad de 0,5 de cara y 0,5 de cruz. Le ofrecen dos alternativas: o juega todo en una tirada de la moneda o se tira cien veces la moneda. En el primer caso, Vd o gana $20.000 pesos o pierde $ 16.000; en el segundo caso, por cada tirada de la moneda Vd o gana $200 o pierde $ 160. En ambos casos el valor esperado del juego $ 2.000 a favor suyo.</w:t>
      </w:r>
    </w:p>
    <w:p w:rsidR="00474F2F" w:rsidRPr="008E130C" w:rsidRDefault="00474F2F" w:rsidP="008E130C">
      <w:pPr>
        <w:spacing w:after="240"/>
        <w:jc w:val="both"/>
        <w:rPr>
          <w:sz w:val="24"/>
        </w:rPr>
      </w:pPr>
      <w:r w:rsidRPr="008E130C">
        <w:rPr>
          <w:sz w:val="24"/>
        </w:rPr>
        <w:t>En efecto, en el primer caso el juego consiste en tirar la moneda una sola vez:</w:t>
      </w:r>
    </w:p>
    <w:p w:rsidR="00474F2F" w:rsidRPr="008E130C" w:rsidRDefault="00474F2F" w:rsidP="008E130C">
      <w:pPr>
        <w:spacing w:after="240"/>
        <w:jc w:val="both"/>
        <w:rPr>
          <w:sz w:val="24"/>
        </w:rPr>
      </w:pPr>
      <w:r w:rsidRPr="008E130C">
        <w:rPr>
          <w:sz w:val="24"/>
        </w:rPr>
        <w:t>E (tirar la moneda) = 0,5 * 20.000 – 0,5 * 16.000 =  $ 2.000.</w:t>
      </w:r>
    </w:p>
    <w:p w:rsidR="00474F2F" w:rsidRPr="008E130C" w:rsidRDefault="00474F2F" w:rsidP="00066024">
      <w:pPr>
        <w:spacing w:after="120"/>
        <w:jc w:val="both"/>
        <w:rPr>
          <w:sz w:val="24"/>
        </w:rPr>
      </w:pPr>
      <w:r w:rsidRPr="008E130C">
        <w:rPr>
          <w:sz w:val="24"/>
        </w:rPr>
        <w:lastRenderedPageBreak/>
        <w:t>En el segundo caso se tiene</w:t>
      </w:r>
    </w:p>
    <w:p w:rsidR="00474F2F" w:rsidRPr="008E130C" w:rsidRDefault="00474F2F" w:rsidP="00066024">
      <w:pPr>
        <w:spacing w:after="120"/>
        <w:jc w:val="both"/>
        <w:rPr>
          <w:sz w:val="24"/>
        </w:rPr>
      </w:pPr>
      <w:r w:rsidRPr="008E130C">
        <w:rPr>
          <w:sz w:val="24"/>
        </w:rPr>
        <w:t>100 * E (tirar la moneda)  =  100 * {0,5 * 200 – 0,5 * 160}  = $ 2.000</w:t>
      </w:r>
    </w:p>
    <w:p w:rsidR="00474F2F" w:rsidRPr="008E130C" w:rsidRDefault="00474F2F" w:rsidP="008E130C">
      <w:pPr>
        <w:spacing w:after="240"/>
        <w:jc w:val="both"/>
        <w:rPr>
          <w:sz w:val="24"/>
        </w:rPr>
      </w:pPr>
      <w:r w:rsidRPr="008E130C">
        <w:rPr>
          <w:sz w:val="24"/>
        </w:rPr>
        <w:t>De este modo, podemos ver que es muy riesgoso el primer modo de jugar, esto es tirar la moneda una sola vez y el segundo modo, tirando la moneda cien veces es mucho menos riesgoso. Este p</w:t>
      </w:r>
      <w:r w:rsidR="00252BC3">
        <w:rPr>
          <w:sz w:val="24"/>
        </w:rPr>
        <w:t>a</w:t>
      </w:r>
      <w:r w:rsidRPr="008E130C">
        <w:rPr>
          <w:sz w:val="24"/>
        </w:rPr>
        <w:t xml:space="preserve">rece ser un modo de comprender que la diversificación reduce el riesgo. En este caso, una tirada se “diversificó” a cien. </w:t>
      </w:r>
    </w:p>
    <w:p w:rsidR="00474F2F" w:rsidRPr="008E130C" w:rsidRDefault="00474F2F" w:rsidP="00066024">
      <w:pPr>
        <w:spacing w:after="120"/>
        <w:jc w:val="both"/>
        <w:rPr>
          <w:b/>
          <w:sz w:val="24"/>
        </w:rPr>
      </w:pPr>
      <w:r w:rsidRPr="008E130C">
        <w:rPr>
          <w:b/>
          <w:sz w:val="24"/>
        </w:rPr>
        <w:t xml:space="preserve">La diversificación y la rentabilidad de los activos. </w:t>
      </w:r>
    </w:p>
    <w:p w:rsidR="00474F2F" w:rsidRPr="008E130C" w:rsidRDefault="00474F2F" w:rsidP="00066024">
      <w:pPr>
        <w:spacing w:after="120"/>
        <w:jc w:val="both"/>
        <w:rPr>
          <w:sz w:val="24"/>
        </w:rPr>
      </w:pPr>
      <w:r w:rsidRPr="008E130C">
        <w:rPr>
          <w:sz w:val="24"/>
        </w:rPr>
        <w:t>En primer lugar es necesario aclarar los tipos de rentabilidades de los activos, habiendo dos tipos en el enfoque que nos interesa:</w:t>
      </w:r>
    </w:p>
    <w:p w:rsidR="00474F2F" w:rsidRPr="008E130C" w:rsidRDefault="00474F2F" w:rsidP="008E130C">
      <w:pPr>
        <w:numPr>
          <w:ilvl w:val="2"/>
          <w:numId w:val="42"/>
        </w:numPr>
        <w:overflowPunct/>
        <w:autoSpaceDE/>
        <w:autoSpaceDN/>
        <w:adjustRightInd/>
        <w:ind w:left="851" w:hanging="284"/>
        <w:contextualSpacing/>
        <w:jc w:val="both"/>
        <w:textAlignment w:val="auto"/>
        <w:rPr>
          <w:color w:val="000000"/>
          <w:sz w:val="24"/>
          <w:szCs w:val="24"/>
        </w:rPr>
      </w:pPr>
      <w:r w:rsidRPr="008E130C">
        <w:rPr>
          <w:color w:val="000000"/>
          <w:sz w:val="24"/>
          <w:szCs w:val="24"/>
        </w:rPr>
        <w:t>Rentabilidad ex post (efectiva)</w:t>
      </w:r>
    </w:p>
    <w:p w:rsidR="00474F2F" w:rsidRPr="008E130C" w:rsidRDefault="00474F2F" w:rsidP="008E130C">
      <w:pPr>
        <w:numPr>
          <w:ilvl w:val="2"/>
          <w:numId w:val="42"/>
        </w:numPr>
        <w:overflowPunct/>
        <w:autoSpaceDE/>
        <w:autoSpaceDN/>
        <w:adjustRightInd/>
        <w:spacing w:after="120"/>
        <w:ind w:left="851" w:hanging="284"/>
        <w:jc w:val="both"/>
        <w:textAlignment w:val="auto"/>
        <w:rPr>
          <w:color w:val="000000"/>
          <w:sz w:val="24"/>
          <w:szCs w:val="24"/>
        </w:rPr>
      </w:pPr>
      <w:r w:rsidRPr="008E130C">
        <w:rPr>
          <w:color w:val="000000"/>
          <w:sz w:val="24"/>
          <w:szCs w:val="24"/>
        </w:rPr>
        <w:t>Rentabilidad ex ante (esperada, exigida)</w:t>
      </w:r>
    </w:p>
    <w:p w:rsidR="00474F2F" w:rsidRPr="008E130C" w:rsidRDefault="00474F2F" w:rsidP="00066024">
      <w:pPr>
        <w:spacing w:after="120"/>
        <w:jc w:val="both"/>
        <w:rPr>
          <w:sz w:val="24"/>
        </w:rPr>
      </w:pPr>
      <w:r w:rsidRPr="008E130C">
        <w:rPr>
          <w:sz w:val="24"/>
        </w:rPr>
        <w:t>La rentabilidad ex post (efectiva), es la rentabilidad que se conoce después de haberse realizado, de unos activos será diferente a la de otros, pero como no se puede saber esto de antemano (a no ser que tuviera una bola de cristal) no se puede aprovechar esta condición.</w:t>
      </w:r>
    </w:p>
    <w:p w:rsidR="00474F2F" w:rsidRPr="008E130C" w:rsidRDefault="00474F2F" w:rsidP="00066024">
      <w:pPr>
        <w:spacing w:after="120"/>
        <w:jc w:val="both"/>
        <w:rPr>
          <w:sz w:val="24"/>
        </w:rPr>
      </w:pPr>
      <w:r w:rsidRPr="008E130C">
        <w:rPr>
          <w:sz w:val="24"/>
        </w:rPr>
        <w:t>La rentabilidad ex post de una cartera diversificada no puede exceder la de la inversión de más alto rendimiento, y de hecho siempre será menor que la rentabilidad más alta (a no ser que todas las rentabilidades ex post sean idénticas).</w:t>
      </w:r>
    </w:p>
    <w:p w:rsidR="00474F2F" w:rsidRPr="008E130C" w:rsidRDefault="00474F2F" w:rsidP="00066024">
      <w:pPr>
        <w:spacing w:after="120"/>
        <w:jc w:val="both"/>
        <w:rPr>
          <w:sz w:val="24"/>
        </w:rPr>
      </w:pPr>
      <w:r w:rsidRPr="008E130C">
        <w:rPr>
          <w:sz w:val="24"/>
        </w:rPr>
        <w:t>Por el contrario, la rentabilidad ex post de una cartera diversificada siempre será mayor que la de la inversión de peor rendimiento.</w:t>
      </w:r>
    </w:p>
    <w:p w:rsidR="00474F2F" w:rsidRPr="008E130C" w:rsidRDefault="00474F2F" w:rsidP="00066024">
      <w:pPr>
        <w:spacing w:after="120"/>
        <w:jc w:val="both"/>
        <w:rPr>
          <w:sz w:val="24"/>
        </w:rPr>
      </w:pPr>
      <w:r w:rsidRPr="008E130C">
        <w:rPr>
          <w:sz w:val="24"/>
        </w:rPr>
        <w:t>Así mediante la diversificación, se pierde la oportunidad de haber invertido sólo en el activo que tuvo la mayor rentabilidad, pero también se evita invertir exclusivamente en el activo que tuvo la peor rentabilidad.</w:t>
      </w:r>
    </w:p>
    <w:p w:rsidR="00474F2F" w:rsidRPr="008E130C" w:rsidRDefault="00474F2F" w:rsidP="00066024">
      <w:pPr>
        <w:spacing w:after="120"/>
        <w:jc w:val="both"/>
        <w:rPr>
          <w:sz w:val="24"/>
        </w:rPr>
      </w:pPr>
      <w:r w:rsidRPr="008E130C">
        <w:rPr>
          <w:sz w:val="24"/>
        </w:rPr>
        <w:t>Ese es el papel de la diversificación: estrechar el rango de resultados posibles.</w:t>
      </w:r>
    </w:p>
    <w:p w:rsidR="00474F2F" w:rsidRPr="008E130C" w:rsidRDefault="00474F2F" w:rsidP="008E130C">
      <w:pPr>
        <w:tabs>
          <w:tab w:val="left" w:pos="567"/>
        </w:tabs>
        <w:spacing w:after="144" w:line="360" w:lineRule="atLeast"/>
        <w:ind w:left="567" w:hanging="567"/>
        <w:jc w:val="both"/>
        <w:outlineLvl w:val="1"/>
        <w:rPr>
          <w:b/>
          <w:color w:val="000000"/>
          <w:sz w:val="24"/>
          <w:szCs w:val="24"/>
        </w:rPr>
      </w:pPr>
      <w:r w:rsidRPr="008E130C">
        <w:rPr>
          <w:b/>
          <w:color w:val="000000"/>
          <w:sz w:val="24"/>
          <w:szCs w:val="24"/>
        </w:rPr>
        <w:t>Efecto de la diversificación en la varianza</w:t>
      </w:r>
    </w:p>
    <w:p w:rsidR="00474F2F" w:rsidRPr="008E130C" w:rsidRDefault="00474F2F" w:rsidP="00066024">
      <w:pPr>
        <w:spacing w:after="120"/>
        <w:jc w:val="both"/>
        <w:rPr>
          <w:sz w:val="24"/>
        </w:rPr>
      </w:pPr>
      <w:r w:rsidRPr="008E130C">
        <w:rPr>
          <w:sz w:val="24"/>
        </w:rPr>
        <w:t>Se presenta el registro de las desviaciones estándar para 10 activos muy conocidos de Estados Unidos entre los años 1988 y 1992.</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5"/>
        <w:gridCol w:w="3685"/>
      </w:tblGrid>
      <w:tr w:rsidR="00474F2F" w:rsidRPr="008E130C" w:rsidTr="00C8777A">
        <w:tc>
          <w:tcPr>
            <w:tcW w:w="8080" w:type="dxa"/>
            <w:gridSpan w:val="2"/>
          </w:tcPr>
          <w:p w:rsidR="00474F2F" w:rsidRPr="008E130C" w:rsidRDefault="00474F2F" w:rsidP="008E130C">
            <w:pPr>
              <w:tabs>
                <w:tab w:val="left" w:pos="851"/>
                <w:tab w:val="left" w:pos="3402"/>
              </w:tabs>
              <w:jc w:val="center"/>
              <w:rPr>
                <w:b/>
                <w:sz w:val="28"/>
                <w:szCs w:val="28"/>
              </w:rPr>
            </w:pPr>
            <w:r w:rsidRPr="008E130C">
              <w:rPr>
                <w:b/>
                <w:sz w:val="28"/>
                <w:szCs w:val="28"/>
              </w:rPr>
              <w:t>Desviaciones estándar de 10 acciones de EE.UU. 1988-1992</w:t>
            </w:r>
          </w:p>
        </w:tc>
      </w:tr>
      <w:tr w:rsidR="00474F2F" w:rsidRPr="008E130C" w:rsidTr="00C8777A">
        <w:tc>
          <w:tcPr>
            <w:tcW w:w="4395" w:type="dxa"/>
            <w:vAlign w:val="center"/>
          </w:tcPr>
          <w:p w:rsidR="00474F2F" w:rsidRPr="008E130C" w:rsidRDefault="00474F2F" w:rsidP="008E130C">
            <w:pPr>
              <w:tabs>
                <w:tab w:val="left" w:pos="851"/>
                <w:tab w:val="left" w:pos="3402"/>
              </w:tabs>
              <w:jc w:val="center"/>
              <w:rPr>
                <w:i/>
                <w:sz w:val="24"/>
                <w:szCs w:val="24"/>
              </w:rPr>
            </w:pPr>
            <w:r w:rsidRPr="008E130C">
              <w:rPr>
                <w:i/>
                <w:sz w:val="24"/>
                <w:szCs w:val="24"/>
              </w:rPr>
              <w:t>Empresas</w:t>
            </w:r>
          </w:p>
        </w:tc>
        <w:tc>
          <w:tcPr>
            <w:tcW w:w="3685" w:type="dxa"/>
            <w:vAlign w:val="center"/>
          </w:tcPr>
          <w:p w:rsidR="00474F2F" w:rsidRPr="008E130C" w:rsidRDefault="00474F2F" w:rsidP="008E130C">
            <w:pPr>
              <w:tabs>
                <w:tab w:val="left" w:pos="851"/>
                <w:tab w:val="left" w:pos="3402"/>
              </w:tabs>
              <w:jc w:val="center"/>
              <w:rPr>
                <w:i/>
                <w:sz w:val="24"/>
                <w:szCs w:val="24"/>
              </w:rPr>
            </w:pPr>
            <w:r w:rsidRPr="008E130C">
              <w:rPr>
                <w:i/>
                <w:sz w:val="24"/>
                <w:szCs w:val="24"/>
              </w:rPr>
              <w:t xml:space="preserve">Desviación estándar </w:t>
            </w:r>
          </w:p>
          <w:p w:rsidR="00474F2F" w:rsidRPr="008E130C" w:rsidRDefault="00474F2F" w:rsidP="008E130C">
            <w:pPr>
              <w:tabs>
                <w:tab w:val="left" w:pos="851"/>
                <w:tab w:val="left" w:pos="3402"/>
              </w:tabs>
              <w:jc w:val="center"/>
              <w:rPr>
                <w:i/>
                <w:sz w:val="24"/>
                <w:szCs w:val="24"/>
              </w:rPr>
            </w:pPr>
            <w:proofErr w:type="gramStart"/>
            <w:r w:rsidRPr="008E130C">
              <w:rPr>
                <w:i/>
                <w:sz w:val="24"/>
                <w:szCs w:val="24"/>
              </w:rPr>
              <w:t>de</w:t>
            </w:r>
            <w:proofErr w:type="gramEnd"/>
            <w:r w:rsidRPr="008E130C">
              <w:rPr>
                <w:i/>
                <w:sz w:val="24"/>
                <w:szCs w:val="24"/>
              </w:rPr>
              <w:t xml:space="preserve"> la rentabilidad (%)</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rPr>
              <w:tab/>
            </w:r>
            <w:r w:rsidRPr="008E130C">
              <w:rPr>
                <w:sz w:val="24"/>
                <w:szCs w:val="24"/>
                <w:lang w:val="en-US"/>
              </w:rPr>
              <w:t>AT&amp;T</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21,5</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Bristol-Myers Squibb</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18,0</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Delta Airlines</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27,7</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Digital Equipment Corp.</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35,7</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Exxon</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12,1</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Ford Motor Co.</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27,7</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Genentech</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33,9</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Microsoft</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48,5</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Polaroid</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33,6</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Tandem Corporation</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44,3</w:t>
            </w:r>
          </w:p>
        </w:tc>
      </w:tr>
      <w:tr w:rsidR="00474F2F" w:rsidRPr="008E130C" w:rsidTr="00C8777A">
        <w:tc>
          <w:tcPr>
            <w:tcW w:w="4395" w:type="dxa"/>
          </w:tcPr>
          <w:p w:rsidR="00474F2F" w:rsidRPr="008E130C" w:rsidRDefault="00474F2F" w:rsidP="008E130C">
            <w:pPr>
              <w:tabs>
                <w:tab w:val="left" w:pos="851"/>
              </w:tabs>
              <w:rPr>
                <w:b/>
                <w:sz w:val="24"/>
                <w:szCs w:val="24"/>
              </w:rPr>
            </w:pPr>
            <w:r w:rsidRPr="008E130C">
              <w:rPr>
                <w:b/>
                <w:sz w:val="24"/>
                <w:szCs w:val="24"/>
              </w:rPr>
              <w:t>Promedio de las Desviaciones  Estándar</w:t>
            </w:r>
          </w:p>
        </w:tc>
        <w:tc>
          <w:tcPr>
            <w:tcW w:w="3685" w:type="dxa"/>
          </w:tcPr>
          <w:p w:rsidR="00474F2F" w:rsidRPr="008E130C" w:rsidRDefault="00474F2F" w:rsidP="00066024">
            <w:pPr>
              <w:tabs>
                <w:tab w:val="right" w:pos="1914"/>
                <w:tab w:val="left" w:pos="3402"/>
              </w:tabs>
              <w:jc w:val="both"/>
              <w:rPr>
                <w:b/>
                <w:sz w:val="24"/>
                <w:szCs w:val="24"/>
                <w:lang w:val="en-US"/>
              </w:rPr>
            </w:pPr>
            <w:r w:rsidRPr="008E130C">
              <w:rPr>
                <w:b/>
                <w:sz w:val="24"/>
                <w:szCs w:val="24"/>
              </w:rPr>
              <w:tab/>
            </w:r>
            <w:r w:rsidRPr="008E130C">
              <w:rPr>
                <w:b/>
                <w:sz w:val="24"/>
                <w:szCs w:val="24"/>
                <w:lang w:val="en-US"/>
              </w:rPr>
              <w:t>30,3</w:t>
            </w:r>
          </w:p>
        </w:tc>
      </w:tr>
      <w:tr w:rsidR="00474F2F" w:rsidRPr="003D314B" w:rsidTr="00C8777A">
        <w:tc>
          <w:tcPr>
            <w:tcW w:w="8080" w:type="dxa"/>
            <w:gridSpan w:val="2"/>
          </w:tcPr>
          <w:p w:rsidR="00474F2F" w:rsidRPr="008E130C" w:rsidRDefault="00474F2F" w:rsidP="008E130C">
            <w:pPr>
              <w:tabs>
                <w:tab w:val="left" w:pos="851"/>
                <w:tab w:val="left" w:pos="3402"/>
              </w:tabs>
              <w:rPr>
                <w:i/>
                <w:sz w:val="24"/>
                <w:szCs w:val="24"/>
                <w:lang w:val="en-US"/>
              </w:rPr>
            </w:pPr>
            <w:r w:rsidRPr="008E130C">
              <w:rPr>
                <w:i/>
                <w:sz w:val="24"/>
                <w:szCs w:val="24"/>
                <w:lang w:val="en-US"/>
              </w:rPr>
              <w:t>Fuente: Brealey, Myers and Marcus: Fundamentals of Corporate Finance, 1995</w:t>
            </w:r>
          </w:p>
        </w:tc>
      </w:tr>
    </w:tbl>
    <w:p w:rsidR="00474F2F" w:rsidRPr="008E130C" w:rsidRDefault="00474F2F" w:rsidP="008E130C">
      <w:pPr>
        <w:spacing w:after="240"/>
        <w:jc w:val="both"/>
        <w:rPr>
          <w:sz w:val="24"/>
        </w:rPr>
      </w:pPr>
      <w:r w:rsidRPr="008E130C">
        <w:rPr>
          <w:sz w:val="24"/>
        </w:rPr>
        <w:lastRenderedPageBreak/>
        <w:t>El promedio de las desviaciones estándar de las rentabilidades de las acciones de estas importantes empresas tiene un valor de 30,3%, volatilidad notablemente superior a la del mercado estimada entre 1926 y 1922 en 20,6%. ¿Qué hacer? ¿Qué puede hacer un inversionista que no quiera correr tantos riesgos?</w:t>
      </w:r>
    </w:p>
    <w:p w:rsidR="00474F2F" w:rsidRPr="008E130C" w:rsidRDefault="00474F2F" w:rsidP="008E130C">
      <w:pPr>
        <w:spacing w:after="240"/>
        <w:jc w:val="both"/>
        <w:rPr>
          <w:sz w:val="24"/>
        </w:rPr>
      </w:pPr>
      <w:r w:rsidRPr="008E130C">
        <w:rPr>
          <w:sz w:val="24"/>
        </w:rPr>
        <w:t xml:space="preserve">Si la cartera de mercado está compuesta por acciones individuales, ¿por qué su volatilidad no es igual a una media de las volatilidades de sus componentes? </w:t>
      </w:r>
    </w:p>
    <w:p w:rsidR="00474F2F" w:rsidRPr="008E130C" w:rsidRDefault="00474F2F" w:rsidP="008E130C">
      <w:pPr>
        <w:spacing w:after="240"/>
        <w:jc w:val="both"/>
        <w:rPr>
          <w:sz w:val="24"/>
        </w:rPr>
      </w:pPr>
      <w:r w:rsidRPr="008E130C">
        <w:rPr>
          <w:sz w:val="24"/>
        </w:rPr>
        <w:t>La respuesta a esta pregunta se debe buscar en la diversificación de la cartera.</w:t>
      </w:r>
    </w:p>
    <w:p w:rsidR="00474F2F" w:rsidRPr="008E130C" w:rsidRDefault="00474F2F" w:rsidP="008E130C">
      <w:pPr>
        <w:spacing w:after="240"/>
        <w:jc w:val="both"/>
        <w:rPr>
          <w:sz w:val="24"/>
          <w:szCs w:val="24"/>
        </w:rPr>
      </w:pPr>
      <w:r w:rsidRPr="008E130C">
        <w:rPr>
          <w:sz w:val="24"/>
          <w:szCs w:val="24"/>
        </w:rPr>
        <w:t xml:space="preserve">La </w:t>
      </w:r>
      <w:r w:rsidRPr="008E130C">
        <w:rPr>
          <w:b/>
          <w:sz w:val="24"/>
          <w:szCs w:val="24"/>
        </w:rPr>
        <w:t>diversificación</w:t>
      </w:r>
      <w:r w:rsidRPr="008E130C">
        <w:rPr>
          <w:sz w:val="24"/>
          <w:szCs w:val="24"/>
        </w:rPr>
        <w:t xml:space="preserve"> es una estrategia diseñada para reducir el riesgo individual de los activos mediante la construcción de una cartera con varios títulos diferentes.</w:t>
      </w:r>
    </w:p>
    <w:p w:rsidR="00474F2F" w:rsidRPr="008E130C" w:rsidRDefault="00474F2F" w:rsidP="008E130C">
      <w:pPr>
        <w:spacing w:after="240"/>
        <w:jc w:val="both"/>
        <w:rPr>
          <w:sz w:val="24"/>
          <w:szCs w:val="24"/>
        </w:rPr>
      </w:pPr>
      <w:r w:rsidRPr="008E130C">
        <w:rPr>
          <w:sz w:val="24"/>
          <w:szCs w:val="24"/>
        </w:rPr>
        <w:t>A modo de ejemplo, una estrategia posible sería incorporar empresas pro-cíclicas y anti-cíclicas en una cartera de inversiones, además se podría incorporar empresas neutrales a los ciclos.</w:t>
      </w:r>
    </w:p>
    <w:p w:rsidR="00474F2F" w:rsidRPr="008E130C" w:rsidRDefault="00474F2F" w:rsidP="008E130C">
      <w:pPr>
        <w:spacing w:after="240"/>
        <w:jc w:val="both"/>
        <w:rPr>
          <w:sz w:val="24"/>
          <w:szCs w:val="24"/>
        </w:rPr>
      </w:pPr>
      <w:r w:rsidRPr="008E130C">
        <w:rPr>
          <w:sz w:val="24"/>
          <w:szCs w:val="24"/>
        </w:rPr>
        <w:t xml:space="preserve">La historia de las rentabilidades de distintos tipos de activos evidencia una cierta relación riesgo-rentabilidad y sugiere que la varianza o la desviación estándar podría ser un indicador útil del riesgo. </w:t>
      </w:r>
    </w:p>
    <w:p w:rsidR="00474F2F" w:rsidRPr="008E130C" w:rsidRDefault="00474F2F" w:rsidP="008E130C">
      <w:pPr>
        <w:spacing w:after="240"/>
        <w:jc w:val="both"/>
        <w:rPr>
          <w:sz w:val="24"/>
          <w:szCs w:val="24"/>
        </w:rPr>
      </w:pPr>
      <w:r w:rsidRPr="008E130C">
        <w:rPr>
          <w:sz w:val="24"/>
          <w:szCs w:val="24"/>
        </w:rPr>
        <w:t>Veamos qué pasa con un activo individual y su incorporación a una cartera.</w:t>
      </w:r>
    </w:p>
    <w:p w:rsidR="00474F2F" w:rsidRPr="008E130C" w:rsidRDefault="00474F2F" w:rsidP="008E130C">
      <w:pPr>
        <w:spacing w:after="240"/>
        <w:jc w:val="both"/>
        <w:rPr>
          <w:sz w:val="24"/>
          <w:szCs w:val="24"/>
        </w:rPr>
      </w:pPr>
      <w:r w:rsidRPr="008E130C">
        <w:rPr>
          <w:sz w:val="24"/>
          <w:szCs w:val="24"/>
        </w:rPr>
        <w:t>Suponga que hay en la economía hay tres resultados o escenarios igualmente probables: una recesión, un crecimiento normal y un auge. Suponga que las empresas automotrices son cíclicas, esto es, su crecimiento es -8% en recesión, 5% normal y 18% en un auge. Las mineras de oro son contra cíclicas, esto es, crecen un 20% en la recesión, 3% en normalidad y -20% en un período de auge. Esto se resume en la siguiente tabla:</w:t>
      </w: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14"/>
        <w:gridCol w:w="2381"/>
        <w:gridCol w:w="1842"/>
        <w:gridCol w:w="1819"/>
        <w:gridCol w:w="24"/>
      </w:tblGrid>
      <w:tr w:rsidR="00474F2F" w:rsidRPr="008E130C" w:rsidTr="00C8777A">
        <w:trPr>
          <w:gridAfter w:val="1"/>
          <w:wAfter w:w="24" w:type="dxa"/>
        </w:trPr>
        <w:tc>
          <w:tcPr>
            <w:tcW w:w="4395" w:type="dxa"/>
            <w:gridSpan w:val="2"/>
          </w:tcPr>
          <w:p w:rsidR="00474F2F" w:rsidRPr="008E130C" w:rsidRDefault="00474F2F" w:rsidP="008E130C">
            <w:pPr>
              <w:tabs>
                <w:tab w:val="left" w:pos="851"/>
                <w:tab w:val="left" w:pos="3402"/>
              </w:tabs>
              <w:jc w:val="both"/>
              <w:rPr>
                <w:sz w:val="24"/>
                <w:szCs w:val="24"/>
              </w:rPr>
            </w:pPr>
            <w:bookmarkStart w:id="2" w:name="OLE_LINK1"/>
          </w:p>
        </w:tc>
        <w:tc>
          <w:tcPr>
            <w:tcW w:w="3661" w:type="dxa"/>
            <w:gridSpan w:val="2"/>
          </w:tcPr>
          <w:p w:rsidR="00474F2F" w:rsidRPr="008E130C" w:rsidRDefault="00474F2F" w:rsidP="008E130C">
            <w:pPr>
              <w:tabs>
                <w:tab w:val="left" w:pos="851"/>
                <w:tab w:val="left" w:pos="3402"/>
              </w:tabs>
              <w:jc w:val="center"/>
              <w:rPr>
                <w:sz w:val="24"/>
                <w:szCs w:val="24"/>
              </w:rPr>
            </w:pPr>
            <w:r w:rsidRPr="008E130C">
              <w:rPr>
                <w:sz w:val="24"/>
                <w:szCs w:val="24"/>
              </w:rPr>
              <w:t>Rentabilidad efectiva histórica (%)</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i/>
                <w:sz w:val="24"/>
                <w:szCs w:val="24"/>
              </w:rPr>
            </w:pPr>
            <w:r w:rsidRPr="008E130C">
              <w:rPr>
                <w:i/>
                <w:sz w:val="24"/>
                <w:szCs w:val="24"/>
              </w:rPr>
              <w:t>Escenario</w:t>
            </w:r>
          </w:p>
        </w:tc>
        <w:tc>
          <w:tcPr>
            <w:tcW w:w="2381" w:type="dxa"/>
          </w:tcPr>
          <w:p w:rsidR="00474F2F" w:rsidRPr="008E130C" w:rsidRDefault="00474F2F" w:rsidP="008E130C">
            <w:pPr>
              <w:tabs>
                <w:tab w:val="left" w:pos="851"/>
                <w:tab w:val="left" w:pos="3402"/>
              </w:tabs>
              <w:jc w:val="center"/>
              <w:rPr>
                <w:i/>
                <w:sz w:val="24"/>
                <w:szCs w:val="24"/>
              </w:rPr>
            </w:pPr>
            <w:r w:rsidRPr="008E130C">
              <w:rPr>
                <w:i/>
                <w:sz w:val="24"/>
                <w:szCs w:val="24"/>
              </w:rPr>
              <w:t>Probabilidad</w:t>
            </w:r>
          </w:p>
        </w:tc>
        <w:tc>
          <w:tcPr>
            <w:tcW w:w="1842" w:type="dxa"/>
          </w:tcPr>
          <w:p w:rsidR="00474F2F" w:rsidRPr="008E130C" w:rsidRDefault="00474F2F" w:rsidP="008E130C">
            <w:pPr>
              <w:tabs>
                <w:tab w:val="left" w:pos="851"/>
                <w:tab w:val="left" w:pos="3402"/>
              </w:tabs>
              <w:jc w:val="center"/>
              <w:rPr>
                <w:i/>
                <w:sz w:val="24"/>
                <w:szCs w:val="24"/>
              </w:rPr>
            </w:pPr>
            <w:r w:rsidRPr="008E130C">
              <w:rPr>
                <w:i/>
                <w:sz w:val="24"/>
                <w:szCs w:val="24"/>
              </w:rPr>
              <w:t>Acciones en</w:t>
            </w:r>
          </w:p>
          <w:p w:rsidR="00474F2F" w:rsidRPr="008E130C" w:rsidRDefault="00474F2F" w:rsidP="008E130C">
            <w:pPr>
              <w:tabs>
                <w:tab w:val="left" w:pos="851"/>
                <w:tab w:val="left" w:pos="3402"/>
              </w:tabs>
              <w:jc w:val="center"/>
              <w:rPr>
                <w:i/>
                <w:sz w:val="24"/>
                <w:szCs w:val="24"/>
              </w:rPr>
            </w:pPr>
            <w:r w:rsidRPr="008E130C">
              <w:rPr>
                <w:i/>
                <w:sz w:val="24"/>
                <w:szCs w:val="24"/>
              </w:rPr>
              <w:t>Automotrices</w:t>
            </w:r>
          </w:p>
        </w:tc>
        <w:tc>
          <w:tcPr>
            <w:tcW w:w="1819" w:type="dxa"/>
          </w:tcPr>
          <w:p w:rsidR="00474F2F" w:rsidRPr="008E130C" w:rsidRDefault="00474F2F" w:rsidP="008E130C">
            <w:pPr>
              <w:tabs>
                <w:tab w:val="left" w:pos="851"/>
                <w:tab w:val="left" w:pos="3402"/>
              </w:tabs>
              <w:jc w:val="center"/>
              <w:rPr>
                <w:i/>
                <w:sz w:val="24"/>
                <w:szCs w:val="24"/>
              </w:rPr>
            </w:pPr>
            <w:r w:rsidRPr="008E130C">
              <w:rPr>
                <w:i/>
                <w:sz w:val="24"/>
                <w:szCs w:val="24"/>
              </w:rPr>
              <w:t>Acciones en</w:t>
            </w:r>
          </w:p>
          <w:p w:rsidR="00474F2F" w:rsidRPr="008E130C" w:rsidRDefault="00474F2F" w:rsidP="008E130C">
            <w:pPr>
              <w:tabs>
                <w:tab w:val="left" w:pos="851"/>
                <w:tab w:val="left" w:pos="3402"/>
              </w:tabs>
              <w:jc w:val="center"/>
              <w:rPr>
                <w:i/>
                <w:sz w:val="24"/>
                <w:szCs w:val="24"/>
              </w:rPr>
            </w:pPr>
            <w:r w:rsidRPr="008E130C">
              <w:rPr>
                <w:i/>
                <w:sz w:val="24"/>
                <w:szCs w:val="24"/>
              </w:rPr>
              <w:t>Oro</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sz w:val="24"/>
                <w:szCs w:val="24"/>
              </w:rPr>
            </w:pPr>
            <w:r w:rsidRPr="008E130C">
              <w:rPr>
                <w:sz w:val="24"/>
                <w:szCs w:val="24"/>
              </w:rPr>
              <w:t>Recesión</w:t>
            </w:r>
          </w:p>
        </w:tc>
        <w:tc>
          <w:tcPr>
            <w:tcW w:w="2381"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1842" w:type="dxa"/>
          </w:tcPr>
          <w:p w:rsidR="00474F2F" w:rsidRPr="008E130C" w:rsidRDefault="00474F2F" w:rsidP="008E130C">
            <w:pPr>
              <w:tabs>
                <w:tab w:val="right" w:pos="1205"/>
              </w:tabs>
              <w:rPr>
                <w:sz w:val="24"/>
                <w:szCs w:val="24"/>
              </w:rPr>
            </w:pPr>
            <w:r w:rsidRPr="008E130C">
              <w:rPr>
                <w:sz w:val="24"/>
                <w:szCs w:val="24"/>
              </w:rPr>
              <w:tab/>
              <w:t>-8,00</w:t>
            </w:r>
          </w:p>
        </w:tc>
        <w:tc>
          <w:tcPr>
            <w:tcW w:w="1819" w:type="dxa"/>
          </w:tcPr>
          <w:p w:rsidR="00474F2F" w:rsidRPr="008E130C" w:rsidRDefault="00474F2F" w:rsidP="008E130C">
            <w:pPr>
              <w:tabs>
                <w:tab w:val="right" w:pos="1064"/>
                <w:tab w:val="left" w:pos="3402"/>
              </w:tabs>
              <w:rPr>
                <w:sz w:val="24"/>
                <w:szCs w:val="24"/>
              </w:rPr>
            </w:pPr>
            <w:r w:rsidRPr="008E130C">
              <w:rPr>
                <w:sz w:val="24"/>
                <w:szCs w:val="24"/>
              </w:rPr>
              <w:tab/>
              <w:t>20,00</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sz w:val="24"/>
                <w:szCs w:val="24"/>
              </w:rPr>
            </w:pPr>
            <w:r w:rsidRPr="008E130C">
              <w:rPr>
                <w:sz w:val="24"/>
                <w:szCs w:val="24"/>
              </w:rPr>
              <w:t>Normal</w:t>
            </w:r>
          </w:p>
        </w:tc>
        <w:tc>
          <w:tcPr>
            <w:tcW w:w="2381"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1842" w:type="dxa"/>
          </w:tcPr>
          <w:p w:rsidR="00474F2F" w:rsidRPr="008E130C" w:rsidRDefault="00474F2F" w:rsidP="008E130C">
            <w:pPr>
              <w:tabs>
                <w:tab w:val="right" w:pos="1205"/>
              </w:tabs>
              <w:rPr>
                <w:sz w:val="24"/>
                <w:szCs w:val="24"/>
              </w:rPr>
            </w:pPr>
            <w:r w:rsidRPr="008E130C">
              <w:rPr>
                <w:sz w:val="24"/>
                <w:szCs w:val="24"/>
              </w:rPr>
              <w:tab/>
              <w:t>5,00</w:t>
            </w:r>
          </w:p>
        </w:tc>
        <w:tc>
          <w:tcPr>
            <w:tcW w:w="1819" w:type="dxa"/>
          </w:tcPr>
          <w:p w:rsidR="00474F2F" w:rsidRPr="008E130C" w:rsidRDefault="00474F2F" w:rsidP="008E130C">
            <w:pPr>
              <w:tabs>
                <w:tab w:val="right" w:pos="1064"/>
                <w:tab w:val="left" w:pos="3402"/>
              </w:tabs>
              <w:rPr>
                <w:sz w:val="24"/>
                <w:szCs w:val="24"/>
              </w:rPr>
            </w:pPr>
            <w:r w:rsidRPr="008E130C">
              <w:rPr>
                <w:sz w:val="24"/>
                <w:szCs w:val="24"/>
              </w:rPr>
              <w:tab/>
              <w:t>3,00</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sz w:val="24"/>
                <w:szCs w:val="24"/>
              </w:rPr>
            </w:pPr>
            <w:r w:rsidRPr="008E130C">
              <w:rPr>
                <w:sz w:val="24"/>
                <w:szCs w:val="24"/>
              </w:rPr>
              <w:t>Auge</w:t>
            </w:r>
          </w:p>
        </w:tc>
        <w:tc>
          <w:tcPr>
            <w:tcW w:w="2381"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1842" w:type="dxa"/>
          </w:tcPr>
          <w:p w:rsidR="00474F2F" w:rsidRPr="008E130C" w:rsidRDefault="00474F2F" w:rsidP="008E130C">
            <w:pPr>
              <w:tabs>
                <w:tab w:val="right" w:pos="1205"/>
              </w:tabs>
              <w:rPr>
                <w:sz w:val="24"/>
                <w:szCs w:val="24"/>
              </w:rPr>
            </w:pPr>
            <w:r w:rsidRPr="008E130C">
              <w:rPr>
                <w:sz w:val="24"/>
                <w:szCs w:val="24"/>
              </w:rPr>
              <w:tab/>
              <w:t>18,00</w:t>
            </w:r>
          </w:p>
        </w:tc>
        <w:tc>
          <w:tcPr>
            <w:tcW w:w="1819" w:type="dxa"/>
          </w:tcPr>
          <w:p w:rsidR="00474F2F" w:rsidRPr="008E130C" w:rsidRDefault="00474F2F" w:rsidP="008E130C">
            <w:pPr>
              <w:tabs>
                <w:tab w:val="right" w:pos="1064"/>
                <w:tab w:val="left" w:pos="3402"/>
              </w:tabs>
              <w:rPr>
                <w:sz w:val="24"/>
                <w:szCs w:val="24"/>
              </w:rPr>
            </w:pPr>
            <w:r w:rsidRPr="008E130C">
              <w:rPr>
                <w:sz w:val="24"/>
                <w:szCs w:val="24"/>
              </w:rPr>
              <w:tab/>
              <w:t>-20,00</w:t>
            </w:r>
          </w:p>
        </w:tc>
      </w:tr>
      <w:tr w:rsidR="00474F2F" w:rsidRPr="008E130C" w:rsidTr="00C8777A">
        <w:tblPrEx>
          <w:tblCellMar>
            <w:left w:w="30" w:type="dxa"/>
            <w:right w:w="30" w:type="dxa"/>
          </w:tblCellMar>
        </w:tblPrEx>
        <w:trPr>
          <w:trHeight w:val="260"/>
        </w:trPr>
        <w:tc>
          <w:tcPr>
            <w:tcW w:w="4395" w:type="dxa"/>
            <w:gridSpan w:val="2"/>
          </w:tcPr>
          <w:p w:rsidR="00474F2F" w:rsidRPr="008E130C" w:rsidRDefault="00474F2F" w:rsidP="008E130C">
            <w:pPr>
              <w:jc w:val="right"/>
              <w:rPr>
                <w:b/>
                <w:i/>
                <w:color w:val="000000"/>
                <w:sz w:val="24"/>
                <w:szCs w:val="24"/>
              </w:rPr>
            </w:pPr>
            <w:r w:rsidRPr="008E130C">
              <w:rPr>
                <w:b/>
                <w:i/>
                <w:color w:val="000000"/>
                <w:sz w:val="24"/>
                <w:szCs w:val="24"/>
              </w:rPr>
              <w:t>Rentabilidad esperada – E(r) – r</w:t>
            </w:r>
            <w:r w:rsidRPr="008E130C">
              <w:rPr>
                <w:b/>
                <w:i/>
                <w:color w:val="000000"/>
                <w:sz w:val="24"/>
                <w:szCs w:val="24"/>
                <w:vertAlign w:val="subscript"/>
              </w:rPr>
              <w:t>esperada</w:t>
            </w:r>
          </w:p>
        </w:tc>
        <w:tc>
          <w:tcPr>
            <w:tcW w:w="1842" w:type="dxa"/>
          </w:tcPr>
          <w:p w:rsidR="00474F2F" w:rsidRPr="00943330" w:rsidRDefault="00474F2F" w:rsidP="008E130C">
            <w:pPr>
              <w:tabs>
                <w:tab w:val="right" w:pos="1245"/>
              </w:tabs>
              <w:rPr>
                <w:color w:val="FFFFFF" w:themeColor="background1"/>
                <w:sz w:val="24"/>
                <w:szCs w:val="24"/>
              </w:rPr>
            </w:pPr>
            <w:r w:rsidRPr="008E130C">
              <w:rPr>
                <w:color w:val="000000"/>
                <w:sz w:val="24"/>
                <w:szCs w:val="24"/>
              </w:rPr>
              <w:tab/>
            </w:r>
            <w:r w:rsidRPr="00943330">
              <w:rPr>
                <w:color w:val="FFFFFF" w:themeColor="background1"/>
                <w:sz w:val="24"/>
                <w:szCs w:val="24"/>
              </w:rPr>
              <w:t>5.00</w:t>
            </w:r>
          </w:p>
        </w:tc>
        <w:tc>
          <w:tcPr>
            <w:tcW w:w="1843" w:type="dxa"/>
            <w:gridSpan w:val="2"/>
          </w:tcPr>
          <w:p w:rsidR="00474F2F" w:rsidRPr="00943330" w:rsidRDefault="00474F2F" w:rsidP="008E130C">
            <w:pPr>
              <w:tabs>
                <w:tab w:val="right" w:pos="1104"/>
              </w:tabs>
              <w:rPr>
                <w:color w:val="FFFFFF" w:themeColor="background1"/>
                <w:sz w:val="24"/>
                <w:szCs w:val="24"/>
              </w:rPr>
            </w:pPr>
            <w:r w:rsidRPr="008E130C">
              <w:rPr>
                <w:color w:val="000000"/>
                <w:sz w:val="24"/>
                <w:szCs w:val="24"/>
              </w:rPr>
              <w:tab/>
            </w:r>
            <w:r w:rsidRPr="00943330">
              <w:rPr>
                <w:color w:val="FFFFFF" w:themeColor="background1"/>
                <w:sz w:val="24"/>
                <w:szCs w:val="24"/>
              </w:rPr>
              <w:t>1.00</w:t>
            </w:r>
          </w:p>
        </w:tc>
      </w:tr>
      <w:tr w:rsidR="00474F2F" w:rsidRPr="008E130C" w:rsidTr="00C8777A">
        <w:tblPrEx>
          <w:tblCellMar>
            <w:left w:w="30" w:type="dxa"/>
            <w:right w:w="30" w:type="dxa"/>
          </w:tblCellMar>
        </w:tblPrEx>
        <w:trPr>
          <w:trHeight w:val="260"/>
        </w:trPr>
        <w:tc>
          <w:tcPr>
            <w:tcW w:w="4395" w:type="dxa"/>
            <w:gridSpan w:val="2"/>
          </w:tcPr>
          <w:p w:rsidR="00474F2F" w:rsidRPr="008E130C" w:rsidRDefault="00474F2F" w:rsidP="008E130C">
            <w:pPr>
              <w:jc w:val="right"/>
              <w:rPr>
                <w:b/>
                <w:i/>
                <w:color w:val="000000"/>
                <w:sz w:val="24"/>
                <w:szCs w:val="24"/>
              </w:rPr>
            </w:pPr>
            <w:r w:rsidRPr="008E130C">
              <w:rPr>
                <w:b/>
                <w:i/>
                <w:color w:val="000000"/>
                <w:sz w:val="24"/>
                <w:szCs w:val="24"/>
              </w:rPr>
              <w:t>Varianza de la rentabilidad</w:t>
            </w:r>
          </w:p>
        </w:tc>
        <w:tc>
          <w:tcPr>
            <w:tcW w:w="1842" w:type="dxa"/>
          </w:tcPr>
          <w:p w:rsidR="00474F2F" w:rsidRPr="00943330" w:rsidRDefault="00474F2F" w:rsidP="008E130C">
            <w:pPr>
              <w:tabs>
                <w:tab w:val="right" w:pos="1245"/>
              </w:tabs>
              <w:rPr>
                <w:color w:val="FFFFFF" w:themeColor="background1"/>
                <w:sz w:val="24"/>
                <w:szCs w:val="24"/>
              </w:rPr>
            </w:pPr>
            <w:r w:rsidRPr="00943330">
              <w:rPr>
                <w:color w:val="FFFFFF" w:themeColor="background1"/>
                <w:sz w:val="24"/>
                <w:szCs w:val="24"/>
              </w:rPr>
              <w:tab/>
              <w:t>112.67</w:t>
            </w:r>
          </w:p>
        </w:tc>
        <w:tc>
          <w:tcPr>
            <w:tcW w:w="1843" w:type="dxa"/>
            <w:gridSpan w:val="2"/>
          </w:tcPr>
          <w:p w:rsidR="00474F2F" w:rsidRPr="00943330" w:rsidRDefault="00474F2F" w:rsidP="008E130C">
            <w:pPr>
              <w:tabs>
                <w:tab w:val="right" w:pos="1104"/>
              </w:tabs>
              <w:rPr>
                <w:color w:val="FFFFFF" w:themeColor="background1"/>
                <w:sz w:val="24"/>
                <w:szCs w:val="24"/>
              </w:rPr>
            </w:pPr>
            <w:r w:rsidRPr="00943330">
              <w:rPr>
                <w:color w:val="FFFFFF" w:themeColor="background1"/>
                <w:sz w:val="24"/>
                <w:szCs w:val="24"/>
              </w:rPr>
              <w:tab/>
              <w:t>268.67</w:t>
            </w:r>
          </w:p>
        </w:tc>
      </w:tr>
      <w:tr w:rsidR="00474F2F" w:rsidRPr="008E130C" w:rsidTr="00C8777A">
        <w:tblPrEx>
          <w:tblCellMar>
            <w:left w:w="30" w:type="dxa"/>
            <w:right w:w="30" w:type="dxa"/>
          </w:tblCellMar>
        </w:tblPrEx>
        <w:trPr>
          <w:trHeight w:val="260"/>
        </w:trPr>
        <w:tc>
          <w:tcPr>
            <w:tcW w:w="4395" w:type="dxa"/>
            <w:gridSpan w:val="2"/>
          </w:tcPr>
          <w:p w:rsidR="00474F2F" w:rsidRPr="008E130C" w:rsidRDefault="00474F2F" w:rsidP="008E130C">
            <w:pPr>
              <w:jc w:val="right"/>
              <w:rPr>
                <w:b/>
                <w:i/>
                <w:color w:val="000000"/>
                <w:sz w:val="24"/>
                <w:szCs w:val="24"/>
              </w:rPr>
            </w:pPr>
            <w:r w:rsidRPr="008E130C">
              <w:rPr>
                <w:b/>
                <w:i/>
                <w:color w:val="000000"/>
                <w:sz w:val="24"/>
                <w:szCs w:val="24"/>
              </w:rPr>
              <w:t>Desviación estándar de la rentabilidad</w:t>
            </w:r>
          </w:p>
        </w:tc>
        <w:tc>
          <w:tcPr>
            <w:tcW w:w="1842" w:type="dxa"/>
          </w:tcPr>
          <w:p w:rsidR="00474F2F" w:rsidRPr="00943330" w:rsidRDefault="00474F2F" w:rsidP="008E130C">
            <w:pPr>
              <w:tabs>
                <w:tab w:val="right" w:pos="1245"/>
              </w:tabs>
              <w:rPr>
                <w:color w:val="FFFFFF" w:themeColor="background1"/>
                <w:sz w:val="24"/>
                <w:szCs w:val="24"/>
              </w:rPr>
            </w:pPr>
            <w:r w:rsidRPr="00943330">
              <w:rPr>
                <w:color w:val="FFFFFF" w:themeColor="background1"/>
                <w:sz w:val="24"/>
                <w:szCs w:val="24"/>
              </w:rPr>
              <w:tab/>
              <w:t>10.61</w:t>
            </w:r>
          </w:p>
        </w:tc>
        <w:tc>
          <w:tcPr>
            <w:tcW w:w="1843" w:type="dxa"/>
            <w:gridSpan w:val="2"/>
          </w:tcPr>
          <w:p w:rsidR="00474F2F" w:rsidRPr="00943330" w:rsidRDefault="00474F2F" w:rsidP="008E130C">
            <w:pPr>
              <w:tabs>
                <w:tab w:val="right" w:pos="1104"/>
              </w:tabs>
              <w:rPr>
                <w:color w:val="FFFFFF" w:themeColor="background1"/>
                <w:sz w:val="24"/>
                <w:szCs w:val="24"/>
              </w:rPr>
            </w:pPr>
            <w:r w:rsidRPr="00943330">
              <w:rPr>
                <w:color w:val="FFFFFF" w:themeColor="background1"/>
                <w:sz w:val="24"/>
                <w:szCs w:val="24"/>
              </w:rPr>
              <w:tab/>
              <w:t>16.39</w:t>
            </w:r>
          </w:p>
        </w:tc>
      </w:tr>
      <w:bookmarkEnd w:id="2"/>
    </w:tbl>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sz w:val="24"/>
          <w:szCs w:val="24"/>
        </w:rPr>
        <w:t>¿Cómo explicaría Vd. que hubiese interés de parte de un inversionista por comprar acciones ORO si tienen menor rentabilidad esperada y mayor volatilidad?</w:t>
      </w: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sz w:val="24"/>
          <w:szCs w:val="24"/>
        </w:rPr>
        <w:lastRenderedPageBreak/>
        <w:t>A modo de ejemplo, construyamos una cartera con 75% Autos y 25% Oro.</w:t>
      </w: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1560"/>
        <w:gridCol w:w="2551"/>
        <w:gridCol w:w="2552"/>
      </w:tblGrid>
      <w:tr w:rsidR="00474F2F" w:rsidRPr="008E130C" w:rsidTr="00C8777A">
        <w:tc>
          <w:tcPr>
            <w:tcW w:w="8080" w:type="dxa"/>
            <w:gridSpan w:val="4"/>
          </w:tcPr>
          <w:p w:rsidR="00474F2F" w:rsidRPr="008E130C" w:rsidRDefault="00474F2F" w:rsidP="008E130C">
            <w:pPr>
              <w:tabs>
                <w:tab w:val="left" w:pos="851"/>
                <w:tab w:val="left" w:pos="3402"/>
              </w:tabs>
              <w:spacing w:before="120" w:after="120"/>
              <w:jc w:val="center"/>
              <w:rPr>
                <w:b/>
                <w:i/>
                <w:sz w:val="24"/>
                <w:szCs w:val="24"/>
              </w:rPr>
            </w:pPr>
            <w:r w:rsidRPr="008E130C">
              <w:rPr>
                <w:b/>
                <w:i/>
                <w:sz w:val="24"/>
                <w:szCs w:val="24"/>
              </w:rPr>
              <w:t>Cartera Diversificada (75% Autos y 25% Oro)</w:t>
            </w:r>
          </w:p>
        </w:tc>
      </w:tr>
      <w:tr w:rsidR="00474F2F" w:rsidRPr="008E130C" w:rsidTr="00C8777A">
        <w:tc>
          <w:tcPr>
            <w:tcW w:w="1417" w:type="dxa"/>
          </w:tcPr>
          <w:p w:rsidR="00474F2F" w:rsidRPr="008E130C" w:rsidRDefault="00474F2F" w:rsidP="008E130C">
            <w:pPr>
              <w:tabs>
                <w:tab w:val="left" w:pos="851"/>
                <w:tab w:val="left" w:pos="3402"/>
              </w:tabs>
              <w:jc w:val="center"/>
              <w:rPr>
                <w:i/>
                <w:sz w:val="24"/>
                <w:szCs w:val="24"/>
              </w:rPr>
            </w:pPr>
            <w:r w:rsidRPr="008E130C">
              <w:rPr>
                <w:i/>
                <w:sz w:val="24"/>
                <w:szCs w:val="24"/>
              </w:rPr>
              <w:t>Escenario</w:t>
            </w:r>
          </w:p>
        </w:tc>
        <w:tc>
          <w:tcPr>
            <w:tcW w:w="1560" w:type="dxa"/>
          </w:tcPr>
          <w:p w:rsidR="00474F2F" w:rsidRPr="008E130C" w:rsidRDefault="00474F2F" w:rsidP="008E130C">
            <w:pPr>
              <w:tabs>
                <w:tab w:val="left" w:pos="851"/>
                <w:tab w:val="left" w:pos="3402"/>
              </w:tabs>
              <w:jc w:val="center"/>
              <w:rPr>
                <w:i/>
                <w:sz w:val="24"/>
                <w:szCs w:val="24"/>
              </w:rPr>
            </w:pPr>
            <w:r w:rsidRPr="008E130C">
              <w:rPr>
                <w:i/>
                <w:sz w:val="24"/>
                <w:szCs w:val="24"/>
              </w:rPr>
              <w:t>Probabilidad</w:t>
            </w:r>
          </w:p>
        </w:tc>
        <w:tc>
          <w:tcPr>
            <w:tcW w:w="5103" w:type="dxa"/>
            <w:gridSpan w:val="2"/>
          </w:tcPr>
          <w:p w:rsidR="00474F2F" w:rsidRPr="008E130C" w:rsidRDefault="00474F2F" w:rsidP="008E130C">
            <w:pPr>
              <w:tabs>
                <w:tab w:val="left" w:pos="851"/>
                <w:tab w:val="left" w:pos="3402"/>
              </w:tabs>
              <w:jc w:val="center"/>
              <w:rPr>
                <w:i/>
                <w:sz w:val="24"/>
                <w:szCs w:val="24"/>
              </w:rPr>
            </w:pPr>
            <w:r w:rsidRPr="008E130C">
              <w:rPr>
                <w:i/>
                <w:sz w:val="24"/>
                <w:szCs w:val="24"/>
              </w:rPr>
              <w:t>Rentabilidades posibles de la Cartera</w:t>
            </w:r>
          </w:p>
        </w:tc>
      </w:tr>
      <w:tr w:rsidR="00474F2F" w:rsidRPr="008E130C" w:rsidTr="00C8777A">
        <w:tc>
          <w:tcPr>
            <w:tcW w:w="1417" w:type="dxa"/>
          </w:tcPr>
          <w:p w:rsidR="00474F2F" w:rsidRPr="008E130C" w:rsidRDefault="00474F2F" w:rsidP="008E130C">
            <w:pPr>
              <w:tabs>
                <w:tab w:val="left" w:pos="851"/>
                <w:tab w:val="left" w:pos="3402"/>
              </w:tabs>
              <w:jc w:val="center"/>
              <w:rPr>
                <w:sz w:val="24"/>
                <w:szCs w:val="24"/>
              </w:rPr>
            </w:pPr>
            <w:r w:rsidRPr="008E130C">
              <w:rPr>
                <w:sz w:val="24"/>
                <w:szCs w:val="24"/>
              </w:rPr>
              <w:t>Recesión</w:t>
            </w:r>
          </w:p>
        </w:tc>
        <w:tc>
          <w:tcPr>
            <w:tcW w:w="1560"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5103" w:type="dxa"/>
            <w:gridSpan w:val="2"/>
          </w:tcPr>
          <w:p w:rsidR="00474F2F" w:rsidRPr="008E130C" w:rsidRDefault="00474F2F" w:rsidP="008E130C">
            <w:pPr>
              <w:tabs>
                <w:tab w:val="right" w:pos="1117"/>
                <w:tab w:val="left" w:pos="3615"/>
                <w:tab w:val="right" w:pos="4607"/>
              </w:tabs>
              <w:rPr>
                <w:sz w:val="24"/>
                <w:szCs w:val="24"/>
              </w:rPr>
            </w:pPr>
            <w:r w:rsidRPr="008E130C">
              <w:rPr>
                <w:sz w:val="24"/>
                <w:szCs w:val="24"/>
              </w:rPr>
              <w:t>r = 0.75 * (- 0.08) + 0.25 * 0.20</w:t>
            </w:r>
            <w:r w:rsidRPr="008E130C">
              <w:rPr>
                <w:sz w:val="24"/>
                <w:szCs w:val="24"/>
              </w:rPr>
              <w:tab/>
              <w:t>=</w:t>
            </w:r>
            <w:r w:rsidRPr="008E130C">
              <w:rPr>
                <w:sz w:val="24"/>
                <w:szCs w:val="24"/>
              </w:rPr>
              <w:tab/>
              <w:t>- 0.010</w:t>
            </w:r>
          </w:p>
        </w:tc>
      </w:tr>
      <w:tr w:rsidR="00474F2F" w:rsidRPr="008E130C" w:rsidTr="00C8777A">
        <w:tc>
          <w:tcPr>
            <w:tcW w:w="1417" w:type="dxa"/>
          </w:tcPr>
          <w:p w:rsidR="00474F2F" w:rsidRPr="008E130C" w:rsidRDefault="00474F2F" w:rsidP="008E130C">
            <w:pPr>
              <w:tabs>
                <w:tab w:val="left" w:pos="851"/>
                <w:tab w:val="left" w:pos="3402"/>
              </w:tabs>
              <w:jc w:val="center"/>
              <w:rPr>
                <w:sz w:val="24"/>
                <w:szCs w:val="24"/>
              </w:rPr>
            </w:pPr>
            <w:r w:rsidRPr="008E130C">
              <w:rPr>
                <w:sz w:val="24"/>
                <w:szCs w:val="24"/>
              </w:rPr>
              <w:t>Normal</w:t>
            </w:r>
          </w:p>
        </w:tc>
        <w:tc>
          <w:tcPr>
            <w:tcW w:w="1560" w:type="dxa"/>
          </w:tcPr>
          <w:p w:rsidR="00474F2F" w:rsidRPr="008E130C" w:rsidRDefault="00474F2F" w:rsidP="008E130C">
            <w:pPr>
              <w:tabs>
                <w:tab w:val="left" w:pos="851"/>
                <w:tab w:val="left" w:pos="3402"/>
              </w:tabs>
              <w:jc w:val="center"/>
              <w:rPr>
                <w:sz w:val="24"/>
                <w:szCs w:val="24"/>
                <w:lang w:val="en-US"/>
              </w:rPr>
            </w:pPr>
            <w:r w:rsidRPr="008E130C">
              <w:rPr>
                <w:sz w:val="24"/>
                <w:szCs w:val="24"/>
                <w:lang w:val="en-US"/>
              </w:rPr>
              <w:t>0,33</w:t>
            </w:r>
          </w:p>
        </w:tc>
        <w:tc>
          <w:tcPr>
            <w:tcW w:w="5103" w:type="dxa"/>
            <w:gridSpan w:val="2"/>
          </w:tcPr>
          <w:p w:rsidR="00474F2F" w:rsidRPr="008E130C" w:rsidRDefault="00474F2F" w:rsidP="008E130C">
            <w:pPr>
              <w:tabs>
                <w:tab w:val="right" w:pos="1117"/>
                <w:tab w:val="left" w:pos="3615"/>
                <w:tab w:val="right" w:pos="4607"/>
              </w:tabs>
              <w:rPr>
                <w:sz w:val="24"/>
                <w:szCs w:val="24"/>
                <w:lang w:val="en-US"/>
              </w:rPr>
            </w:pPr>
            <w:r w:rsidRPr="008E130C">
              <w:rPr>
                <w:sz w:val="24"/>
                <w:szCs w:val="24"/>
                <w:lang w:val="en-US"/>
              </w:rPr>
              <w:t>r = 0.75 *   (0.05) + 0.25 * 0.03</w:t>
            </w:r>
            <w:r w:rsidRPr="008E130C">
              <w:rPr>
                <w:sz w:val="24"/>
                <w:szCs w:val="24"/>
                <w:lang w:val="en-US"/>
              </w:rPr>
              <w:tab/>
              <w:t>=</w:t>
            </w:r>
            <w:r w:rsidRPr="008E130C">
              <w:rPr>
                <w:sz w:val="24"/>
                <w:szCs w:val="24"/>
                <w:lang w:val="en-US"/>
              </w:rPr>
              <w:tab/>
              <w:t xml:space="preserve">0.045   </w:t>
            </w:r>
          </w:p>
        </w:tc>
      </w:tr>
      <w:tr w:rsidR="00474F2F" w:rsidRPr="008E130C" w:rsidTr="00C8777A">
        <w:tc>
          <w:tcPr>
            <w:tcW w:w="1417" w:type="dxa"/>
          </w:tcPr>
          <w:p w:rsidR="00474F2F" w:rsidRPr="008E130C" w:rsidRDefault="00474F2F" w:rsidP="008E130C">
            <w:pPr>
              <w:tabs>
                <w:tab w:val="left" w:pos="851"/>
                <w:tab w:val="left" w:pos="3402"/>
              </w:tabs>
              <w:jc w:val="center"/>
              <w:rPr>
                <w:sz w:val="24"/>
                <w:szCs w:val="24"/>
              </w:rPr>
            </w:pPr>
            <w:r w:rsidRPr="008E130C">
              <w:rPr>
                <w:sz w:val="24"/>
                <w:szCs w:val="24"/>
              </w:rPr>
              <w:t>Auge</w:t>
            </w:r>
          </w:p>
        </w:tc>
        <w:tc>
          <w:tcPr>
            <w:tcW w:w="1560"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5103" w:type="dxa"/>
            <w:gridSpan w:val="2"/>
          </w:tcPr>
          <w:p w:rsidR="00474F2F" w:rsidRPr="008E130C" w:rsidRDefault="00474F2F" w:rsidP="008E130C">
            <w:pPr>
              <w:tabs>
                <w:tab w:val="right" w:pos="1117"/>
                <w:tab w:val="left" w:pos="3615"/>
                <w:tab w:val="right" w:pos="4607"/>
              </w:tabs>
              <w:rPr>
                <w:sz w:val="24"/>
                <w:szCs w:val="24"/>
              </w:rPr>
            </w:pPr>
            <w:r w:rsidRPr="008E130C">
              <w:rPr>
                <w:sz w:val="24"/>
                <w:szCs w:val="24"/>
              </w:rPr>
              <w:t>r = 0.75 *    0.18   + 0.25 * (- 0.20)</w:t>
            </w:r>
            <w:r w:rsidRPr="008E130C">
              <w:rPr>
                <w:sz w:val="24"/>
                <w:szCs w:val="24"/>
              </w:rPr>
              <w:tab/>
              <w:t>=</w:t>
            </w:r>
            <w:r w:rsidRPr="008E130C">
              <w:rPr>
                <w:sz w:val="24"/>
                <w:szCs w:val="24"/>
              </w:rPr>
              <w:tab/>
              <w:t>0.085</w:t>
            </w:r>
          </w:p>
        </w:tc>
      </w:tr>
      <w:tr w:rsidR="00474F2F" w:rsidRPr="008E130C" w:rsidTr="00C8777A">
        <w:tblPrEx>
          <w:tblCellMar>
            <w:left w:w="30" w:type="dxa"/>
            <w:right w:w="30" w:type="dxa"/>
          </w:tblCellMar>
        </w:tblPrEx>
        <w:trPr>
          <w:trHeight w:val="260"/>
        </w:trPr>
        <w:tc>
          <w:tcPr>
            <w:tcW w:w="8080" w:type="dxa"/>
            <w:gridSpan w:val="4"/>
          </w:tcPr>
          <w:p w:rsidR="00474F2F" w:rsidRPr="008E130C" w:rsidRDefault="00474F2F" w:rsidP="008E130C">
            <w:pPr>
              <w:spacing w:before="120" w:after="120"/>
              <w:jc w:val="center"/>
              <w:rPr>
                <w:b/>
                <w:color w:val="000000"/>
                <w:sz w:val="24"/>
                <w:szCs w:val="24"/>
              </w:rPr>
            </w:pPr>
            <w:r w:rsidRPr="008E130C">
              <w:rPr>
                <w:b/>
                <w:i/>
                <w:color w:val="000000"/>
                <w:sz w:val="24"/>
                <w:szCs w:val="24"/>
              </w:rPr>
              <w:t>Indicadores Estadísticos de la Cartera</w:t>
            </w:r>
          </w:p>
        </w:tc>
      </w:tr>
      <w:tr w:rsidR="00474F2F" w:rsidRPr="008E130C" w:rsidTr="00C8777A">
        <w:tblPrEx>
          <w:tblCellMar>
            <w:left w:w="30" w:type="dxa"/>
            <w:right w:w="30" w:type="dxa"/>
          </w:tblCellMar>
        </w:tblPrEx>
        <w:trPr>
          <w:trHeight w:val="260"/>
        </w:trPr>
        <w:tc>
          <w:tcPr>
            <w:tcW w:w="5528" w:type="dxa"/>
            <w:gridSpan w:val="3"/>
          </w:tcPr>
          <w:p w:rsidR="00474F2F" w:rsidRPr="008E130C" w:rsidRDefault="00474F2F" w:rsidP="008E130C">
            <w:pPr>
              <w:jc w:val="right"/>
              <w:rPr>
                <w:b/>
                <w:i/>
                <w:color w:val="000000"/>
                <w:sz w:val="24"/>
                <w:szCs w:val="24"/>
              </w:rPr>
            </w:pPr>
            <w:r w:rsidRPr="008E130C">
              <w:rPr>
                <w:b/>
                <w:i/>
                <w:color w:val="000000"/>
                <w:sz w:val="24"/>
                <w:szCs w:val="24"/>
              </w:rPr>
              <w:t>Rentabilidad esperada de la Cartera – E(r) – r</w:t>
            </w:r>
            <w:r w:rsidRPr="008E130C">
              <w:rPr>
                <w:b/>
                <w:i/>
                <w:color w:val="000000"/>
                <w:sz w:val="24"/>
                <w:szCs w:val="24"/>
                <w:vertAlign w:val="subscript"/>
              </w:rPr>
              <w:t>esperada</w:t>
            </w:r>
          </w:p>
        </w:tc>
        <w:tc>
          <w:tcPr>
            <w:tcW w:w="2552" w:type="dxa"/>
          </w:tcPr>
          <w:p w:rsidR="00474F2F" w:rsidRPr="008E130C" w:rsidRDefault="00474F2F" w:rsidP="008E130C">
            <w:pPr>
              <w:tabs>
                <w:tab w:val="right" w:pos="1954"/>
              </w:tabs>
              <w:rPr>
                <w:color w:val="000000"/>
                <w:sz w:val="24"/>
                <w:szCs w:val="24"/>
              </w:rPr>
            </w:pPr>
            <w:r w:rsidRPr="008E130C">
              <w:rPr>
                <w:color w:val="000000"/>
                <w:sz w:val="24"/>
                <w:szCs w:val="24"/>
              </w:rPr>
              <w:tab/>
              <w:t>4.00%</w:t>
            </w:r>
          </w:p>
        </w:tc>
      </w:tr>
      <w:tr w:rsidR="00474F2F" w:rsidRPr="008E130C" w:rsidTr="00C8777A">
        <w:tblPrEx>
          <w:tblCellMar>
            <w:left w:w="30" w:type="dxa"/>
            <w:right w:w="30" w:type="dxa"/>
          </w:tblCellMar>
        </w:tblPrEx>
        <w:trPr>
          <w:trHeight w:val="260"/>
        </w:trPr>
        <w:tc>
          <w:tcPr>
            <w:tcW w:w="5528" w:type="dxa"/>
            <w:gridSpan w:val="3"/>
          </w:tcPr>
          <w:p w:rsidR="00474F2F" w:rsidRPr="008E130C" w:rsidRDefault="00474F2F" w:rsidP="008E130C">
            <w:pPr>
              <w:jc w:val="right"/>
              <w:rPr>
                <w:b/>
                <w:i/>
                <w:color w:val="000000"/>
                <w:sz w:val="24"/>
                <w:szCs w:val="24"/>
              </w:rPr>
            </w:pPr>
            <w:r w:rsidRPr="008E130C">
              <w:rPr>
                <w:b/>
                <w:i/>
                <w:color w:val="000000"/>
                <w:sz w:val="24"/>
                <w:szCs w:val="24"/>
              </w:rPr>
              <w:t>Varianza de la rentabilidad de la Cartera</w:t>
            </w:r>
          </w:p>
        </w:tc>
        <w:tc>
          <w:tcPr>
            <w:tcW w:w="2552" w:type="dxa"/>
          </w:tcPr>
          <w:p w:rsidR="00474F2F" w:rsidRPr="008E130C" w:rsidRDefault="00474F2F" w:rsidP="008E130C">
            <w:pPr>
              <w:tabs>
                <w:tab w:val="right" w:pos="1954"/>
              </w:tabs>
              <w:rPr>
                <w:color w:val="000000"/>
                <w:sz w:val="24"/>
                <w:szCs w:val="24"/>
              </w:rPr>
            </w:pPr>
            <w:r w:rsidRPr="008E130C">
              <w:rPr>
                <w:color w:val="000000"/>
                <w:sz w:val="24"/>
                <w:szCs w:val="24"/>
              </w:rPr>
              <w:tab/>
              <w:t>15.17%</w:t>
            </w:r>
          </w:p>
        </w:tc>
      </w:tr>
      <w:tr w:rsidR="00474F2F" w:rsidRPr="008E130C" w:rsidTr="00C8777A">
        <w:tblPrEx>
          <w:tblCellMar>
            <w:left w:w="30" w:type="dxa"/>
            <w:right w:w="30" w:type="dxa"/>
          </w:tblCellMar>
        </w:tblPrEx>
        <w:trPr>
          <w:trHeight w:val="260"/>
        </w:trPr>
        <w:tc>
          <w:tcPr>
            <w:tcW w:w="5528" w:type="dxa"/>
            <w:gridSpan w:val="3"/>
          </w:tcPr>
          <w:p w:rsidR="00474F2F" w:rsidRPr="008E130C" w:rsidRDefault="00474F2F" w:rsidP="008E130C">
            <w:pPr>
              <w:jc w:val="right"/>
              <w:rPr>
                <w:b/>
                <w:i/>
                <w:color w:val="000000"/>
                <w:sz w:val="24"/>
                <w:szCs w:val="24"/>
              </w:rPr>
            </w:pPr>
            <w:r w:rsidRPr="008E130C">
              <w:rPr>
                <w:b/>
                <w:i/>
                <w:color w:val="000000"/>
                <w:sz w:val="24"/>
                <w:szCs w:val="24"/>
              </w:rPr>
              <w:t>Desviación estándar de la rentabilidad de la Cartera</w:t>
            </w:r>
          </w:p>
        </w:tc>
        <w:tc>
          <w:tcPr>
            <w:tcW w:w="2552" w:type="dxa"/>
          </w:tcPr>
          <w:p w:rsidR="00474F2F" w:rsidRPr="008E130C" w:rsidRDefault="00474F2F" w:rsidP="008E130C">
            <w:pPr>
              <w:tabs>
                <w:tab w:val="right" w:pos="1954"/>
              </w:tabs>
              <w:rPr>
                <w:b/>
                <w:color w:val="000000"/>
                <w:sz w:val="24"/>
                <w:szCs w:val="24"/>
              </w:rPr>
            </w:pPr>
            <w:r w:rsidRPr="008E130C">
              <w:rPr>
                <w:color w:val="000000"/>
                <w:sz w:val="24"/>
                <w:szCs w:val="24"/>
              </w:rPr>
              <w:tab/>
            </w:r>
            <w:r w:rsidRPr="008E130C">
              <w:rPr>
                <w:b/>
                <w:color w:val="000000"/>
                <w:sz w:val="24"/>
                <w:szCs w:val="24"/>
              </w:rPr>
              <w:t>3.89%</w:t>
            </w:r>
          </w:p>
        </w:tc>
      </w:tr>
    </w:tbl>
    <w:p w:rsidR="00474F2F"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sz w:val="24"/>
          <w:szCs w:val="24"/>
        </w:rPr>
        <w:t xml:space="preserve">¿Qué pasó al construir una cartera de este modo? Si bien la </w:t>
      </w:r>
      <w:r w:rsidRPr="008E130C">
        <w:rPr>
          <w:i/>
          <w:sz w:val="24"/>
          <w:szCs w:val="24"/>
        </w:rPr>
        <w:t>rentabilidad esperada</w:t>
      </w:r>
      <w:r w:rsidRPr="008E130C">
        <w:rPr>
          <w:sz w:val="24"/>
          <w:szCs w:val="24"/>
        </w:rPr>
        <w:t xml:space="preserve"> de la Cartera bajó de 5% a 4%, es notable la disminución de la desviación estándar de la rentabilidad de la Cartera, desde 10,6% a 3,9%. Nótese que la volatilidad de la cartera es más baja que la de las acciones individuales que la componen. </w:t>
      </w:r>
    </w:p>
    <w:p w:rsidR="00474F2F" w:rsidRPr="008E130C" w:rsidRDefault="00474F2F" w:rsidP="008E130C">
      <w:pPr>
        <w:spacing w:after="240"/>
        <w:jc w:val="both"/>
        <w:rPr>
          <w:sz w:val="24"/>
          <w:szCs w:val="24"/>
        </w:rPr>
      </w:pPr>
      <w:r w:rsidRPr="008E130C">
        <w:rPr>
          <w:sz w:val="24"/>
          <w:szCs w:val="24"/>
        </w:rPr>
        <w:t>La situación se puede resumir del siguiente modo:</w:t>
      </w:r>
    </w:p>
    <w:p w:rsidR="00474F2F" w:rsidRPr="008E130C" w:rsidRDefault="00474F2F" w:rsidP="008E130C">
      <w:pPr>
        <w:tabs>
          <w:tab w:val="left" w:pos="567"/>
        </w:tabs>
        <w:spacing w:after="240"/>
        <w:ind w:left="567" w:hanging="567"/>
        <w:jc w:val="both"/>
        <w:rPr>
          <w:i/>
          <w:sz w:val="24"/>
          <w:szCs w:val="24"/>
        </w:rPr>
      </w:pPr>
      <w:r w:rsidRPr="008E130C">
        <w:rPr>
          <w:i/>
          <w:sz w:val="24"/>
          <w:szCs w:val="24"/>
        </w:rPr>
        <w:t>1.</w:t>
      </w:r>
      <w:r w:rsidRPr="008E130C">
        <w:rPr>
          <w:i/>
          <w:sz w:val="24"/>
          <w:szCs w:val="24"/>
        </w:rPr>
        <w:tab/>
        <w:t>Los inversionistas deben preocuparse de la rentabilidad esperada y del riesgo de su cartera. El riesgo se indica por medio de la desviación estándar.</w:t>
      </w:r>
    </w:p>
    <w:p w:rsidR="00474F2F" w:rsidRPr="008E130C" w:rsidRDefault="00474F2F" w:rsidP="008E130C">
      <w:pPr>
        <w:tabs>
          <w:tab w:val="left" w:pos="567"/>
        </w:tabs>
        <w:spacing w:after="240"/>
        <w:ind w:left="567" w:hanging="567"/>
        <w:jc w:val="both"/>
        <w:rPr>
          <w:i/>
          <w:sz w:val="24"/>
          <w:szCs w:val="24"/>
        </w:rPr>
      </w:pPr>
      <w:r w:rsidRPr="008E130C">
        <w:rPr>
          <w:i/>
          <w:sz w:val="24"/>
          <w:szCs w:val="24"/>
        </w:rPr>
        <w:t>2.</w:t>
      </w:r>
      <w:r w:rsidRPr="008E130C">
        <w:rPr>
          <w:i/>
          <w:sz w:val="24"/>
          <w:szCs w:val="24"/>
        </w:rPr>
        <w:tab/>
        <w:t>El riesgo de una acción depende cómo ésta afecta a las demás acciones de la cartera. La volatilidad de las acciones individuales tiene poca importancia.</w:t>
      </w:r>
    </w:p>
    <w:p w:rsidR="00474F2F" w:rsidRPr="008E130C" w:rsidRDefault="00474F2F" w:rsidP="008E130C">
      <w:pPr>
        <w:spacing w:after="240"/>
        <w:jc w:val="both"/>
        <w:rPr>
          <w:sz w:val="24"/>
          <w:szCs w:val="24"/>
        </w:rPr>
      </w:pPr>
      <w:r w:rsidRPr="008E130C">
        <w:rPr>
          <w:sz w:val="24"/>
          <w:szCs w:val="24"/>
        </w:rPr>
        <w:t xml:space="preserve">¿Qué pasa si aumento el número de acciones distintas en mi cartera? Si en vez de dos acciones, ¿qué pasa si compongo mi cartera con tres, cuatro... </w:t>
      </w:r>
      <w:r w:rsidRPr="008E130C">
        <w:rPr>
          <w:b/>
          <w:i/>
          <w:sz w:val="24"/>
          <w:szCs w:val="24"/>
        </w:rPr>
        <w:t>n</w:t>
      </w:r>
      <w:r w:rsidRPr="008E130C">
        <w:rPr>
          <w:sz w:val="24"/>
          <w:szCs w:val="24"/>
        </w:rPr>
        <w:t xml:space="preserve"> acciones de empresas distintas?  En este caso se puede eliminar el riesgo único, pero no el riesgo de mercado.</w:t>
      </w:r>
    </w:p>
    <w:p w:rsidR="00474F2F" w:rsidRPr="008E130C" w:rsidRDefault="00474F2F" w:rsidP="008E130C">
      <w:pPr>
        <w:spacing w:after="240"/>
        <w:jc w:val="both"/>
        <w:rPr>
          <w:sz w:val="24"/>
          <w:szCs w:val="24"/>
        </w:rPr>
      </w:pPr>
      <w:r w:rsidRPr="008E130C">
        <w:rPr>
          <w:sz w:val="24"/>
          <w:szCs w:val="24"/>
        </w:rPr>
        <w:t xml:space="preserve">El </w:t>
      </w:r>
      <w:r w:rsidRPr="008E130C">
        <w:rPr>
          <w:b/>
          <w:sz w:val="24"/>
          <w:szCs w:val="24"/>
        </w:rPr>
        <w:t>riesgo único</w:t>
      </w:r>
      <w:r w:rsidRPr="008E130C">
        <w:rPr>
          <w:sz w:val="24"/>
          <w:szCs w:val="24"/>
        </w:rPr>
        <w:t xml:space="preserve"> de un activo financiero lo constituyen los innumerables factores específicos de riesgo que afectan a cada empresa. También se llama</w:t>
      </w:r>
      <w:r w:rsidRPr="008E130C">
        <w:rPr>
          <w:i/>
          <w:sz w:val="24"/>
          <w:szCs w:val="24"/>
        </w:rPr>
        <w:t xml:space="preserve"> riesgo diversificable.</w:t>
      </w:r>
    </w:p>
    <w:p w:rsidR="00474F2F" w:rsidRPr="008E130C" w:rsidRDefault="00474F2F" w:rsidP="008E130C">
      <w:pPr>
        <w:spacing w:after="240"/>
        <w:jc w:val="both"/>
        <w:rPr>
          <w:sz w:val="24"/>
          <w:szCs w:val="24"/>
        </w:rPr>
      </w:pPr>
      <w:r w:rsidRPr="008E130C">
        <w:rPr>
          <w:sz w:val="24"/>
          <w:szCs w:val="24"/>
        </w:rPr>
        <w:t xml:space="preserve">El </w:t>
      </w:r>
      <w:r w:rsidRPr="008E130C">
        <w:rPr>
          <w:b/>
          <w:sz w:val="24"/>
          <w:szCs w:val="24"/>
        </w:rPr>
        <w:t>riesgo de mercado</w:t>
      </w:r>
      <w:r w:rsidRPr="008E130C">
        <w:rPr>
          <w:sz w:val="24"/>
          <w:szCs w:val="24"/>
        </w:rPr>
        <w:t xml:space="preserve"> de una cartera lo constituyen los factores de riesgo de una economía (en general, macroeconómicos) que afectan a todos los activos del mercado. También se le conoce como  </w:t>
      </w:r>
      <w:r w:rsidRPr="008E130C">
        <w:rPr>
          <w:i/>
          <w:sz w:val="24"/>
          <w:szCs w:val="24"/>
        </w:rPr>
        <w:t xml:space="preserve">riesgo sistemático, riesgo agregado o riesgo no diversificable.  </w:t>
      </w:r>
      <w:r w:rsidRPr="008E130C">
        <w:rPr>
          <w:sz w:val="24"/>
          <w:szCs w:val="24"/>
        </w:rPr>
        <w:t xml:space="preserve">No es posible eliminar absolutamente este tipo de riesgo. Se puede pensar en un terremoto o en el descubrimiento en un país pequeño de grandes minas de oro. En general, en finanzas se usa el término </w:t>
      </w:r>
      <w:r w:rsidRPr="008E130C">
        <w:rPr>
          <w:i/>
          <w:sz w:val="24"/>
          <w:szCs w:val="24"/>
        </w:rPr>
        <w:t>riesgo sistemático</w:t>
      </w:r>
      <w:r w:rsidRPr="008E130C">
        <w:rPr>
          <w:sz w:val="24"/>
          <w:szCs w:val="24"/>
        </w:rPr>
        <w:t xml:space="preserve"> y en economía </w:t>
      </w:r>
      <w:r w:rsidRPr="008E130C">
        <w:rPr>
          <w:i/>
          <w:sz w:val="24"/>
          <w:szCs w:val="24"/>
        </w:rPr>
        <w:t>riesgo agregado</w:t>
      </w:r>
      <w:r w:rsidRPr="008E130C">
        <w:rPr>
          <w:sz w:val="24"/>
          <w:szCs w:val="24"/>
        </w:rPr>
        <w:t>.</w:t>
      </w: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noProof/>
          <w:sz w:val="24"/>
          <w:szCs w:val="24"/>
          <w:lang w:val="es-CL" w:eastAsia="es-CL"/>
        </w:rPr>
        <w:drawing>
          <wp:inline distT="0" distB="0" distL="0" distR="0">
            <wp:extent cx="5725459" cy="3836895"/>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8913" cy="3839210"/>
                    </a:xfrm>
                    <a:prstGeom prst="rect">
                      <a:avLst/>
                    </a:prstGeom>
                    <a:noFill/>
                  </pic:spPr>
                </pic:pic>
              </a:graphicData>
            </a:graphic>
          </wp:inline>
        </w:drawing>
      </w:r>
    </w:p>
    <w:p w:rsidR="00474F2F" w:rsidRPr="008E130C" w:rsidRDefault="00474F2F" w:rsidP="008E130C">
      <w:pPr>
        <w:spacing w:after="240"/>
        <w:jc w:val="both"/>
        <w:rPr>
          <w:sz w:val="24"/>
          <w:szCs w:val="24"/>
        </w:rPr>
      </w:pPr>
      <w:r w:rsidRPr="008E130C">
        <w:rPr>
          <w:sz w:val="24"/>
          <w:szCs w:val="24"/>
        </w:rPr>
        <w:t xml:space="preserve">El riesgo sistemático se genera por la estructura de los mercados que cuando se producen cierto tipo de eventos, éstos afectan a todos los agentes económicos. </w:t>
      </w:r>
    </w:p>
    <w:p w:rsidR="00474F2F" w:rsidRPr="008E130C" w:rsidRDefault="00474F2F" w:rsidP="008E130C">
      <w:pPr>
        <w:spacing w:after="240"/>
        <w:jc w:val="both"/>
        <w:rPr>
          <w:sz w:val="24"/>
          <w:szCs w:val="24"/>
        </w:rPr>
      </w:pPr>
      <w:r w:rsidRPr="008E130C">
        <w:rPr>
          <w:sz w:val="24"/>
          <w:szCs w:val="24"/>
        </w:rPr>
        <w:t>El riesgo sistemático, esto es, el riesgo que no se puede eliminar mediante la diversificación exige rentabilidades por sobre la rentabilidad libre de riesgo. En cambio, el riesgo único no puede exigir lo mismo, pues se puede eliminar mediante la diversificación. La exposición de una cartera de inversiones al riesgo sistemático sólo se puede reducir sacrificando su rentabilidad esperada.</w:t>
      </w:r>
    </w:p>
    <w:p w:rsidR="00474F2F" w:rsidRPr="008E130C" w:rsidRDefault="00474F2F" w:rsidP="008E130C">
      <w:pPr>
        <w:spacing w:after="240"/>
        <w:jc w:val="both"/>
        <w:rPr>
          <w:sz w:val="24"/>
          <w:szCs w:val="24"/>
        </w:rPr>
      </w:pPr>
      <w:r w:rsidRPr="008E130C">
        <w:rPr>
          <w:sz w:val="24"/>
          <w:szCs w:val="24"/>
        </w:rPr>
        <w:t xml:space="preserve">Como conclusión general de esta sección podemos afirmar que el riesgo único no paga, pues eliminarlo es gratis. El riesgo que se debe considerar al invertir en los mercados financieros es el riesgo de mercado o sistemático, pues este riesgo no se puede eliminar. Entonces, para administrar una cartera de inversiones, se debe asegurar que esté diversificada, y luego hacer cálculos acerca de su rentabilidad esperada. Para eso debemos estudiar el próximo capítulo. </w:t>
      </w:r>
    </w:p>
    <w:p w:rsidR="00474F2F" w:rsidRPr="008E130C" w:rsidRDefault="00474F2F" w:rsidP="008E130C">
      <w:pPr>
        <w:rPr>
          <w:color w:val="000000"/>
          <w:sz w:val="24"/>
          <w:szCs w:val="24"/>
        </w:rPr>
      </w:pPr>
      <w:r w:rsidRPr="008E130C">
        <w:rPr>
          <w:color w:val="000000"/>
          <w:sz w:val="24"/>
          <w:szCs w:val="24"/>
        </w:rPr>
        <w:br w:type="page"/>
      </w:r>
    </w:p>
    <w:p w:rsidR="00474F2F" w:rsidRPr="008E130C" w:rsidRDefault="00474F2F" w:rsidP="008E130C">
      <w:pPr>
        <w:tabs>
          <w:tab w:val="left" w:pos="567"/>
        </w:tabs>
        <w:spacing w:after="144" w:line="360" w:lineRule="atLeast"/>
        <w:ind w:left="567" w:hanging="567"/>
        <w:jc w:val="both"/>
        <w:outlineLvl w:val="1"/>
        <w:rPr>
          <w:color w:val="000000"/>
          <w:sz w:val="24"/>
          <w:szCs w:val="24"/>
        </w:rPr>
      </w:pPr>
      <w:r w:rsidRPr="008E130C">
        <w:rPr>
          <w:b/>
          <w:color w:val="000000"/>
          <w:sz w:val="24"/>
          <w:szCs w:val="24"/>
        </w:rPr>
        <w:lastRenderedPageBreak/>
        <w:t>Una disquisición histórica acerca de la diversificación financiera.</w:t>
      </w:r>
    </w:p>
    <w:p w:rsidR="00474F2F" w:rsidRPr="008E130C" w:rsidRDefault="00474F2F" w:rsidP="008E130C">
      <w:pPr>
        <w:spacing w:before="120" w:after="120"/>
        <w:jc w:val="both"/>
        <w:rPr>
          <w:color w:val="000000"/>
          <w:sz w:val="24"/>
          <w:szCs w:val="24"/>
        </w:rPr>
      </w:pPr>
      <w:r w:rsidRPr="008E130C">
        <w:rPr>
          <w:b/>
          <w:color w:val="000000"/>
          <w:sz w:val="24"/>
          <w:szCs w:val="24"/>
        </w:rPr>
        <w:t xml:space="preserve">Aristóteles </w:t>
      </w:r>
      <w:r w:rsidRPr="008E130C">
        <w:rPr>
          <w:color w:val="000000"/>
          <w:sz w:val="24"/>
          <w:szCs w:val="24"/>
        </w:rPr>
        <w:t xml:space="preserve">en su </w:t>
      </w:r>
      <w:r w:rsidRPr="008E130C">
        <w:rPr>
          <w:b/>
          <w:color w:val="000000"/>
          <w:sz w:val="24"/>
          <w:szCs w:val="24"/>
        </w:rPr>
        <w:t>Ética a Nicómaco</w:t>
      </w:r>
      <w:r w:rsidRPr="008E130C">
        <w:rPr>
          <w:color w:val="000000"/>
          <w:sz w:val="24"/>
          <w:szCs w:val="24"/>
        </w:rPr>
        <w:t xml:space="preserve"> en el siglo IV A.N.E. ya propone una interesante perspectiva para los inversionistas.</w:t>
      </w:r>
    </w:p>
    <w:p w:rsidR="00474F2F" w:rsidRPr="008E130C" w:rsidRDefault="00474F2F" w:rsidP="008E130C">
      <w:pPr>
        <w:spacing w:before="120" w:after="120"/>
        <w:jc w:val="both"/>
        <w:rPr>
          <w:color w:val="000000"/>
          <w:sz w:val="24"/>
          <w:szCs w:val="24"/>
        </w:rPr>
      </w:pPr>
      <w:r w:rsidRPr="008E130C">
        <w:rPr>
          <w:color w:val="000000"/>
          <w:sz w:val="24"/>
          <w:szCs w:val="24"/>
        </w:rPr>
        <w:t xml:space="preserve">En efecto, en el </w:t>
      </w:r>
      <w:r w:rsidRPr="008E130C">
        <w:rPr>
          <w:b/>
          <w:color w:val="000000"/>
          <w:sz w:val="24"/>
          <w:szCs w:val="24"/>
        </w:rPr>
        <w:t xml:space="preserve">Libro V </w:t>
      </w:r>
      <w:r w:rsidRPr="008E130C">
        <w:rPr>
          <w:color w:val="000000"/>
          <w:sz w:val="24"/>
          <w:szCs w:val="24"/>
        </w:rPr>
        <w:t>(1.129a1-1.138b11),</w:t>
      </w:r>
      <w:r w:rsidRPr="008E130C">
        <w:rPr>
          <w:b/>
          <w:color w:val="000000"/>
          <w:sz w:val="24"/>
          <w:szCs w:val="24"/>
        </w:rPr>
        <w:t xml:space="preserve"> </w:t>
      </w:r>
      <w:r w:rsidRPr="008E130C">
        <w:rPr>
          <w:color w:val="000000"/>
          <w:sz w:val="24"/>
          <w:szCs w:val="24"/>
        </w:rPr>
        <w:t xml:space="preserve">al examinar la virtud ética de la justicia, habla de las proporciones, la proporción geométrica, la proporción aritmética y la </w:t>
      </w:r>
      <w:r w:rsidRPr="008E130C">
        <w:rPr>
          <w:color w:val="000000"/>
          <w:sz w:val="24"/>
          <w:szCs w:val="24"/>
          <w:lang w:val="es-ES"/>
        </w:rPr>
        <w:t>“proporción</w:t>
      </w:r>
      <w:r w:rsidR="00431700" w:rsidRPr="008E130C">
        <w:rPr>
          <w:color w:val="000000"/>
          <w:sz w:val="24"/>
          <w:szCs w:val="24"/>
          <w:lang w:val="es-ES"/>
        </w:rPr>
        <w:t xml:space="preserve"> áurea</w:t>
      </w:r>
      <w:r w:rsidRPr="008E130C">
        <w:rPr>
          <w:color w:val="000000"/>
          <w:sz w:val="24"/>
          <w:szCs w:val="24"/>
          <w:lang w:val="es-ES"/>
        </w:rPr>
        <w:t xml:space="preserve">”. El relaciona la felicidad y la virtud a encontrar un balance </w:t>
      </w:r>
      <w:r w:rsidRPr="008E130C">
        <w:rPr>
          <w:color w:val="000000"/>
          <w:sz w:val="24"/>
          <w:szCs w:val="24"/>
        </w:rPr>
        <w:t xml:space="preserve">apropiado </w:t>
      </w:r>
      <w:r w:rsidRPr="008E130C">
        <w:rPr>
          <w:color w:val="000000"/>
          <w:sz w:val="24"/>
          <w:szCs w:val="24"/>
          <w:lang w:val="es-ES"/>
        </w:rPr>
        <w:t>entre el ex</w:t>
      </w:r>
      <w:r w:rsidRPr="008E130C">
        <w:rPr>
          <w:color w:val="000000"/>
          <w:sz w:val="24"/>
          <w:szCs w:val="24"/>
        </w:rPr>
        <w:t>c</w:t>
      </w:r>
      <w:r w:rsidRPr="008E130C">
        <w:rPr>
          <w:color w:val="000000"/>
          <w:sz w:val="24"/>
          <w:szCs w:val="24"/>
          <w:lang w:val="es-ES"/>
        </w:rPr>
        <w:t xml:space="preserve">eso </w:t>
      </w:r>
      <w:r w:rsidRPr="008E130C">
        <w:rPr>
          <w:color w:val="000000"/>
          <w:sz w:val="24"/>
          <w:szCs w:val="24"/>
        </w:rPr>
        <w:t>y la escasez en cualquier tema. Por ejemplo, la proporción áurea entre la cobardía y la insensatez sería la valentía. En el contexto de la inversión, la proporción áurea sería propender a una cartera de inversiones cuyos activos respeten una cierta “proporción áurea”, problema que dejo planteado y que habría que investigar.</w:t>
      </w:r>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La diversificación ya se menciona en la </w:t>
      </w:r>
      <w:r w:rsidRPr="008E130C">
        <w:rPr>
          <w:b/>
          <w:color w:val="000000"/>
          <w:sz w:val="24"/>
          <w:szCs w:val="24"/>
        </w:rPr>
        <w:t>Biblia</w:t>
      </w:r>
      <w:r w:rsidRPr="008E130C">
        <w:rPr>
          <w:color w:val="000000"/>
          <w:sz w:val="24"/>
          <w:szCs w:val="24"/>
        </w:rPr>
        <w:t xml:space="preserve">, en el libro </w:t>
      </w:r>
      <w:r w:rsidRPr="008E130C">
        <w:rPr>
          <w:b/>
          <w:color w:val="000000"/>
          <w:sz w:val="24"/>
          <w:szCs w:val="24"/>
        </w:rPr>
        <w:t>Eclesiastés</w:t>
      </w:r>
      <w:r w:rsidRPr="008E130C">
        <w:rPr>
          <w:color w:val="000000"/>
          <w:sz w:val="24"/>
          <w:szCs w:val="24"/>
        </w:rPr>
        <w:t>, que parece haber sido escrito a mediados del siglo II A.N.E.</w:t>
      </w:r>
    </w:p>
    <w:p w:rsidR="00474F2F" w:rsidRPr="008E130C" w:rsidRDefault="00474F2F" w:rsidP="00E83104">
      <w:pPr>
        <w:spacing w:before="120" w:after="120"/>
        <w:ind w:left="1560" w:right="2124"/>
        <w:jc w:val="both"/>
        <w:rPr>
          <w:i/>
          <w:color w:val="000000"/>
          <w:sz w:val="24"/>
          <w:szCs w:val="24"/>
        </w:rPr>
      </w:pPr>
      <w:r w:rsidRPr="008E130C">
        <w:rPr>
          <w:i/>
          <w:color w:val="000000"/>
          <w:sz w:val="24"/>
          <w:szCs w:val="24"/>
        </w:rPr>
        <w:t>Reparte á siete, y aun á ocho: porque no sabes el mal que vendrá sobre la tierra.</w:t>
      </w:r>
    </w:p>
    <w:p w:rsidR="00474F2F" w:rsidRPr="008E130C" w:rsidRDefault="00474F2F" w:rsidP="008E130C">
      <w:pPr>
        <w:spacing w:before="96" w:after="120" w:line="360" w:lineRule="atLeast"/>
        <w:jc w:val="right"/>
        <w:rPr>
          <w:color w:val="000000"/>
          <w:sz w:val="24"/>
          <w:szCs w:val="24"/>
        </w:rPr>
      </w:pPr>
      <w:r w:rsidRPr="008E130C">
        <w:rPr>
          <w:sz w:val="24"/>
          <w:szCs w:val="24"/>
        </w:rPr>
        <w:t>La</w:t>
      </w:r>
      <w:r w:rsidRPr="008E130C">
        <w:rPr>
          <w:bCs/>
          <w:sz w:val="24"/>
          <w:szCs w:val="24"/>
        </w:rPr>
        <w:t xml:space="preserve"> Biblia, versión </w:t>
      </w:r>
      <w:hyperlink r:id="rId11" w:history="1">
        <w:r w:rsidRPr="008E130C">
          <w:rPr>
            <w:bCs/>
            <w:sz w:val="24"/>
            <w:szCs w:val="24"/>
          </w:rPr>
          <w:t>Reina Valera (1909)</w:t>
        </w:r>
      </w:hyperlink>
      <w:r w:rsidRPr="008E130C">
        <w:rPr>
          <w:bCs/>
          <w:sz w:val="24"/>
          <w:szCs w:val="24"/>
        </w:rPr>
        <w:t>, Eclesiastés 11:2</w:t>
      </w:r>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En el </w:t>
      </w:r>
      <w:r w:rsidRPr="008E130C">
        <w:rPr>
          <w:b/>
          <w:color w:val="000000"/>
          <w:sz w:val="24"/>
          <w:szCs w:val="24"/>
        </w:rPr>
        <w:t>Talmud</w:t>
      </w:r>
      <w:r w:rsidRPr="008E130C">
        <w:rPr>
          <w:color w:val="000000"/>
          <w:sz w:val="24"/>
          <w:szCs w:val="24"/>
        </w:rPr>
        <w:t xml:space="preserve">, cuya redacción escrita data aproximadamente del año 200 de N.E. también se menciona la diversificación. </w:t>
      </w:r>
    </w:p>
    <w:p w:rsidR="00474F2F" w:rsidRPr="008E130C" w:rsidRDefault="00474F2F" w:rsidP="008E130C">
      <w:pPr>
        <w:spacing w:before="120" w:after="120"/>
        <w:ind w:left="1560"/>
        <w:jc w:val="both"/>
        <w:rPr>
          <w:i/>
          <w:color w:val="000000"/>
          <w:sz w:val="24"/>
          <w:szCs w:val="24"/>
        </w:rPr>
      </w:pPr>
      <w:r w:rsidRPr="008E130C">
        <w:rPr>
          <w:i/>
          <w:color w:val="000000"/>
          <w:sz w:val="24"/>
          <w:szCs w:val="24"/>
        </w:rPr>
        <w:t>Rab Jía Raba dijo: La Torá enseña la conducta correcta. Una persona no debería poner todo su dinero en un solo lugar. ¿De dónde lo sabemos? De Yaakov, como está escrito: “Y dividió a las personas que estaban con él, y los rebaños y las manadas y los camellos en dos campamentos, y dijo: Si Esav ataca un campamento y le causa gran daño, el campamento restante escapará” (Génesis 32:8-9)</w:t>
      </w:r>
    </w:p>
    <w:p w:rsidR="00474F2F" w:rsidRPr="008E130C" w:rsidRDefault="00474F2F" w:rsidP="008E130C">
      <w:pPr>
        <w:spacing w:before="120" w:after="120"/>
        <w:ind w:left="1560"/>
        <w:jc w:val="both"/>
        <w:rPr>
          <w:i/>
          <w:color w:val="000000"/>
          <w:sz w:val="24"/>
          <w:szCs w:val="24"/>
        </w:rPr>
      </w:pPr>
      <w:r w:rsidRPr="008E130C">
        <w:rPr>
          <w:i/>
          <w:color w:val="000000"/>
          <w:sz w:val="24"/>
          <w:szCs w:val="24"/>
        </w:rPr>
        <w:t>Una persona debería siempre tener su dinero a mano, como está escrito (Deuteronomio 14:25) “Y atarás el dinero en tu mano”. Y Rabí Itzjak dijo: Una persona debería tratar de dividir su dinero en tres: un tercio en tierras, un tercio en negocios, y un tercio en la mano”</w:t>
      </w:r>
    </w:p>
    <w:p w:rsidR="00474F2F" w:rsidRPr="008E130C" w:rsidRDefault="00474F2F" w:rsidP="008E130C">
      <w:pPr>
        <w:spacing w:before="96" w:after="120" w:line="360" w:lineRule="atLeast"/>
        <w:jc w:val="right"/>
        <w:rPr>
          <w:color w:val="000000"/>
          <w:sz w:val="24"/>
          <w:szCs w:val="24"/>
        </w:rPr>
      </w:pPr>
      <w:r w:rsidRPr="008E130C">
        <w:rPr>
          <w:color w:val="000000"/>
          <w:sz w:val="24"/>
          <w:szCs w:val="24"/>
        </w:rPr>
        <w:t xml:space="preserve">Fuente: </w:t>
      </w:r>
      <w:hyperlink r:id="rId12" w:history="1">
        <w:r w:rsidRPr="008E130C">
          <w:rPr>
            <w:rStyle w:val="Hipervnculo"/>
            <w:sz w:val="24"/>
            <w:szCs w:val="24"/>
          </w:rPr>
          <w:t>http://www.aishlatino.com/a/eyn/121853989.html</w:t>
        </w:r>
      </w:hyperlink>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Durante el Renacimiento se produje un enorme desarrollo de las finanzas, siendo uno de los principales actores el comerciante alemán </w:t>
      </w:r>
      <w:r w:rsidRPr="0082067A">
        <w:rPr>
          <w:b/>
          <w:color w:val="000000"/>
          <w:sz w:val="24"/>
          <w:szCs w:val="24"/>
        </w:rPr>
        <w:t>Jacobo Fugger, el Rico,</w:t>
      </w:r>
      <w:r w:rsidRPr="008E130C">
        <w:rPr>
          <w:color w:val="000000"/>
          <w:sz w:val="24"/>
          <w:szCs w:val="24"/>
        </w:rPr>
        <w:t xml:space="preserve"> quien comentaba a finales del siglo XV:</w:t>
      </w:r>
    </w:p>
    <w:p w:rsidR="00474F2F" w:rsidRPr="008E130C" w:rsidRDefault="00474F2F" w:rsidP="008E130C">
      <w:pPr>
        <w:spacing w:before="120" w:after="120"/>
        <w:ind w:left="1560"/>
        <w:jc w:val="both"/>
        <w:rPr>
          <w:i/>
          <w:color w:val="000000"/>
          <w:sz w:val="24"/>
          <w:szCs w:val="24"/>
        </w:rPr>
      </w:pPr>
      <w:r w:rsidRPr="008E130C">
        <w:rPr>
          <w:i/>
          <w:color w:val="000000"/>
          <w:sz w:val="24"/>
          <w:szCs w:val="24"/>
        </w:rPr>
        <w:t xml:space="preserve">“Divide tu fortuna en cuatro partes iguales: acciones, propiedades, bonos y monedas de oro. Debes siempre estar preparado para perder una de las partes. Durante la inflación, perderás con los bonos y ganarás con el oro y las propiedades. Durante la deflación, perderás con las propiedades y ganarás con los bonos… Las acciones se comportarán de manera mixta en ambos periodos. Cada </w:t>
      </w:r>
      <w:r w:rsidRPr="008E130C">
        <w:rPr>
          <w:i/>
          <w:color w:val="000000"/>
          <w:sz w:val="24"/>
          <w:szCs w:val="24"/>
        </w:rPr>
        <w:lastRenderedPageBreak/>
        <w:t>vez que las circunstancias causen un desbalance significativo, debes volver a proporcionar en partes iguales tu fortuna”</w:t>
      </w:r>
    </w:p>
    <w:p w:rsidR="00474F2F" w:rsidRPr="008E130C" w:rsidRDefault="00474F2F" w:rsidP="008E130C">
      <w:pPr>
        <w:jc w:val="right"/>
        <w:rPr>
          <w:color w:val="000000"/>
          <w:sz w:val="24"/>
          <w:szCs w:val="24"/>
        </w:rPr>
      </w:pPr>
      <w:r w:rsidRPr="008E130C">
        <w:rPr>
          <w:color w:val="000000"/>
          <w:sz w:val="24"/>
          <w:szCs w:val="24"/>
        </w:rPr>
        <w:t>Citado de la Gazette de Montreal, 15 de febrero de 2007</w:t>
      </w:r>
    </w:p>
    <w:p w:rsidR="00474F2F" w:rsidRPr="008E130C" w:rsidRDefault="00474F2F" w:rsidP="008E130C">
      <w:pPr>
        <w:spacing w:before="96" w:after="120" w:line="360" w:lineRule="atLeast"/>
        <w:rPr>
          <w:color w:val="000000"/>
          <w:sz w:val="24"/>
          <w:szCs w:val="24"/>
        </w:rPr>
      </w:pPr>
      <w:r w:rsidRPr="008E130C">
        <w:rPr>
          <w:color w:val="000000"/>
          <w:sz w:val="24"/>
          <w:szCs w:val="24"/>
        </w:rPr>
        <w:t xml:space="preserve">Más tarde, en el Renacimiento, entre 1596 y 1598, </w:t>
      </w:r>
      <w:r w:rsidRPr="008E130C">
        <w:rPr>
          <w:b/>
          <w:color w:val="000000"/>
          <w:sz w:val="24"/>
          <w:szCs w:val="24"/>
        </w:rPr>
        <w:t>Shakespeare</w:t>
      </w:r>
      <w:r w:rsidRPr="008E130C">
        <w:rPr>
          <w:color w:val="000000"/>
          <w:sz w:val="24"/>
          <w:szCs w:val="24"/>
        </w:rPr>
        <w:t xml:space="preserve"> en </w:t>
      </w:r>
      <w:r w:rsidRPr="008E130C">
        <w:rPr>
          <w:b/>
          <w:i/>
          <w:color w:val="000000"/>
          <w:sz w:val="24"/>
          <w:szCs w:val="24"/>
        </w:rPr>
        <w:t>El Mercader de Venecia</w:t>
      </w:r>
      <w:r w:rsidRPr="008E130C">
        <w:rPr>
          <w:color w:val="000000"/>
          <w:sz w:val="24"/>
          <w:szCs w:val="24"/>
        </w:rPr>
        <w:t xml:space="preserve"> menciona la diversificación:</w:t>
      </w:r>
    </w:p>
    <w:p w:rsidR="00474F2F" w:rsidRPr="008E130C" w:rsidRDefault="00474F2F" w:rsidP="008E130C">
      <w:pPr>
        <w:ind w:left="1560"/>
        <w:rPr>
          <w:i/>
          <w:color w:val="000000"/>
          <w:sz w:val="24"/>
          <w:szCs w:val="24"/>
        </w:rPr>
      </w:pPr>
      <w:r w:rsidRPr="008E130C">
        <w:rPr>
          <w:i/>
          <w:color w:val="000000"/>
          <w:sz w:val="24"/>
          <w:szCs w:val="24"/>
        </w:rPr>
        <w:t>Todas mis especulaciones no van confiadas a un solo buque</w:t>
      </w:r>
    </w:p>
    <w:p w:rsidR="00474F2F" w:rsidRPr="008E130C" w:rsidRDefault="00474F2F" w:rsidP="008E130C">
      <w:pPr>
        <w:ind w:left="1560"/>
        <w:rPr>
          <w:i/>
          <w:color w:val="000000"/>
          <w:sz w:val="24"/>
          <w:szCs w:val="24"/>
        </w:rPr>
      </w:pPr>
      <w:r w:rsidRPr="008E130C">
        <w:rPr>
          <w:i/>
          <w:color w:val="000000"/>
          <w:sz w:val="24"/>
          <w:szCs w:val="24"/>
        </w:rPr>
        <w:t>Ni las dirijo a un solo sitio</w:t>
      </w:r>
    </w:p>
    <w:p w:rsidR="00474F2F" w:rsidRPr="008E130C" w:rsidRDefault="00474F2F" w:rsidP="008E130C">
      <w:pPr>
        <w:ind w:left="1560"/>
        <w:rPr>
          <w:i/>
          <w:color w:val="000000"/>
          <w:sz w:val="24"/>
          <w:szCs w:val="24"/>
        </w:rPr>
      </w:pPr>
      <w:r w:rsidRPr="008E130C">
        <w:rPr>
          <w:i/>
          <w:color w:val="000000"/>
          <w:sz w:val="24"/>
          <w:szCs w:val="24"/>
        </w:rPr>
        <w:t>Ni mi riqueza depende de los percances del año</w:t>
      </w:r>
    </w:p>
    <w:p w:rsidR="00474F2F" w:rsidRPr="008E130C" w:rsidRDefault="00474F2F" w:rsidP="008E130C">
      <w:pPr>
        <w:ind w:left="1560"/>
        <w:rPr>
          <w:i/>
          <w:color w:val="000000"/>
          <w:sz w:val="24"/>
          <w:szCs w:val="24"/>
        </w:rPr>
      </w:pPr>
      <w:r w:rsidRPr="008E130C">
        <w:rPr>
          <w:i/>
          <w:color w:val="000000"/>
          <w:sz w:val="24"/>
          <w:szCs w:val="24"/>
        </w:rPr>
        <w:t>Por tanto, no es la suerte de mis mercancías lo que me entristece</w:t>
      </w:r>
    </w:p>
    <w:p w:rsidR="00474F2F" w:rsidRPr="008E130C" w:rsidRDefault="00474F2F" w:rsidP="008E130C">
      <w:pPr>
        <w:spacing w:before="120" w:after="120"/>
        <w:jc w:val="right"/>
        <w:rPr>
          <w:color w:val="000000"/>
          <w:sz w:val="24"/>
          <w:szCs w:val="24"/>
        </w:rPr>
      </w:pPr>
      <w:r w:rsidRPr="008E130C">
        <w:rPr>
          <w:color w:val="000000"/>
          <w:sz w:val="24"/>
          <w:szCs w:val="24"/>
        </w:rPr>
        <w:t>El Mercader de Venecia (Acto 1, Escena 1)</w:t>
      </w:r>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El concepto moderno de diversificación se lo debemos a </w:t>
      </w:r>
      <w:r w:rsidRPr="008E130C">
        <w:rPr>
          <w:b/>
          <w:color w:val="000000"/>
          <w:sz w:val="24"/>
          <w:szCs w:val="24"/>
        </w:rPr>
        <w:t>Harry Markowitz</w:t>
      </w:r>
      <w:r w:rsidRPr="008E130C">
        <w:rPr>
          <w:color w:val="000000"/>
          <w:sz w:val="24"/>
          <w:szCs w:val="24"/>
        </w:rPr>
        <w:t xml:space="preserve">, que lo elaboró en su obra </w:t>
      </w:r>
      <w:r w:rsidRPr="008E130C">
        <w:rPr>
          <w:b/>
          <w:i/>
          <w:color w:val="000000"/>
          <w:sz w:val="24"/>
          <w:szCs w:val="24"/>
        </w:rPr>
        <w:t>Portfolio Selection</w:t>
      </w:r>
      <w:r w:rsidRPr="008E130C">
        <w:rPr>
          <w:color w:val="000000"/>
          <w:sz w:val="24"/>
          <w:szCs w:val="24"/>
        </w:rPr>
        <w:t xml:space="preserve"> en 1954.</w:t>
      </w:r>
    </w:p>
    <w:p w:rsidR="00474F2F" w:rsidRPr="008E130C" w:rsidRDefault="00306B17" w:rsidP="008E130C">
      <w:pPr>
        <w:spacing w:before="120" w:after="120"/>
        <w:jc w:val="both"/>
        <w:rPr>
          <w:i/>
          <w:color w:val="000000"/>
          <w:sz w:val="24"/>
          <w:szCs w:val="24"/>
        </w:rPr>
      </w:pPr>
      <w:r w:rsidRPr="008E130C">
        <w:rPr>
          <w:b/>
          <w:color w:val="000000"/>
          <w:sz w:val="24"/>
          <w:szCs w:val="24"/>
        </w:rPr>
        <w:t>Palabras claves:</w:t>
      </w:r>
      <w:r w:rsidRPr="008E130C">
        <w:rPr>
          <w:color w:val="000000"/>
          <w:sz w:val="24"/>
          <w:szCs w:val="24"/>
        </w:rPr>
        <w:t xml:space="preserve"> </w:t>
      </w:r>
      <w:r w:rsidRPr="008E130C">
        <w:rPr>
          <w:i/>
          <w:color w:val="000000"/>
          <w:sz w:val="24"/>
          <w:szCs w:val="24"/>
        </w:rPr>
        <w:t xml:space="preserve">diversificación; </w:t>
      </w:r>
      <w:r w:rsidR="00066024">
        <w:rPr>
          <w:i/>
          <w:color w:val="000000"/>
          <w:sz w:val="24"/>
          <w:szCs w:val="24"/>
        </w:rPr>
        <w:t xml:space="preserve">instrumentos financieros; </w:t>
      </w:r>
      <w:r w:rsidRPr="008E130C">
        <w:rPr>
          <w:i/>
          <w:color w:val="000000"/>
          <w:sz w:val="24"/>
          <w:szCs w:val="24"/>
        </w:rPr>
        <w:t xml:space="preserve">sincronía; aversión al riesgo; cobertura; pro-cíclico; anti-cíclico; varianza; desviación estándar; riesgo único; riesgo de mercado; </w:t>
      </w:r>
      <w:r w:rsidRPr="008E130C">
        <w:rPr>
          <w:i/>
          <w:sz w:val="24"/>
          <w:szCs w:val="24"/>
        </w:rPr>
        <w:t xml:space="preserve">riesgo sistemático; riesgo agregado; riesgo no diversificable; </w:t>
      </w:r>
      <w:r w:rsidR="00AA0E80" w:rsidRPr="008E130C">
        <w:rPr>
          <w:i/>
          <w:sz w:val="24"/>
          <w:szCs w:val="24"/>
        </w:rPr>
        <w:t>proporción áurea</w:t>
      </w:r>
      <w:r w:rsidR="00751665">
        <w:rPr>
          <w:i/>
          <w:sz w:val="24"/>
          <w:szCs w:val="24"/>
        </w:rPr>
        <w:t xml:space="preserve">; Aristóteles; la Biblia; el Talmud; Jacobo </w:t>
      </w:r>
      <w:proofErr w:type="spellStart"/>
      <w:r w:rsidR="00751665">
        <w:rPr>
          <w:i/>
          <w:sz w:val="24"/>
          <w:szCs w:val="24"/>
        </w:rPr>
        <w:t>Fugger</w:t>
      </w:r>
      <w:proofErr w:type="spellEnd"/>
      <w:r w:rsidR="00751665">
        <w:rPr>
          <w:i/>
          <w:sz w:val="24"/>
          <w:szCs w:val="24"/>
        </w:rPr>
        <w:t xml:space="preserve">; Shakespeare; Harry </w:t>
      </w:r>
      <w:proofErr w:type="spellStart"/>
      <w:r w:rsidR="00751665">
        <w:rPr>
          <w:i/>
          <w:sz w:val="24"/>
          <w:szCs w:val="24"/>
        </w:rPr>
        <w:t>Markowitz</w:t>
      </w:r>
      <w:proofErr w:type="spellEnd"/>
      <w:r w:rsidR="00AA0E80" w:rsidRPr="008E130C">
        <w:rPr>
          <w:i/>
          <w:sz w:val="24"/>
          <w:szCs w:val="24"/>
        </w:rPr>
        <w:t>.</w:t>
      </w:r>
    </w:p>
    <w:p w:rsidR="00474F2F" w:rsidRPr="008E130C" w:rsidRDefault="00474F2F" w:rsidP="008E130C">
      <w:pPr>
        <w:spacing w:before="96" w:after="120" w:line="360" w:lineRule="atLeast"/>
        <w:rPr>
          <w:color w:val="000000"/>
          <w:sz w:val="24"/>
          <w:szCs w:val="24"/>
        </w:rPr>
      </w:pPr>
    </w:p>
    <w:p w:rsidR="00474F2F" w:rsidRPr="008E130C" w:rsidRDefault="00474F2F" w:rsidP="008E130C">
      <w:pPr>
        <w:tabs>
          <w:tab w:val="left" w:pos="567"/>
        </w:tabs>
        <w:spacing w:after="144" w:line="360" w:lineRule="atLeast"/>
        <w:ind w:left="567" w:hanging="567"/>
        <w:jc w:val="both"/>
        <w:outlineLvl w:val="1"/>
        <w:rPr>
          <w:color w:val="000000"/>
          <w:sz w:val="24"/>
          <w:szCs w:val="24"/>
        </w:rPr>
      </w:pPr>
    </w:p>
    <w:p w:rsidR="00474F2F" w:rsidRPr="008E130C" w:rsidRDefault="00474F2F" w:rsidP="008E130C">
      <w:pPr>
        <w:tabs>
          <w:tab w:val="left" w:pos="567"/>
        </w:tabs>
        <w:spacing w:after="144" w:line="360" w:lineRule="atLeast"/>
        <w:ind w:left="567" w:hanging="567"/>
        <w:jc w:val="both"/>
        <w:outlineLvl w:val="1"/>
        <w:rPr>
          <w:color w:val="000000"/>
          <w:sz w:val="24"/>
          <w:szCs w:val="24"/>
        </w:rPr>
      </w:pPr>
    </w:p>
    <w:p w:rsidR="00474F2F" w:rsidRPr="008E130C" w:rsidRDefault="00474F2F" w:rsidP="008E130C">
      <w:pPr>
        <w:spacing w:after="240"/>
        <w:jc w:val="both"/>
        <w:rPr>
          <w:sz w:val="24"/>
        </w:rPr>
      </w:pPr>
    </w:p>
    <w:p w:rsidR="00474F2F" w:rsidRPr="008E130C" w:rsidRDefault="00474F2F" w:rsidP="008E130C">
      <w:pPr>
        <w:spacing w:after="240"/>
        <w:jc w:val="both"/>
        <w:rPr>
          <w:sz w:val="24"/>
        </w:rPr>
      </w:pPr>
    </w:p>
    <w:p w:rsidR="00724529" w:rsidRPr="008E130C" w:rsidRDefault="00724529" w:rsidP="008E130C">
      <w:pPr>
        <w:overflowPunct/>
        <w:autoSpaceDE/>
        <w:autoSpaceDN/>
        <w:adjustRightInd/>
        <w:textAlignment w:val="auto"/>
        <w:rPr>
          <w:sz w:val="24"/>
        </w:rPr>
      </w:pPr>
      <w:r w:rsidRPr="008E130C">
        <w:rPr>
          <w:sz w:val="24"/>
        </w:rPr>
        <w:br w:type="page"/>
      </w:r>
    </w:p>
    <w:p w:rsidR="00527BEF" w:rsidRPr="008E130C" w:rsidRDefault="00527BEF" w:rsidP="008E130C">
      <w:pPr>
        <w:tabs>
          <w:tab w:val="left" w:pos="993"/>
        </w:tabs>
        <w:spacing w:before="240" w:after="240"/>
        <w:ind w:left="993" w:hanging="993"/>
        <w:jc w:val="both"/>
        <w:rPr>
          <w:b/>
          <w:sz w:val="28"/>
          <w:szCs w:val="28"/>
        </w:rPr>
      </w:pPr>
      <w:r w:rsidRPr="008E130C">
        <w:rPr>
          <w:b/>
          <w:sz w:val="28"/>
          <w:szCs w:val="28"/>
        </w:rPr>
        <w:lastRenderedPageBreak/>
        <w:t xml:space="preserve">Anexo </w:t>
      </w:r>
      <w:r w:rsidRPr="008E130C">
        <w:rPr>
          <w:b/>
          <w:sz w:val="28"/>
          <w:szCs w:val="28"/>
        </w:rPr>
        <w:tab/>
        <w:t>Revisión de Algunos Conceptos de Probabilidades y Estadística</w:t>
      </w:r>
    </w:p>
    <w:p w:rsidR="00527BEF" w:rsidRPr="008E130C" w:rsidRDefault="00527BEF" w:rsidP="008E130C">
      <w:pPr>
        <w:tabs>
          <w:tab w:val="left" w:pos="851"/>
          <w:tab w:val="left" w:pos="3402"/>
        </w:tabs>
        <w:jc w:val="both"/>
        <w:rPr>
          <w:sz w:val="24"/>
        </w:rPr>
      </w:pPr>
    </w:p>
    <w:p w:rsidR="00527BEF" w:rsidRPr="008E130C" w:rsidRDefault="00527BEF" w:rsidP="008E130C">
      <w:pPr>
        <w:spacing w:after="240"/>
        <w:jc w:val="both"/>
        <w:rPr>
          <w:sz w:val="24"/>
        </w:rPr>
      </w:pPr>
      <w:r w:rsidRPr="008E130C">
        <w:rPr>
          <w:sz w:val="24"/>
        </w:rPr>
        <w:t>Se habla de datos estadísticos si se toman datos de asuntos reales en forma metódica y sistemática, en cambio, se habla de cálculo de probabilidades a nivel teórico, como una rama de las matemáticas. Por un lado, en estadística se trata con variables estadísticas, distribuciones de frecuencias, histogramas, medias, varianzas, desviaciones estándares, curvas de regresión, coeficientes de correlación y rectas de regresión de mínimos cuadrados; por otro lado, en probabilidades se habla de variables aleatorias, distribuciones de probabilidades, esperanzas, etc. Las variables estadísticas y aleatorias pueden ser discretas o continuas. Nos referiremos al caso discreto.</w:t>
      </w:r>
    </w:p>
    <w:p w:rsidR="00527BEF" w:rsidRPr="008E130C" w:rsidRDefault="00527BEF" w:rsidP="008E130C">
      <w:pPr>
        <w:tabs>
          <w:tab w:val="left" w:pos="851"/>
          <w:tab w:val="left" w:pos="3402"/>
        </w:tabs>
        <w:jc w:val="both"/>
        <w:outlineLvl w:val="0"/>
        <w:rPr>
          <w:b/>
          <w:sz w:val="24"/>
        </w:rPr>
      </w:pPr>
      <w:r w:rsidRPr="008E130C">
        <w:rPr>
          <w:b/>
          <w:sz w:val="24"/>
        </w:rPr>
        <w:t>1</w:t>
      </w:r>
      <w:r w:rsidRPr="008E130C">
        <w:rPr>
          <w:b/>
          <w:sz w:val="24"/>
        </w:rPr>
        <w:tab/>
        <w:t>Variables Aleatorias de una dimensión.</w:t>
      </w:r>
    </w:p>
    <w:p w:rsidR="00527BEF" w:rsidRPr="008E130C" w:rsidRDefault="00527BEF" w:rsidP="008E130C">
      <w:pPr>
        <w:tabs>
          <w:tab w:val="left" w:pos="851"/>
          <w:tab w:val="left" w:pos="3402"/>
        </w:tabs>
        <w:jc w:val="both"/>
        <w:rPr>
          <w:sz w:val="24"/>
        </w:rPr>
      </w:pPr>
    </w:p>
    <w:p w:rsidR="00527BEF" w:rsidRPr="008E130C" w:rsidRDefault="00527BEF" w:rsidP="008E130C">
      <w:pPr>
        <w:spacing w:after="240"/>
        <w:jc w:val="both"/>
        <w:rPr>
          <w:sz w:val="24"/>
        </w:rPr>
      </w:pPr>
      <w:r w:rsidRPr="008E130C">
        <w:rPr>
          <w:sz w:val="24"/>
        </w:rPr>
        <w:t>Las variables aleatorias de una dimensión se caracterizan con estadígrafos de tendencia central y de variabilidad. El estadígrafo de tendencia central más usado es esperanza (E) o media aritmética o promedio común. Los estadígrafos más usados de variabilidad son la varianza (</w:t>
      </w:r>
      <w:r w:rsidRPr="008E130C">
        <w:rPr>
          <w:rFonts w:ascii="Symbol" w:hAnsi="Symbol"/>
          <w:sz w:val="24"/>
        </w:rPr>
        <w:t></w:t>
      </w:r>
      <w:r w:rsidRPr="008E130C">
        <w:rPr>
          <w:sz w:val="24"/>
          <w:vertAlign w:val="superscript"/>
        </w:rPr>
        <w:t>2</w:t>
      </w:r>
      <w:r w:rsidRPr="008E130C">
        <w:rPr>
          <w:sz w:val="24"/>
        </w:rPr>
        <w:t>) y la desviación estándar (</w:t>
      </w:r>
      <w:r w:rsidRPr="008E130C">
        <w:rPr>
          <w:rFonts w:ascii="Symbol" w:hAnsi="Symbol"/>
          <w:sz w:val="24"/>
        </w:rPr>
        <w:t></w:t>
      </w:r>
      <w:r w:rsidRPr="008E130C">
        <w:rPr>
          <w:sz w:val="24"/>
        </w:rPr>
        <w:t>).</w:t>
      </w:r>
    </w:p>
    <w:p w:rsidR="00527BEF" w:rsidRPr="008E130C" w:rsidRDefault="00527BEF" w:rsidP="008E130C">
      <w:pPr>
        <w:spacing w:after="240"/>
        <w:jc w:val="both"/>
        <w:rPr>
          <w:sz w:val="24"/>
        </w:rPr>
      </w:pPr>
      <w:r w:rsidRPr="008E130C">
        <w:rPr>
          <w:sz w:val="24"/>
        </w:rPr>
        <w:t>Sea una variable discreta  X de 1 dimensión y sean:</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r>
      <w:proofErr w:type="gramStart"/>
      <w:r w:rsidRPr="008E130C">
        <w:rPr>
          <w:color w:val="000000"/>
          <w:sz w:val="24"/>
        </w:rPr>
        <w:t>x</w:t>
      </w:r>
      <w:r w:rsidRPr="008E130C">
        <w:rPr>
          <w:color w:val="000000"/>
          <w:sz w:val="24"/>
          <w:vertAlign w:val="subscript"/>
        </w:rPr>
        <w:t>1</w:t>
      </w:r>
      <w:proofErr w:type="gramEnd"/>
      <w:r w:rsidRPr="008E130C">
        <w:rPr>
          <w:color w:val="000000"/>
          <w:sz w:val="24"/>
        </w:rPr>
        <w:t>, x</w:t>
      </w:r>
      <w:r w:rsidRPr="008E130C">
        <w:rPr>
          <w:color w:val="000000"/>
          <w:sz w:val="24"/>
          <w:vertAlign w:val="subscript"/>
        </w:rPr>
        <w:t>2</w:t>
      </w:r>
      <w:r w:rsidRPr="008E130C">
        <w:rPr>
          <w:color w:val="000000"/>
          <w:sz w:val="24"/>
        </w:rPr>
        <w:t>, ..., x</w:t>
      </w:r>
      <w:r w:rsidRPr="008E130C">
        <w:rPr>
          <w:color w:val="000000"/>
          <w:sz w:val="24"/>
          <w:vertAlign w:val="subscript"/>
        </w:rPr>
        <w:t>i</w:t>
      </w:r>
      <w:r w:rsidRPr="008E130C">
        <w:rPr>
          <w:color w:val="000000"/>
          <w:sz w:val="24"/>
        </w:rPr>
        <w:t>, ..., x</w:t>
      </w:r>
      <w:r w:rsidRPr="008E130C">
        <w:rPr>
          <w:color w:val="000000"/>
          <w:sz w:val="24"/>
          <w:vertAlign w:val="subscript"/>
        </w:rPr>
        <w:t>n</w:t>
      </w:r>
      <w:r w:rsidRPr="008E130C">
        <w:rPr>
          <w:color w:val="000000"/>
          <w:sz w:val="24"/>
        </w:rPr>
        <w:tab/>
      </w:r>
      <w:r w:rsidRPr="008E130C">
        <w:rPr>
          <w:i/>
          <w:color w:val="000000"/>
          <w:sz w:val="24"/>
        </w:rPr>
        <w:t>n</w:t>
      </w:r>
      <w:r w:rsidRPr="008E130C">
        <w:rPr>
          <w:color w:val="000000"/>
          <w:sz w:val="24"/>
        </w:rPr>
        <w:t xml:space="preserve"> valores posibles que toma la variable</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F</w:t>
      </w:r>
      <w:r w:rsidRPr="008E130C">
        <w:rPr>
          <w:color w:val="000000"/>
          <w:sz w:val="24"/>
          <w:vertAlign w:val="subscript"/>
        </w:rPr>
        <w:t>i</w:t>
      </w:r>
      <w:r w:rsidRPr="008E130C">
        <w:rPr>
          <w:color w:val="000000"/>
          <w:sz w:val="24"/>
        </w:rPr>
        <w:t xml:space="preserve"> </w:t>
      </w:r>
      <w:r w:rsidRPr="008E130C">
        <w:rPr>
          <w:color w:val="000000"/>
          <w:sz w:val="24"/>
        </w:rPr>
        <w:tab/>
        <w:t>frecuencias absolutas para cada valor posible x</w:t>
      </w:r>
      <w:r w:rsidRPr="008E130C">
        <w:rPr>
          <w:color w:val="000000"/>
          <w:sz w:val="24"/>
          <w:vertAlign w:val="subscript"/>
        </w:rPr>
        <w:t>i</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N</w:t>
      </w:r>
      <w:r w:rsidRPr="008E130C">
        <w:rPr>
          <w:color w:val="000000"/>
          <w:sz w:val="24"/>
        </w:rPr>
        <w:tab/>
        <w:t>número total de observaciones de la variable</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r>
      <w:proofErr w:type="gramStart"/>
      <w:r w:rsidRPr="008E130C">
        <w:rPr>
          <w:color w:val="000000"/>
          <w:sz w:val="24"/>
        </w:rPr>
        <w:t>f</w:t>
      </w:r>
      <w:r w:rsidRPr="008E130C">
        <w:rPr>
          <w:color w:val="000000"/>
          <w:sz w:val="24"/>
          <w:vertAlign w:val="subscript"/>
        </w:rPr>
        <w:t>i</w:t>
      </w:r>
      <w:proofErr w:type="gramEnd"/>
      <w:r w:rsidRPr="008E130C">
        <w:rPr>
          <w:color w:val="000000"/>
          <w:sz w:val="24"/>
        </w:rPr>
        <w:t xml:space="preserve">  =  F</w:t>
      </w:r>
      <w:r w:rsidRPr="008E130C">
        <w:rPr>
          <w:color w:val="000000"/>
          <w:sz w:val="24"/>
          <w:vertAlign w:val="subscript"/>
        </w:rPr>
        <w:t>i</w:t>
      </w:r>
      <w:r w:rsidRPr="008E130C">
        <w:rPr>
          <w:color w:val="000000"/>
          <w:sz w:val="24"/>
        </w:rPr>
        <w:t xml:space="preserve"> / N</w:t>
      </w:r>
      <w:r w:rsidRPr="008E130C">
        <w:rPr>
          <w:color w:val="000000"/>
          <w:sz w:val="24"/>
        </w:rPr>
        <w:tab/>
        <w:t>frecuencia relativa de la variable X para el valor x</w:t>
      </w:r>
      <w:r w:rsidRPr="008E130C">
        <w:rPr>
          <w:color w:val="000000"/>
          <w:sz w:val="24"/>
          <w:vertAlign w:val="subscript"/>
        </w:rPr>
        <w:t>i</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r>
      <w:proofErr w:type="gramStart"/>
      <w:r w:rsidRPr="008E130C">
        <w:rPr>
          <w:color w:val="000000"/>
          <w:sz w:val="24"/>
        </w:rPr>
        <w:t>p(</w:t>
      </w:r>
      <w:proofErr w:type="gramEnd"/>
      <w:r w:rsidRPr="008E130C">
        <w:rPr>
          <w:color w:val="000000"/>
          <w:sz w:val="24"/>
        </w:rPr>
        <w:t>x</w:t>
      </w:r>
      <w:r w:rsidRPr="008E130C">
        <w:rPr>
          <w:color w:val="000000"/>
          <w:sz w:val="24"/>
          <w:vertAlign w:val="subscript"/>
        </w:rPr>
        <w:t>i</w:t>
      </w:r>
      <w:r w:rsidRPr="008E130C">
        <w:rPr>
          <w:color w:val="000000"/>
          <w:sz w:val="24"/>
        </w:rPr>
        <w:t xml:space="preserve">) </w:t>
      </w:r>
      <w:r w:rsidRPr="008E130C">
        <w:rPr>
          <w:color w:val="000000"/>
          <w:sz w:val="24"/>
        </w:rPr>
        <w:tab/>
        <w:t>probabilidad que la variable X tome el valor x</w:t>
      </w:r>
      <w:r w:rsidRPr="008E130C">
        <w:rPr>
          <w:color w:val="000000"/>
          <w:sz w:val="24"/>
          <w:vertAlign w:val="subscript"/>
        </w:rPr>
        <w:t>i</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r>
      <w:proofErr w:type="gramStart"/>
      <w:r w:rsidRPr="008E130C">
        <w:rPr>
          <w:color w:val="000000"/>
          <w:sz w:val="24"/>
        </w:rPr>
        <w:t>p(</w:t>
      </w:r>
      <w:proofErr w:type="gramEnd"/>
      <w:r w:rsidRPr="008E130C">
        <w:rPr>
          <w:color w:val="000000"/>
          <w:sz w:val="24"/>
        </w:rPr>
        <w:t>x</w:t>
      </w:r>
      <w:r w:rsidRPr="008E130C">
        <w:rPr>
          <w:color w:val="000000"/>
          <w:sz w:val="24"/>
          <w:vertAlign w:val="subscript"/>
        </w:rPr>
        <w:t>i</w:t>
      </w:r>
      <w:r w:rsidRPr="008E130C">
        <w:rPr>
          <w:color w:val="000000"/>
          <w:sz w:val="24"/>
        </w:rPr>
        <w:t xml:space="preserve">) </w:t>
      </w:r>
      <w:r w:rsidRPr="008E130C">
        <w:rPr>
          <w:color w:val="000000"/>
          <w:sz w:val="24"/>
        </w:rPr>
        <w:tab/>
        <w:t>= f</w:t>
      </w:r>
      <w:r w:rsidRPr="008E130C">
        <w:rPr>
          <w:color w:val="000000"/>
          <w:sz w:val="24"/>
          <w:vertAlign w:val="subscript"/>
        </w:rPr>
        <w:t>i</w:t>
      </w: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8E130C">
        <w:rPr>
          <w:sz w:val="24"/>
        </w:rPr>
        <w:t xml:space="preserve">La </w:t>
      </w:r>
      <w:r w:rsidRPr="008E130C">
        <w:rPr>
          <w:b/>
          <w:sz w:val="24"/>
        </w:rPr>
        <w:t xml:space="preserve">esperanza matemática, E(X), </w:t>
      </w:r>
      <w:r w:rsidRPr="008E130C">
        <w:rPr>
          <w:sz w:val="24"/>
        </w:rPr>
        <w:t>de una variable aleatoria X de una dimensión es igual a la media aritmética de sus valores ponderados por sus respectivas probabilidades.</w:t>
      </w:r>
    </w:p>
    <w:p w:rsidR="00527BEF" w:rsidRPr="008E130C" w:rsidRDefault="0037265D" w:rsidP="008E130C">
      <w:pPr>
        <w:tabs>
          <w:tab w:val="left" w:pos="851"/>
          <w:tab w:val="left" w:pos="3402"/>
        </w:tabs>
        <w:jc w:val="both"/>
        <w:rPr>
          <w:sz w:val="24"/>
        </w:rPr>
      </w:pPr>
      <w:r w:rsidRPr="0037265D">
        <w:rPr>
          <w:noProof/>
        </w:rPr>
        <w:pict>
          <v:rect id="_x0000_s1818" style="position:absolute;left:0;text-align:left;margin-left:71.4pt;margin-top:7.2pt;width:246.65pt;height:43.25pt;z-index:251755520" o:allowincell="f" strokeweight="1pt">
            <v:textbox inset="0,0,0,0">
              <w:txbxContent>
                <w:p w:rsidR="003D314B" w:rsidRDefault="003D314B" w:rsidP="00527BEF"/>
                <w:p w:rsidR="003D314B" w:rsidRPr="00782F0C" w:rsidRDefault="003D314B" w:rsidP="00527BEF">
                  <w:pPr>
                    <w:tabs>
                      <w:tab w:val="left" w:pos="851"/>
                    </w:tabs>
                    <w:rPr>
                      <w:b/>
                      <w:sz w:val="24"/>
                      <w:lang w:val="it-IT"/>
                    </w:rPr>
                  </w:pPr>
                  <w:r w:rsidRPr="00782F0C">
                    <w:rPr>
                      <w:b/>
                    </w:rPr>
                    <w:tab/>
                  </w:r>
                  <w:r w:rsidRPr="00782F0C">
                    <w:rPr>
                      <w:b/>
                      <w:sz w:val="24"/>
                      <w:lang w:val="it-IT"/>
                    </w:rPr>
                    <w:t xml:space="preserve">E(X)  =   </w:t>
                  </w:r>
                  <w:r w:rsidRPr="00782F0C">
                    <w:rPr>
                      <w:b/>
                      <w:sz w:val="28"/>
                    </w:rPr>
                    <w:sym w:font="Symbol" w:char="F0E5"/>
                  </w:r>
                  <w:r w:rsidRPr="00782F0C">
                    <w:rPr>
                      <w:b/>
                      <w:sz w:val="24"/>
                      <w:vertAlign w:val="subscript"/>
                      <w:lang w:val="it-IT"/>
                    </w:rPr>
                    <w:t>i</w:t>
                  </w:r>
                  <w:r w:rsidRPr="00782F0C">
                    <w:rPr>
                      <w:b/>
                      <w:sz w:val="24"/>
                      <w:lang w:val="it-IT"/>
                    </w:rPr>
                    <w:t xml:space="preserve"> p(x</w:t>
                  </w:r>
                  <w:r w:rsidRPr="00782F0C">
                    <w:rPr>
                      <w:b/>
                      <w:sz w:val="24"/>
                      <w:vertAlign w:val="subscript"/>
                      <w:lang w:val="it-IT"/>
                    </w:rPr>
                    <w:t>i</w:t>
                  </w:r>
                  <w:r w:rsidRPr="00782F0C">
                    <w:rPr>
                      <w:b/>
                      <w:sz w:val="24"/>
                      <w:lang w:val="it-IT"/>
                    </w:rPr>
                    <w:t>) * x</w:t>
                  </w:r>
                  <w:r w:rsidRPr="00782F0C">
                    <w:rPr>
                      <w:b/>
                      <w:sz w:val="24"/>
                      <w:vertAlign w:val="subscript"/>
                      <w:lang w:val="it-IT"/>
                    </w:rPr>
                    <w:t xml:space="preserve">i     </w:t>
                  </w:r>
                  <w:r w:rsidRPr="00782F0C">
                    <w:rPr>
                      <w:b/>
                      <w:sz w:val="24"/>
                      <w:lang w:val="it-IT"/>
                    </w:rPr>
                    <w:t xml:space="preserve">=   </w:t>
                  </w:r>
                  <w:r w:rsidRPr="00782F0C">
                    <w:rPr>
                      <w:b/>
                      <w:sz w:val="28"/>
                    </w:rPr>
                    <w:sym w:font="Symbol" w:char="F0E5"/>
                  </w:r>
                  <w:r w:rsidRPr="00782F0C">
                    <w:rPr>
                      <w:b/>
                      <w:sz w:val="24"/>
                      <w:vertAlign w:val="subscript"/>
                      <w:lang w:val="it-IT"/>
                    </w:rPr>
                    <w:t>i</w:t>
                  </w:r>
                  <w:r w:rsidRPr="00782F0C">
                    <w:rPr>
                      <w:b/>
                      <w:sz w:val="24"/>
                      <w:lang w:val="it-IT"/>
                    </w:rPr>
                    <w:t xml:space="preserve"> f</w:t>
                  </w:r>
                  <w:r w:rsidRPr="00782F0C">
                    <w:rPr>
                      <w:b/>
                      <w:sz w:val="24"/>
                      <w:vertAlign w:val="subscript"/>
                      <w:lang w:val="it-IT"/>
                    </w:rPr>
                    <w:t>i</w:t>
                  </w:r>
                  <w:r w:rsidRPr="00782F0C">
                    <w:rPr>
                      <w:b/>
                      <w:sz w:val="24"/>
                      <w:lang w:val="it-IT"/>
                    </w:rPr>
                    <w:t xml:space="preserve"> * x</w:t>
                  </w:r>
                  <w:r w:rsidRPr="00782F0C">
                    <w:rPr>
                      <w:b/>
                      <w:sz w:val="24"/>
                      <w:vertAlign w:val="subscript"/>
                      <w:lang w:val="it-IT"/>
                    </w:rPr>
                    <w:t>i</w:t>
                  </w:r>
                </w:p>
              </w:txbxContent>
            </v:textbox>
          </v:rect>
        </w:pict>
      </w:r>
    </w:p>
    <w:p w:rsidR="00527BEF" w:rsidRPr="008E130C" w:rsidRDefault="00527BEF" w:rsidP="008E130C">
      <w:pPr>
        <w:tabs>
          <w:tab w:val="left" w:pos="851"/>
          <w:tab w:val="left" w:pos="3402"/>
        </w:tabs>
        <w:jc w:val="both"/>
        <w:rPr>
          <w:sz w:val="24"/>
        </w:rPr>
      </w:pPr>
    </w:p>
    <w:p w:rsidR="00527BEF" w:rsidRPr="008E130C" w:rsidRDefault="00527BEF" w:rsidP="008E130C">
      <w:pPr>
        <w:tabs>
          <w:tab w:val="left" w:pos="851"/>
          <w:tab w:val="left" w:pos="3402"/>
        </w:tabs>
        <w:jc w:val="both"/>
        <w:rPr>
          <w:sz w:val="24"/>
        </w:rPr>
      </w:pPr>
    </w:p>
    <w:p w:rsidR="00527BEF" w:rsidRPr="008E130C" w:rsidRDefault="00527BEF" w:rsidP="008E130C">
      <w:pPr>
        <w:tabs>
          <w:tab w:val="left" w:pos="851"/>
          <w:tab w:val="left" w:pos="3402"/>
        </w:tabs>
        <w:jc w:val="both"/>
        <w:rPr>
          <w:sz w:val="24"/>
        </w:rPr>
      </w:pPr>
    </w:p>
    <w:p w:rsidR="00527BEF" w:rsidRPr="008E130C" w:rsidRDefault="00527BEF" w:rsidP="008E130C">
      <w:pPr>
        <w:tabs>
          <w:tab w:val="left" w:pos="851"/>
        </w:tabs>
        <w:rPr>
          <w:b/>
          <w:i/>
          <w:color w:val="000000"/>
          <w:sz w:val="24"/>
        </w:rPr>
      </w:pPr>
      <w:r w:rsidRPr="008E130C">
        <w:rPr>
          <w:b/>
          <w:i/>
          <w:color w:val="000000"/>
          <w:sz w:val="24"/>
        </w:rPr>
        <w:t>Ejercicios (canónicos):</w:t>
      </w:r>
    </w:p>
    <w:p w:rsidR="00527BEF" w:rsidRPr="008E130C" w:rsidRDefault="00527BEF" w:rsidP="008E130C">
      <w:pPr>
        <w:tabs>
          <w:tab w:val="right" w:pos="284"/>
          <w:tab w:val="left" w:pos="567"/>
        </w:tabs>
        <w:ind w:left="567" w:hanging="567"/>
        <w:jc w:val="both"/>
        <w:rPr>
          <w:color w:val="000000"/>
          <w:sz w:val="24"/>
        </w:rPr>
      </w:pPr>
      <w:r w:rsidRPr="008E130C">
        <w:rPr>
          <w:color w:val="000000"/>
          <w:sz w:val="24"/>
        </w:rPr>
        <w:tab/>
        <w:t>1.</w:t>
      </w:r>
      <w:r w:rsidRPr="008E130C">
        <w:rPr>
          <w:color w:val="000000"/>
          <w:sz w:val="24"/>
        </w:rPr>
        <w:tab/>
        <w:t xml:space="preserve">Calcular   </w:t>
      </w:r>
      <w:r w:rsidRPr="008E130C">
        <w:rPr>
          <w:b/>
          <w:sz w:val="28"/>
        </w:rPr>
        <w:sym w:font="Symbol" w:char="F0E5"/>
      </w:r>
      <w:r w:rsidRPr="008E130C">
        <w:rPr>
          <w:sz w:val="24"/>
          <w:vertAlign w:val="subscript"/>
        </w:rPr>
        <w:t>i</w:t>
      </w:r>
      <w:r w:rsidRPr="008E130C">
        <w:rPr>
          <w:sz w:val="24"/>
        </w:rPr>
        <w:t xml:space="preserve"> </w:t>
      </w:r>
      <w:r w:rsidRPr="008E130C">
        <w:rPr>
          <w:color w:val="000000"/>
          <w:sz w:val="24"/>
        </w:rPr>
        <w:t>f</w:t>
      </w:r>
      <w:r w:rsidRPr="008E130C">
        <w:rPr>
          <w:color w:val="000000"/>
          <w:sz w:val="24"/>
          <w:vertAlign w:val="subscript"/>
        </w:rPr>
        <w:t>i</w:t>
      </w:r>
      <w:r w:rsidRPr="008E130C">
        <w:rPr>
          <w:color w:val="000000"/>
          <w:sz w:val="24"/>
        </w:rPr>
        <w:t>.</w:t>
      </w:r>
    </w:p>
    <w:p w:rsidR="00527BEF" w:rsidRPr="008E130C" w:rsidRDefault="00527BEF" w:rsidP="008E130C">
      <w:pPr>
        <w:tabs>
          <w:tab w:val="right" w:pos="284"/>
          <w:tab w:val="left" w:pos="567"/>
        </w:tabs>
        <w:ind w:left="567" w:hanging="567"/>
        <w:jc w:val="both"/>
        <w:outlineLvl w:val="0"/>
        <w:rPr>
          <w:color w:val="000000"/>
          <w:sz w:val="24"/>
        </w:rPr>
      </w:pPr>
      <w:r w:rsidRPr="008E130C">
        <w:rPr>
          <w:color w:val="000000"/>
          <w:sz w:val="24"/>
        </w:rPr>
        <w:tab/>
        <w:t>2.</w:t>
      </w:r>
      <w:r w:rsidRPr="008E130C">
        <w:rPr>
          <w:color w:val="000000"/>
          <w:sz w:val="24"/>
        </w:rPr>
        <w:tab/>
        <w:t>Calcular la esperanza de Y, transformación lineal de una variable X:</w:t>
      </w:r>
    </w:p>
    <w:p w:rsidR="00527BEF" w:rsidRPr="008E130C" w:rsidRDefault="00527BEF" w:rsidP="008E130C">
      <w:pPr>
        <w:tabs>
          <w:tab w:val="right" w:pos="284"/>
          <w:tab w:val="left" w:pos="567"/>
        </w:tabs>
        <w:ind w:left="567" w:hanging="567"/>
        <w:jc w:val="both"/>
        <w:rPr>
          <w:color w:val="000000"/>
          <w:sz w:val="24"/>
        </w:rPr>
      </w:pPr>
      <w:r w:rsidRPr="008E130C">
        <w:rPr>
          <w:color w:val="000000"/>
          <w:sz w:val="24"/>
        </w:rPr>
        <w:tab/>
      </w:r>
      <w:r w:rsidRPr="008E130C">
        <w:rPr>
          <w:color w:val="000000"/>
          <w:sz w:val="24"/>
        </w:rPr>
        <w:tab/>
        <w:t>Y  =  (X -  k) / q</w:t>
      </w:r>
    </w:p>
    <w:p w:rsidR="00527BEF" w:rsidRPr="008E130C" w:rsidRDefault="00527BEF" w:rsidP="008E130C">
      <w:pPr>
        <w:tabs>
          <w:tab w:val="right" w:pos="284"/>
          <w:tab w:val="left" w:pos="567"/>
        </w:tabs>
        <w:ind w:left="567" w:hanging="567"/>
        <w:jc w:val="both"/>
        <w:outlineLvl w:val="0"/>
        <w:rPr>
          <w:color w:val="000000"/>
          <w:sz w:val="24"/>
        </w:rPr>
      </w:pPr>
      <w:r w:rsidRPr="008E130C">
        <w:rPr>
          <w:color w:val="000000"/>
          <w:sz w:val="24"/>
        </w:rPr>
        <w:tab/>
        <w:t>3.</w:t>
      </w:r>
      <w:r w:rsidRPr="008E130C">
        <w:rPr>
          <w:color w:val="000000"/>
          <w:sz w:val="24"/>
        </w:rPr>
        <w:tab/>
        <w:t>Calcular la media de Y, esto es, de las desviaciones con respecto a la media de X:</w:t>
      </w:r>
    </w:p>
    <w:p w:rsidR="00527BEF" w:rsidRPr="008E130C" w:rsidRDefault="00527BEF" w:rsidP="008E130C">
      <w:pPr>
        <w:tabs>
          <w:tab w:val="right" w:pos="284"/>
          <w:tab w:val="left" w:pos="567"/>
        </w:tabs>
        <w:ind w:left="567" w:hanging="567"/>
        <w:jc w:val="both"/>
        <w:outlineLvl w:val="0"/>
        <w:rPr>
          <w:color w:val="000000"/>
          <w:sz w:val="24"/>
        </w:rPr>
      </w:pPr>
      <w:r w:rsidRPr="008E130C">
        <w:rPr>
          <w:color w:val="000000"/>
          <w:sz w:val="24"/>
        </w:rPr>
        <w:tab/>
      </w:r>
      <w:r w:rsidRPr="008E130C">
        <w:rPr>
          <w:color w:val="000000"/>
          <w:sz w:val="24"/>
        </w:rPr>
        <w:tab/>
        <w:t>Y  =  X  -  E(X)</w:t>
      </w:r>
    </w:p>
    <w:p w:rsidR="00527BEF" w:rsidRPr="008E130C" w:rsidRDefault="00527BEF" w:rsidP="008E130C">
      <w:pPr>
        <w:tabs>
          <w:tab w:val="right" w:pos="284"/>
          <w:tab w:val="left" w:pos="567"/>
        </w:tabs>
        <w:ind w:left="567" w:hanging="567"/>
        <w:jc w:val="both"/>
        <w:rPr>
          <w:color w:val="000000"/>
          <w:sz w:val="24"/>
        </w:rPr>
      </w:pPr>
      <w:r w:rsidRPr="008E130C">
        <w:rPr>
          <w:color w:val="000000"/>
          <w:sz w:val="24"/>
        </w:rPr>
        <w:tab/>
        <w:t>4.</w:t>
      </w:r>
      <w:r w:rsidRPr="008E130C">
        <w:rPr>
          <w:color w:val="000000"/>
          <w:sz w:val="24"/>
        </w:rPr>
        <w:tab/>
        <w:t>Calcular el valor k, respecto al cual la suma ponderada por las frecuencias relativas (probabilidades) de las desviaciones al cuadrado de la variable X es mínima.</w:t>
      </w:r>
    </w:p>
    <w:p w:rsidR="00527BEF" w:rsidRPr="008E130C" w:rsidRDefault="00527BEF" w:rsidP="008E130C">
      <w:pPr>
        <w:tabs>
          <w:tab w:val="right" w:pos="284"/>
          <w:tab w:val="left" w:pos="567"/>
        </w:tabs>
        <w:ind w:left="567" w:hanging="567"/>
        <w:jc w:val="center"/>
        <w:rPr>
          <w:color w:val="000000"/>
          <w:sz w:val="24"/>
        </w:rPr>
      </w:pPr>
      <w:r w:rsidRPr="008E130C">
        <w:rPr>
          <w:color w:val="000000"/>
          <w:sz w:val="24"/>
        </w:rPr>
        <w:t xml:space="preserve">Y   =   </w:t>
      </w:r>
      <w:r w:rsidRPr="008E130C">
        <w:rPr>
          <w:b/>
          <w:sz w:val="28"/>
        </w:rPr>
        <w:sym w:font="Symbol" w:char="F0E5"/>
      </w:r>
      <w:r w:rsidRPr="008E130C">
        <w:rPr>
          <w:sz w:val="28"/>
          <w:vertAlign w:val="subscript"/>
        </w:rPr>
        <w:t>i</w:t>
      </w:r>
      <w:r w:rsidRPr="008E130C">
        <w:rPr>
          <w:sz w:val="24"/>
        </w:rPr>
        <w:t xml:space="preserve"> (</w:t>
      </w:r>
      <w:r w:rsidRPr="008E130C">
        <w:rPr>
          <w:color w:val="000000"/>
          <w:sz w:val="24"/>
        </w:rPr>
        <w:t>f</w:t>
      </w:r>
      <w:r w:rsidRPr="008E130C">
        <w:rPr>
          <w:color w:val="000000"/>
          <w:sz w:val="24"/>
          <w:vertAlign w:val="subscript"/>
        </w:rPr>
        <w:t>i</w:t>
      </w:r>
      <w:r w:rsidRPr="008E130C">
        <w:rPr>
          <w:color w:val="000000"/>
          <w:sz w:val="24"/>
        </w:rPr>
        <w:t xml:space="preserve"> * (x</w:t>
      </w:r>
      <w:r w:rsidRPr="008E130C">
        <w:rPr>
          <w:color w:val="000000"/>
          <w:sz w:val="24"/>
          <w:vertAlign w:val="subscript"/>
        </w:rPr>
        <w:t>i</w:t>
      </w:r>
      <w:r w:rsidRPr="008E130C">
        <w:rPr>
          <w:color w:val="000000"/>
          <w:sz w:val="24"/>
        </w:rPr>
        <w:t xml:space="preserve"> - k)</w:t>
      </w:r>
      <w:r w:rsidRPr="008E130C">
        <w:rPr>
          <w:color w:val="000000"/>
          <w:sz w:val="24"/>
          <w:vertAlign w:val="superscript"/>
        </w:rPr>
        <w:t>2</w:t>
      </w:r>
      <w:r w:rsidRPr="008E130C">
        <w:rPr>
          <w:color w:val="000000"/>
          <w:sz w:val="24"/>
        </w:rPr>
        <w:t>)</w:t>
      </w:r>
    </w:p>
    <w:p w:rsidR="00527BEF" w:rsidRPr="008E130C" w:rsidRDefault="00527BEF" w:rsidP="008E130C">
      <w:pPr>
        <w:tabs>
          <w:tab w:val="left" w:pos="851"/>
        </w:tabs>
        <w:rPr>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8E130C">
        <w:rPr>
          <w:sz w:val="24"/>
        </w:rPr>
        <w:lastRenderedPageBreak/>
        <w:t xml:space="preserve">La </w:t>
      </w:r>
      <w:r w:rsidRPr="008E130C">
        <w:rPr>
          <w:b/>
          <w:sz w:val="24"/>
        </w:rPr>
        <w:t xml:space="preserve">varianza, </w:t>
      </w:r>
      <w:r w:rsidRPr="008E130C">
        <w:rPr>
          <w:rFonts w:ascii="Symbol" w:hAnsi="Symbol"/>
          <w:b/>
          <w:sz w:val="24"/>
        </w:rPr>
        <w:t></w:t>
      </w:r>
      <w:r w:rsidRPr="008E130C">
        <w:rPr>
          <w:b/>
          <w:sz w:val="24"/>
          <w:vertAlign w:val="superscript"/>
        </w:rPr>
        <w:t>2</w:t>
      </w:r>
      <w:r w:rsidRPr="008E130C">
        <w:rPr>
          <w:sz w:val="24"/>
        </w:rPr>
        <w:t>(X), de una variable discreta X de una dimensión es igual a la suma ponderada de las desviaciones respecto a la esperanza (media) al cuadrado.</w:t>
      </w:r>
    </w:p>
    <w:p w:rsidR="00527BEF" w:rsidRPr="008E130C" w:rsidRDefault="00527BEF" w:rsidP="008E130C">
      <w:pPr>
        <w:tabs>
          <w:tab w:val="left" w:pos="851"/>
          <w:tab w:val="left" w:pos="3402"/>
        </w:tabs>
        <w:jc w:val="both"/>
        <w:rPr>
          <w:sz w:val="24"/>
        </w:rPr>
      </w:pPr>
    </w:p>
    <w:p w:rsidR="00527BEF" w:rsidRPr="008E130C" w:rsidRDefault="0037265D" w:rsidP="008E130C">
      <w:pPr>
        <w:tabs>
          <w:tab w:val="left" w:pos="1236"/>
          <w:tab w:val="left" w:pos="2532"/>
          <w:tab w:val="left" w:pos="3768"/>
          <w:tab w:val="left" w:pos="5004"/>
          <w:tab w:val="left" w:pos="6240"/>
          <w:tab w:val="left" w:pos="7476"/>
          <w:tab w:val="left" w:pos="8712"/>
        </w:tabs>
        <w:rPr>
          <w:color w:val="000000"/>
          <w:sz w:val="24"/>
        </w:rPr>
      </w:pPr>
      <w:r w:rsidRPr="0037265D">
        <w:rPr>
          <w:noProof/>
        </w:rPr>
        <w:pict>
          <v:rect id="_x0000_s1819" style="position:absolute;margin-left:44.4pt;margin-top:4.45pt;width:244.85pt;height:50.4pt;z-index:251756544" o:allowincell="f" strokeweight="1pt">
            <v:textbox inset="0,0,0,0">
              <w:txbxContent>
                <w:p w:rsidR="003D314B" w:rsidRDefault="003D314B" w:rsidP="00527BEF">
                  <w:pPr>
                    <w:rPr>
                      <w:rFonts w:ascii="Symbol" w:hAnsi="Symbol"/>
                      <w:b/>
                      <w:sz w:val="24"/>
                    </w:rPr>
                  </w:pPr>
                </w:p>
                <w:p w:rsidR="003D314B" w:rsidRDefault="003D314B" w:rsidP="00527BEF">
                  <w:pPr>
                    <w:rPr>
                      <w:rFonts w:ascii="Symbol" w:hAnsi="Symbol"/>
                      <w:b/>
                      <w:sz w:val="24"/>
                    </w:rPr>
                  </w:pPr>
                  <w:r>
                    <w:rPr>
                      <w:rFonts w:ascii="Symbol" w:hAnsi="Symbol"/>
                      <w:b/>
                      <w:sz w:val="24"/>
                    </w:rPr>
                    <w:tab/>
                  </w:r>
                  <w:r>
                    <w:rPr>
                      <w:rFonts w:ascii="Symbol" w:hAnsi="Symbol"/>
                      <w:b/>
                      <w:sz w:val="24"/>
                    </w:rPr>
                    <w:t></w:t>
                  </w:r>
                  <w:r>
                    <w:rPr>
                      <w:b/>
                      <w:sz w:val="24"/>
                      <w:vertAlign w:val="superscript"/>
                    </w:rPr>
                    <w:t xml:space="preserve">2  </w:t>
                  </w:r>
                  <w:r>
                    <w:rPr>
                      <w:b/>
                      <w:sz w:val="24"/>
                    </w:rPr>
                    <w:t xml:space="preserve">(X)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E(X))</w:t>
                  </w:r>
                  <w:r>
                    <w:rPr>
                      <w:color w:val="000000"/>
                      <w:sz w:val="24"/>
                      <w:vertAlign w:val="superscript"/>
                    </w:rPr>
                    <w:t>2</w:t>
                  </w:r>
                  <w:r>
                    <w:rPr>
                      <w:color w:val="000000"/>
                      <w:sz w:val="24"/>
                    </w:rPr>
                    <w:t>)</w:t>
                  </w:r>
                  <w:r>
                    <w:rPr>
                      <w:color w:val="000000"/>
                      <w:sz w:val="24"/>
                    </w:rPr>
                    <w:tab/>
                  </w:r>
                  <w:r>
                    <w:rPr>
                      <w:color w:val="000000"/>
                      <w:sz w:val="24"/>
                    </w:rPr>
                    <w:tab/>
                  </w:r>
                </w:p>
                <w:p w:rsidR="003D314B" w:rsidRDefault="003D314B" w:rsidP="00527BEF"/>
              </w:txbxContent>
            </v:textbox>
          </v:rect>
        </w:pic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sidRPr="008E130C">
        <w:rPr>
          <w:color w:val="000000"/>
          <w:sz w:val="24"/>
        </w:rPr>
        <w:t xml:space="preserve">La </w:t>
      </w:r>
      <w:r w:rsidRPr="008E130C">
        <w:rPr>
          <w:b/>
          <w:color w:val="000000"/>
          <w:sz w:val="24"/>
        </w:rPr>
        <w:t xml:space="preserve">desviación estándar, </w:t>
      </w:r>
      <w:r w:rsidRPr="008E130C">
        <w:rPr>
          <w:rFonts w:ascii="Symbol" w:hAnsi="Symbol"/>
          <w:b/>
          <w:sz w:val="24"/>
        </w:rPr>
        <w:t></w:t>
      </w:r>
      <w:r w:rsidRPr="008E130C">
        <w:rPr>
          <w:sz w:val="24"/>
        </w:rPr>
        <w:t xml:space="preserve">(X), </w:t>
      </w:r>
      <w:r w:rsidRPr="008E130C">
        <w:rPr>
          <w:color w:val="000000"/>
          <w:sz w:val="24"/>
        </w:rPr>
        <w:t>de una variable X de una dimensión es igual a la raíz cuadrada de la varianza.</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37265D" w:rsidP="008E130C">
      <w:pPr>
        <w:tabs>
          <w:tab w:val="left" w:pos="1236"/>
          <w:tab w:val="left" w:pos="2532"/>
          <w:tab w:val="left" w:pos="3768"/>
          <w:tab w:val="left" w:pos="5004"/>
          <w:tab w:val="left" w:pos="6240"/>
          <w:tab w:val="left" w:pos="7476"/>
          <w:tab w:val="left" w:pos="8712"/>
        </w:tabs>
        <w:rPr>
          <w:color w:val="000000"/>
          <w:sz w:val="24"/>
        </w:rPr>
      </w:pPr>
      <w:r w:rsidRPr="0037265D">
        <w:rPr>
          <w:noProof/>
        </w:rPr>
        <w:pict>
          <v:line id="_x0000_s1823" style="position:absolute;z-index:251760640" from="145.2pt,10.25pt" to="274.85pt,10.3pt" o:allowincell="f" strokeweight="1pt"/>
        </w:pict>
      </w:r>
      <w:r w:rsidRPr="0037265D">
        <w:rPr>
          <w:noProof/>
        </w:rPr>
        <w:pict>
          <v:line id="_x0000_s1822" style="position:absolute;flip:x;z-index:251759616" from="138pt,10.25pt" to="145.25pt,46.3pt" o:allowincell="f" strokeweight="1pt"/>
        </w:pict>
      </w:r>
      <w:r w:rsidRPr="0037265D">
        <w:rPr>
          <w:noProof/>
        </w:rPr>
        <w:pict>
          <v:rect id="_x0000_s1820" style="position:absolute;margin-left:44.4pt;margin-top:4.45pt;width:244.85pt;height:50.4pt;z-index:251757568" o:allowincell="f" strokeweight="1pt">
            <v:textbox inset="0,0,0,0">
              <w:txbxContent>
                <w:p w:rsidR="003D314B" w:rsidRDefault="003D314B" w:rsidP="00527BEF">
                  <w:pPr>
                    <w:rPr>
                      <w:rFonts w:ascii="Symbol" w:hAnsi="Symbol"/>
                      <w:b/>
                      <w:sz w:val="24"/>
                    </w:rPr>
                  </w:pPr>
                </w:p>
                <w:p w:rsidR="003D314B" w:rsidRDefault="003D314B" w:rsidP="00527BEF">
                  <w:pPr>
                    <w:rPr>
                      <w:rFonts w:ascii="Symbol" w:hAnsi="Symbol"/>
                      <w:b/>
                      <w:sz w:val="24"/>
                    </w:rPr>
                  </w:pPr>
                  <w:r>
                    <w:rPr>
                      <w:rFonts w:ascii="Symbol" w:hAnsi="Symbol"/>
                      <w:b/>
                      <w:sz w:val="24"/>
                    </w:rPr>
                    <w:tab/>
                  </w:r>
                  <w:r>
                    <w:rPr>
                      <w:rFonts w:ascii="Symbol" w:hAnsi="Symbol"/>
                      <w:b/>
                      <w:sz w:val="24"/>
                    </w:rPr>
                    <w:t></w:t>
                  </w:r>
                  <w:r>
                    <w:rPr>
                      <w:rFonts w:ascii="Symbol" w:hAnsi="Symbol"/>
                      <w:b/>
                      <w:sz w:val="24"/>
                    </w:rPr>
                    <w:t></w:t>
                  </w:r>
                  <w:r>
                    <w:rPr>
                      <w:rFonts w:ascii="Symbol" w:hAnsi="Symbol"/>
                      <w:b/>
                      <w:sz w:val="24"/>
                    </w:rPr>
                    <w:t></w:t>
                  </w:r>
                  <w:r>
                    <w:rPr>
                      <w:b/>
                      <w:sz w:val="24"/>
                    </w:rPr>
                    <w:t>X</w:t>
                  </w:r>
                  <w:r>
                    <w:rPr>
                      <w:rFonts w:ascii="Symbol" w:hAnsi="Symbol"/>
                      <w:b/>
                      <w:sz w:val="24"/>
                    </w:rPr>
                    <w:t></w:t>
                  </w:r>
                  <w:r>
                    <w:rPr>
                      <w:rFonts w:ascii="Symbol" w:hAnsi="Symbol"/>
                      <w:b/>
                      <w:sz w:val="24"/>
                    </w:rPr>
                    <w:t></w:t>
                  </w:r>
                  <w:r>
                    <w:rPr>
                      <w:b/>
                      <w:sz w:val="24"/>
                      <w:vertAlign w:val="superscript"/>
                    </w:rPr>
                    <w:t xml:space="preserve">  </w:t>
                  </w:r>
                  <w:r>
                    <w:rPr>
                      <w:b/>
                      <w:sz w:val="24"/>
                    </w:rPr>
                    <w:t xml:space="preserve">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E(X))</w:t>
                  </w:r>
                  <w:r>
                    <w:rPr>
                      <w:color w:val="000000"/>
                      <w:sz w:val="24"/>
                      <w:vertAlign w:val="superscript"/>
                    </w:rPr>
                    <w:t>2</w:t>
                  </w:r>
                  <w:r>
                    <w:rPr>
                      <w:color w:val="000000"/>
                      <w:sz w:val="24"/>
                    </w:rPr>
                    <w:t>)</w:t>
                  </w:r>
                  <w:r>
                    <w:rPr>
                      <w:color w:val="000000"/>
                      <w:sz w:val="24"/>
                    </w:rPr>
                    <w:tab/>
                  </w:r>
                  <w:r>
                    <w:rPr>
                      <w:color w:val="000000"/>
                      <w:sz w:val="24"/>
                    </w:rPr>
                    <w:tab/>
                  </w:r>
                </w:p>
                <w:p w:rsidR="003D314B" w:rsidRDefault="003D314B" w:rsidP="00527BEF"/>
              </w:txbxContent>
            </v:textbox>
          </v:rect>
        </w:pict>
      </w:r>
    </w:p>
    <w:p w:rsidR="00527BEF" w:rsidRPr="008E130C" w:rsidRDefault="0037265D" w:rsidP="008E130C">
      <w:pPr>
        <w:tabs>
          <w:tab w:val="left" w:pos="1236"/>
          <w:tab w:val="left" w:pos="2532"/>
          <w:tab w:val="left" w:pos="3768"/>
          <w:tab w:val="left" w:pos="5004"/>
          <w:tab w:val="left" w:pos="6240"/>
          <w:tab w:val="left" w:pos="7476"/>
          <w:tab w:val="left" w:pos="8712"/>
        </w:tabs>
        <w:rPr>
          <w:color w:val="000000"/>
          <w:sz w:val="24"/>
        </w:rPr>
      </w:pPr>
      <w:r w:rsidRPr="0037265D">
        <w:rPr>
          <w:noProof/>
        </w:rPr>
        <w:pict>
          <v:line id="_x0000_s1821" style="position:absolute;z-index:251758592" from="130.8pt,10.65pt" to="138.05pt,32.3pt" o:allowincell="f" strokeweight="1pt"/>
        </w:pict>
      </w:r>
      <w:r w:rsidR="00527BEF" w:rsidRPr="008E130C">
        <w:rPr>
          <w:color w:val="000000"/>
          <w:sz w:val="24"/>
        </w:rPr>
        <w:tab/>
      </w:r>
      <w:r w:rsidR="00527BEF" w:rsidRPr="008E130C">
        <w:rPr>
          <w:color w:val="000000"/>
          <w:sz w:val="24"/>
        </w:rPr>
        <w:tab/>
      </w:r>
      <w:r w:rsidR="00527BEF" w:rsidRPr="008E130C">
        <w:rPr>
          <w:color w:val="000000"/>
          <w:sz w:val="24"/>
        </w:rPr>
        <w:tab/>
      </w:r>
      <w:r w:rsidR="00527BEF" w:rsidRPr="008E130C">
        <w:rPr>
          <w:color w:val="000000"/>
          <w:sz w:val="24"/>
        </w:rPr>
        <w:tab/>
      </w:r>
      <w:r w:rsidR="00527BEF" w:rsidRPr="008E130C">
        <w:rPr>
          <w:color w:val="000000"/>
          <w:sz w:val="24"/>
        </w:rPr>
        <w:tab/>
      </w:r>
      <w:r w:rsidR="00527BEF"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lang w:val="it-IT"/>
        </w:rPr>
      </w:pPr>
      <w:r w:rsidRPr="008E130C">
        <w:rPr>
          <w:color w:val="000000"/>
          <w:sz w:val="24"/>
        </w:rPr>
        <w:tab/>
      </w:r>
      <w:r w:rsidRPr="008E130C">
        <w:rPr>
          <w:color w:val="000000"/>
          <w:sz w:val="24"/>
          <w:lang w:val="it-IT"/>
        </w:rPr>
        <w:t>s (X)  = ( Si</w:t>
      </w:r>
      <w:r w:rsidRPr="008E130C">
        <w:rPr>
          <w:color w:val="000000"/>
          <w:sz w:val="24"/>
          <w:lang w:val="it-IT"/>
        </w:rPr>
        <w:tab/>
        <w:t>( ( fi * ( xi - E(X)) ** 2  ) ** 1/2</w:t>
      </w:r>
      <w:r w:rsidRPr="008E130C">
        <w:rPr>
          <w:color w:val="000000"/>
          <w:sz w:val="24"/>
          <w:lang w:val="it-IT"/>
        </w:rPr>
        <w:tab/>
      </w:r>
      <w:r w:rsidRPr="008E130C">
        <w:rPr>
          <w:color w:val="000000"/>
          <w:sz w:val="24"/>
          <w:lang w:val="it-IT"/>
        </w:rPr>
        <w:tab/>
      </w:r>
      <w:r w:rsidRPr="008E130C">
        <w:rPr>
          <w:color w:val="000000"/>
          <w:sz w:val="24"/>
          <w:lang w:val="it-IT"/>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lang w:val="it-IT"/>
        </w:rPr>
      </w:pPr>
      <w:r w:rsidRPr="008E130C">
        <w:rPr>
          <w:color w:val="000000"/>
          <w:sz w:val="24"/>
          <w:lang w:val="it-IT"/>
        </w:rPr>
        <w:tab/>
      </w:r>
      <w:r w:rsidRPr="008E130C">
        <w:rPr>
          <w:color w:val="000000"/>
          <w:sz w:val="24"/>
          <w:lang w:val="it-IT"/>
        </w:rPr>
        <w:tab/>
      </w:r>
      <w:r w:rsidRPr="008E130C">
        <w:rPr>
          <w:color w:val="000000"/>
          <w:sz w:val="24"/>
          <w:lang w:val="it-IT"/>
        </w:rPr>
        <w:tab/>
      </w:r>
      <w:r w:rsidRPr="008E130C">
        <w:rPr>
          <w:color w:val="000000"/>
          <w:sz w:val="24"/>
          <w:lang w:val="it-IT"/>
        </w:rPr>
        <w:tab/>
      </w:r>
      <w:r w:rsidRPr="008E130C">
        <w:rPr>
          <w:color w:val="000000"/>
          <w:sz w:val="24"/>
          <w:lang w:val="it-IT"/>
        </w:rPr>
        <w:tab/>
      </w:r>
      <w:r w:rsidRPr="008E130C">
        <w:rPr>
          <w:color w:val="000000"/>
          <w:sz w:val="24"/>
          <w:lang w:val="it-IT"/>
        </w:rPr>
        <w:tab/>
      </w:r>
    </w:p>
    <w:p w:rsidR="00527BEF" w:rsidRPr="008E130C" w:rsidRDefault="00527BEF" w:rsidP="008E130C">
      <w:pPr>
        <w:rPr>
          <w:b/>
          <w:color w:val="000000"/>
          <w:sz w:val="24"/>
        </w:rPr>
      </w:pPr>
      <w:r w:rsidRPr="008E130C">
        <w:rPr>
          <w:b/>
          <w:i/>
          <w:color w:val="000000"/>
          <w:sz w:val="24"/>
        </w:rPr>
        <w:t>Ejercicio:</w:t>
      </w:r>
    </w:p>
    <w:p w:rsidR="00527BEF" w:rsidRPr="008E130C" w:rsidRDefault="00527BEF" w:rsidP="008E130C">
      <w:pPr>
        <w:tabs>
          <w:tab w:val="left" w:pos="851"/>
          <w:tab w:val="left" w:pos="3402"/>
        </w:tabs>
        <w:jc w:val="both"/>
        <w:rPr>
          <w:color w:val="000000"/>
          <w:sz w:val="24"/>
          <w:lang w:val="es-MX"/>
        </w:rPr>
      </w:pPr>
      <w:r w:rsidRPr="008E130C">
        <w:rPr>
          <w:color w:val="000000"/>
          <w:sz w:val="24"/>
          <w:lang w:val="es-MX"/>
        </w:rPr>
        <w:t>Demostrar la fórmula de König-Huygens, que relaciona la media con la varianza:</w:t>
      </w:r>
    </w:p>
    <w:p w:rsidR="00527BEF" w:rsidRPr="008E130C" w:rsidRDefault="00527BEF" w:rsidP="008E130C">
      <w:pPr>
        <w:tabs>
          <w:tab w:val="left" w:pos="851"/>
          <w:tab w:val="left" w:pos="3402"/>
        </w:tabs>
        <w:jc w:val="both"/>
        <w:rPr>
          <w:color w:val="000000"/>
          <w:sz w:val="24"/>
          <w:lang w:val="es-MX"/>
        </w:rPr>
      </w:pPr>
    </w:p>
    <w:p w:rsidR="00527BEF" w:rsidRPr="008E130C" w:rsidRDefault="00527BEF" w:rsidP="008E130C">
      <w:pPr>
        <w:tabs>
          <w:tab w:val="left" w:pos="851"/>
          <w:tab w:val="left" w:pos="3402"/>
        </w:tabs>
        <w:jc w:val="center"/>
        <w:rPr>
          <w:color w:val="000000"/>
          <w:sz w:val="24"/>
          <w:vertAlign w:val="superscript"/>
          <w:lang w:val="es-MX"/>
        </w:rPr>
      </w:pPr>
      <w:r w:rsidRPr="008E130C">
        <w:rPr>
          <w:rFonts w:ascii="Symbol" w:hAnsi="Symbol"/>
          <w:b/>
          <w:sz w:val="24"/>
        </w:rPr>
        <w:t></w:t>
      </w:r>
      <w:r w:rsidRPr="008E130C">
        <w:rPr>
          <w:b/>
          <w:sz w:val="24"/>
          <w:vertAlign w:val="superscript"/>
          <w:lang w:val="es-MX"/>
        </w:rPr>
        <w:t xml:space="preserve">2  </w:t>
      </w:r>
      <w:r w:rsidRPr="008E130C">
        <w:rPr>
          <w:b/>
          <w:sz w:val="24"/>
          <w:lang w:val="es-MX"/>
        </w:rPr>
        <w:t xml:space="preserve">(X)  </w:t>
      </w:r>
      <w:r w:rsidRPr="008E130C">
        <w:rPr>
          <w:color w:val="000000"/>
          <w:sz w:val="24"/>
          <w:lang w:val="es-MX"/>
        </w:rPr>
        <w:t xml:space="preserve">= </w:t>
      </w:r>
      <w:r w:rsidRPr="008E130C">
        <w:rPr>
          <w:b/>
          <w:sz w:val="28"/>
        </w:rPr>
        <w:sym w:font="Symbol" w:char="F0E5"/>
      </w:r>
      <w:r w:rsidRPr="008E130C">
        <w:rPr>
          <w:sz w:val="28"/>
          <w:vertAlign w:val="subscript"/>
          <w:lang w:val="es-MX"/>
        </w:rPr>
        <w:t>i</w:t>
      </w:r>
      <w:r w:rsidRPr="008E130C">
        <w:rPr>
          <w:sz w:val="24"/>
          <w:lang w:val="es-MX"/>
        </w:rPr>
        <w:t xml:space="preserve">  (</w:t>
      </w:r>
      <w:r w:rsidRPr="008E130C">
        <w:rPr>
          <w:color w:val="000000"/>
          <w:sz w:val="24"/>
          <w:lang w:val="es-MX"/>
        </w:rPr>
        <w:t>f</w:t>
      </w:r>
      <w:r w:rsidRPr="008E130C">
        <w:rPr>
          <w:color w:val="000000"/>
          <w:sz w:val="24"/>
          <w:vertAlign w:val="subscript"/>
          <w:lang w:val="es-MX"/>
        </w:rPr>
        <w:t>i</w:t>
      </w:r>
      <w:r w:rsidRPr="008E130C">
        <w:rPr>
          <w:color w:val="000000"/>
          <w:sz w:val="24"/>
          <w:lang w:val="es-MX"/>
        </w:rPr>
        <w:t xml:space="preserve">  * x</w:t>
      </w:r>
      <w:r w:rsidRPr="008E130C">
        <w:rPr>
          <w:color w:val="000000"/>
          <w:sz w:val="24"/>
          <w:vertAlign w:val="subscript"/>
          <w:lang w:val="es-MX"/>
        </w:rPr>
        <w:t>i</w:t>
      </w:r>
      <w:r w:rsidRPr="008E130C">
        <w:rPr>
          <w:color w:val="000000"/>
          <w:sz w:val="24"/>
          <w:vertAlign w:val="superscript"/>
          <w:lang w:val="es-MX"/>
        </w:rPr>
        <w:t>2</w:t>
      </w:r>
      <w:r w:rsidRPr="008E130C">
        <w:rPr>
          <w:color w:val="000000"/>
          <w:sz w:val="24"/>
          <w:lang w:val="es-MX"/>
        </w:rPr>
        <w:t>) - (E(X))</w:t>
      </w:r>
      <w:r w:rsidRPr="008E130C">
        <w:rPr>
          <w:color w:val="000000"/>
          <w:sz w:val="24"/>
          <w:vertAlign w:val="superscript"/>
          <w:lang w:val="es-MX"/>
        </w:rPr>
        <w:t>2</w:t>
      </w:r>
    </w:p>
    <w:p w:rsidR="00527BEF" w:rsidRPr="008E130C" w:rsidRDefault="00527BEF" w:rsidP="008E130C">
      <w:pPr>
        <w:tabs>
          <w:tab w:val="left" w:pos="851"/>
          <w:tab w:val="left" w:pos="3402"/>
        </w:tabs>
        <w:jc w:val="both"/>
        <w:rPr>
          <w:sz w:val="24"/>
          <w:lang w:val="es-MX"/>
        </w:rPr>
      </w:pPr>
    </w:p>
    <w:p w:rsidR="00527BEF" w:rsidRPr="008E130C" w:rsidRDefault="00527BEF" w:rsidP="008E130C">
      <w:pPr>
        <w:tabs>
          <w:tab w:val="left" w:pos="851"/>
          <w:tab w:val="left" w:pos="3402"/>
        </w:tabs>
        <w:jc w:val="both"/>
        <w:rPr>
          <w:sz w:val="24"/>
          <w:lang w:val="es-MX"/>
        </w:rPr>
      </w:pPr>
      <w:r w:rsidRPr="008E130C">
        <w:rPr>
          <w:sz w:val="24"/>
          <w:lang w:val="es-MX"/>
        </w:rPr>
        <w:t>Nótese que esta fórmula se relaciona con los teoremas de König sobre el momento cinético (o angular) de un sistema de puntos, con la función escalar de Leibniz relativa a los baricentros de los sistemas y con el teorema de Huygens de los momentos de inercia. Johann Samuel König fue un matemático alemán que vivió entre 1712 y 1757. Christiaan Huygens fue un matemático holandés que vivió entre 1629 y 1695.</w:t>
      </w:r>
    </w:p>
    <w:p w:rsidR="00527BEF" w:rsidRPr="008E130C" w:rsidRDefault="00527BEF" w:rsidP="008E130C">
      <w:pPr>
        <w:overflowPunct/>
        <w:autoSpaceDE/>
        <w:autoSpaceDN/>
        <w:adjustRightInd/>
        <w:textAlignment w:val="auto"/>
        <w:rPr>
          <w:b/>
          <w:color w:val="000000"/>
          <w:sz w:val="24"/>
        </w:rPr>
      </w:pPr>
    </w:p>
    <w:p w:rsidR="00527BEF" w:rsidRPr="008E130C" w:rsidRDefault="00527BEF" w:rsidP="008E130C">
      <w:pPr>
        <w:overflowPunct/>
        <w:autoSpaceDE/>
        <w:autoSpaceDN/>
        <w:adjustRightInd/>
        <w:textAlignment w:val="auto"/>
        <w:rPr>
          <w:b/>
          <w:color w:val="000000"/>
          <w:sz w:val="24"/>
        </w:rPr>
      </w:pPr>
    </w:p>
    <w:p w:rsidR="00527BEF" w:rsidRPr="008E130C" w:rsidRDefault="00527BEF" w:rsidP="008E130C">
      <w:pPr>
        <w:rPr>
          <w:sz w:val="24"/>
        </w:rPr>
      </w:pPr>
      <w:r w:rsidRPr="008E130C">
        <w:rPr>
          <w:b/>
          <w:color w:val="000000"/>
          <w:sz w:val="24"/>
        </w:rPr>
        <w:t>2</w:t>
      </w:r>
      <w:r w:rsidRPr="008E130C">
        <w:rPr>
          <w:b/>
          <w:color w:val="000000"/>
          <w:sz w:val="24"/>
        </w:rPr>
        <w:tab/>
        <w:t>Variables Aleatorias de dos dimensiones.</w:t>
      </w:r>
    </w:p>
    <w:p w:rsidR="00527BEF" w:rsidRPr="008E130C" w:rsidRDefault="00527BEF" w:rsidP="008E130C">
      <w:pPr>
        <w:tabs>
          <w:tab w:val="left" w:pos="851"/>
          <w:tab w:val="left" w:pos="3402"/>
        </w:tabs>
        <w:jc w:val="both"/>
        <w:rPr>
          <w:sz w:val="24"/>
        </w:rPr>
      </w:pPr>
    </w:p>
    <w:p w:rsidR="00527BEF" w:rsidRPr="008E130C" w:rsidRDefault="00527BEF" w:rsidP="008E130C">
      <w:pPr>
        <w:spacing w:after="240"/>
        <w:jc w:val="both"/>
        <w:rPr>
          <w:sz w:val="24"/>
        </w:rPr>
      </w:pPr>
      <w:r w:rsidRPr="008E130C">
        <w:rPr>
          <w:sz w:val="24"/>
        </w:rPr>
        <w:t>Las variables aleatorias de dos dimensiones se caracterizan en términos marginales y condicionales. A grosso modo, se habla de características marginales cuando se toma en cuenta sólo una dimensión de las dos. Se habla de características condicionales cuando se fija un rango de valores para una dimensión de la variable. El siguiente gráfico es una representación de una variable aleatoria de dos dimensiones.</w:t>
      </w:r>
    </w:p>
    <w:p w:rsidR="00527BEF" w:rsidRPr="008E130C" w:rsidRDefault="00527BEF" w:rsidP="008E130C">
      <w:pPr>
        <w:tabs>
          <w:tab w:val="left" w:pos="851"/>
          <w:tab w:val="left" w:pos="3402"/>
        </w:tabs>
        <w:jc w:val="both"/>
        <w:rPr>
          <w:sz w:val="24"/>
        </w:rPr>
      </w:pPr>
    </w:p>
    <w:p w:rsidR="00527BEF" w:rsidRPr="008E130C" w:rsidRDefault="00527BEF" w:rsidP="008E130C">
      <w:pPr>
        <w:jc w:val="both"/>
        <w:rPr>
          <w:sz w:val="24"/>
        </w:rPr>
      </w:pPr>
      <w:r w:rsidRPr="008E130C">
        <w:rPr>
          <w:sz w:val="24"/>
        </w:rPr>
        <w:lastRenderedPageBreak/>
        <w:t xml:space="preserve"> </w:t>
      </w:r>
      <w:r w:rsidRPr="008E130C">
        <w:rPr>
          <w:noProof/>
          <w:lang w:val="es-CL" w:eastAsia="es-CL"/>
        </w:rPr>
        <w:drawing>
          <wp:inline distT="0" distB="0" distL="0" distR="0">
            <wp:extent cx="5078933" cy="2691217"/>
            <wp:effectExtent l="19050" t="0" r="7417"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085960" cy="2694940"/>
                    </a:xfrm>
                    <a:prstGeom prst="rect">
                      <a:avLst/>
                    </a:prstGeom>
                    <a:noFill/>
                    <a:ln w="9525">
                      <a:noFill/>
                      <a:miter lim="800000"/>
                      <a:headEnd/>
                      <a:tailEnd/>
                    </a:ln>
                  </pic:spPr>
                </pic:pic>
              </a:graphicData>
            </a:graphic>
          </wp:inline>
        </w:drawing>
      </w:r>
    </w:p>
    <w:p w:rsidR="00527BEF" w:rsidRPr="008E130C" w:rsidRDefault="00527BEF" w:rsidP="008E130C">
      <w:pPr>
        <w:tabs>
          <w:tab w:val="left" w:pos="851"/>
          <w:tab w:val="left" w:pos="3402"/>
        </w:tabs>
        <w:ind w:left="851" w:hanging="851"/>
        <w:jc w:val="both"/>
        <w:rPr>
          <w:sz w:val="24"/>
        </w:rPr>
      </w:pPr>
    </w:p>
    <w:p w:rsidR="00527BEF" w:rsidRPr="008E130C" w:rsidRDefault="00527BEF" w:rsidP="008E130C">
      <w:pPr>
        <w:spacing w:after="240"/>
        <w:jc w:val="both"/>
        <w:rPr>
          <w:sz w:val="24"/>
        </w:rPr>
      </w:pPr>
      <w:r w:rsidRPr="008E130C">
        <w:rPr>
          <w:sz w:val="24"/>
        </w:rPr>
        <w:t xml:space="preserve">Este diagrama se conoce como </w:t>
      </w:r>
      <w:r w:rsidRPr="008E130C">
        <w:rPr>
          <w:b/>
          <w:sz w:val="24"/>
        </w:rPr>
        <w:t>diagrama de dispersión</w:t>
      </w:r>
      <w:r w:rsidRPr="008E130C">
        <w:rPr>
          <w:sz w:val="24"/>
        </w:rPr>
        <w:t xml:space="preserve"> de la variable de dos dimensiones.</w:t>
      </w:r>
    </w:p>
    <w:p w:rsidR="00527BEF" w:rsidRPr="008E130C" w:rsidRDefault="00527BEF" w:rsidP="008E130C">
      <w:pPr>
        <w:tabs>
          <w:tab w:val="left" w:pos="851"/>
          <w:tab w:val="left" w:pos="3402"/>
        </w:tabs>
        <w:ind w:left="851" w:hanging="851"/>
        <w:jc w:val="both"/>
        <w:rPr>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jc w:val="both"/>
        <w:rPr>
          <w:sz w:val="24"/>
        </w:rPr>
      </w:pPr>
      <w:r w:rsidRPr="008E130C">
        <w:rPr>
          <w:sz w:val="24"/>
        </w:rPr>
        <w:t xml:space="preserve">Las </w:t>
      </w:r>
      <w:r w:rsidRPr="008E130C">
        <w:rPr>
          <w:b/>
          <w:sz w:val="24"/>
        </w:rPr>
        <w:t>distribuciones marginales</w:t>
      </w:r>
      <w:r w:rsidRPr="008E130C">
        <w:rPr>
          <w:sz w:val="24"/>
        </w:rPr>
        <w:t xml:space="preserve"> (X</w:t>
      </w:r>
      <w:r w:rsidRPr="008E130C">
        <w:rPr>
          <w:sz w:val="24"/>
          <w:vertAlign w:val="subscript"/>
        </w:rPr>
        <w:t>m</w:t>
      </w:r>
      <w:r w:rsidRPr="008E130C">
        <w:rPr>
          <w:sz w:val="24"/>
        </w:rPr>
        <w:t>, Y</w:t>
      </w:r>
      <w:r w:rsidRPr="008E130C">
        <w:rPr>
          <w:sz w:val="24"/>
          <w:vertAlign w:val="subscript"/>
        </w:rPr>
        <w:t>m</w:t>
      </w:r>
      <w:r w:rsidRPr="008E130C">
        <w:rPr>
          <w:sz w:val="24"/>
        </w:rPr>
        <w:t>) de una variable aleatoria de 2 dimensiones son aquellas variables de 1 dimensión que se construyen al tomar sólo una dimensión de la variable de 2 dimensiones.</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rPr>
      </w:pPr>
      <w:r w:rsidRPr="008E130C">
        <w:rPr>
          <w:color w:val="000000"/>
          <w:sz w:val="24"/>
        </w:rPr>
        <w:t>X</w:t>
      </w:r>
      <w:r w:rsidRPr="008E130C">
        <w:rPr>
          <w:color w:val="000000"/>
          <w:sz w:val="24"/>
          <w:vertAlign w:val="subscript"/>
        </w:rPr>
        <w:t>m</w:t>
      </w:r>
      <w:r w:rsidRPr="008E130C">
        <w:rPr>
          <w:color w:val="000000"/>
          <w:sz w:val="24"/>
        </w:rPr>
        <w:t xml:space="preserve">  =  Z (x</w:t>
      </w:r>
      <w:r w:rsidRPr="008E130C">
        <w:rPr>
          <w:color w:val="000000"/>
          <w:sz w:val="24"/>
          <w:vertAlign w:val="subscript"/>
        </w:rPr>
        <w:t>i</w:t>
      </w:r>
      <w:r w:rsidRPr="008E130C">
        <w:rPr>
          <w:color w:val="000000"/>
          <w:sz w:val="24"/>
        </w:rPr>
        <w:t>, *)</w:t>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lang w:val="es-ES"/>
        </w:rPr>
      </w:pPr>
      <w:r w:rsidRPr="008E130C">
        <w:rPr>
          <w:color w:val="000000"/>
          <w:sz w:val="24"/>
          <w:lang w:val="es-ES"/>
        </w:rPr>
        <w:t>Y</w:t>
      </w:r>
      <w:r w:rsidRPr="008E130C">
        <w:rPr>
          <w:color w:val="000000"/>
          <w:sz w:val="24"/>
          <w:vertAlign w:val="subscript"/>
          <w:lang w:val="es-ES"/>
        </w:rPr>
        <w:t>m</w:t>
      </w:r>
      <w:r w:rsidRPr="008E130C">
        <w:rPr>
          <w:color w:val="000000"/>
          <w:sz w:val="24"/>
          <w:lang w:val="es-ES"/>
        </w:rPr>
        <w:t xml:space="preserve">  =  </w:t>
      </w:r>
      <w:proofErr w:type="gramStart"/>
      <w:r w:rsidRPr="008E130C">
        <w:rPr>
          <w:color w:val="000000"/>
          <w:sz w:val="24"/>
          <w:lang w:val="es-ES"/>
        </w:rPr>
        <w:t>Z(</w:t>
      </w:r>
      <w:proofErr w:type="gramEnd"/>
      <w:r w:rsidRPr="008E130C">
        <w:rPr>
          <w:color w:val="000000"/>
          <w:sz w:val="24"/>
          <w:lang w:val="es-ES"/>
        </w:rPr>
        <w:t xml:space="preserve"> * , y</w:t>
      </w:r>
      <w:r w:rsidRPr="008E130C">
        <w:rPr>
          <w:color w:val="000000"/>
          <w:sz w:val="24"/>
          <w:vertAlign w:val="subscript"/>
          <w:lang w:val="es-ES"/>
        </w:rPr>
        <w:t>i</w:t>
      </w:r>
      <w:r w:rsidRPr="008E130C">
        <w:rPr>
          <w:color w:val="000000"/>
          <w:sz w:val="24"/>
          <w:lang w:val="es-ES"/>
        </w:rPr>
        <w:t>)</w:t>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lang w:val="es-ES"/>
        </w:rPr>
      </w:pP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 xml:space="preserve">Las </w:t>
      </w:r>
      <w:r w:rsidRPr="008E130C">
        <w:rPr>
          <w:b/>
          <w:color w:val="000000"/>
          <w:sz w:val="24"/>
        </w:rPr>
        <w:t>distribuciones condicionales</w:t>
      </w:r>
      <w:r w:rsidRPr="008E130C">
        <w:rPr>
          <w:color w:val="000000"/>
          <w:sz w:val="24"/>
        </w:rPr>
        <w:t xml:space="preserve"> (X</w:t>
      </w:r>
      <w:r w:rsidRPr="008E130C">
        <w:rPr>
          <w:color w:val="000000"/>
          <w:sz w:val="24"/>
          <w:szCs w:val="24"/>
          <w:vertAlign w:val="subscript"/>
        </w:rPr>
        <w:t>c</w:t>
      </w:r>
      <w:r w:rsidRPr="008E130C">
        <w:rPr>
          <w:color w:val="000000"/>
          <w:sz w:val="24"/>
        </w:rPr>
        <w:t>, Y</w:t>
      </w:r>
      <w:r w:rsidRPr="008E130C">
        <w:rPr>
          <w:color w:val="000000"/>
          <w:sz w:val="24"/>
          <w:szCs w:val="24"/>
          <w:vertAlign w:val="subscript"/>
        </w:rPr>
        <w:t>c</w:t>
      </w:r>
      <w:r w:rsidRPr="008E130C">
        <w:rPr>
          <w:color w:val="000000"/>
          <w:sz w:val="24"/>
        </w:rPr>
        <w:t>) de una variable aleatoria de 2 dimensiones son aquellas variables de 1 dimensión que se construyen al tomar la distribución de 1 dimensión y dejando fijo el valor de la otra dimensión.</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rPr>
      </w:pPr>
      <w:proofErr w:type="gramStart"/>
      <w:r w:rsidRPr="008E130C">
        <w:rPr>
          <w:color w:val="000000"/>
          <w:sz w:val="24"/>
        </w:rPr>
        <w:t>X</w:t>
      </w:r>
      <w:r w:rsidRPr="008E130C">
        <w:rPr>
          <w:color w:val="000000"/>
          <w:sz w:val="24"/>
          <w:vertAlign w:val="subscript"/>
        </w:rPr>
        <w:t>c(</w:t>
      </w:r>
      <w:proofErr w:type="gramEnd"/>
      <w:r w:rsidRPr="008E130C">
        <w:rPr>
          <w:color w:val="000000"/>
          <w:sz w:val="24"/>
          <w:vertAlign w:val="subscript"/>
        </w:rPr>
        <w:t>y=k)</w:t>
      </w:r>
      <w:r w:rsidRPr="008E130C">
        <w:rPr>
          <w:color w:val="000000"/>
          <w:sz w:val="24"/>
        </w:rPr>
        <w:t xml:space="preserve">  =  Z( xi, y=k)</w:t>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rPr>
      </w:pPr>
      <w:r w:rsidRPr="008E130C">
        <w:rPr>
          <w:color w:val="000000"/>
          <w:sz w:val="24"/>
        </w:rPr>
        <w:t>Y</w:t>
      </w:r>
      <w:r w:rsidRPr="008E130C">
        <w:rPr>
          <w:color w:val="000000"/>
          <w:sz w:val="24"/>
          <w:vertAlign w:val="subscript"/>
        </w:rPr>
        <w:t>c(x=q)</w:t>
      </w:r>
      <w:r w:rsidRPr="008E130C">
        <w:rPr>
          <w:color w:val="000000"/>
          <w:sz w:val="24"/>
        </w:rPr>
        <w:t xml:space="preserve">  =  Z</w:t>
      </w:r>
      <w:proofErr w:type="gramStart"/>
      <w:r w:rsidRPr="008E130C">
        <w:rPr>
          <w:color w:val="000000"/>
          <w:sz w:val="24"/>
        </w:rPr>
        <w:t>( x</w:t>
      </w:r>
      <w:proofErr w:type="gramEnd"/>
      <w:r w:rsidRPr="008E130C">
        <w:rPr>
          <w:color w:val="000000"/>
          <w:sz w:val="24"/>
        </w:rPr>
        <w:t>=q, yi)</w:t>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 xml:space="preserve">Dos </w:t>
      </w:r>
      <w:r w:rsidRPr="008E130C">
        <w:rPr>
          <w:b/>
          <w:color w:val="000000"/>
          <w:sz w:val="24"/>
        </w:rPr>
        <w:t xml:space="preserve">variables aleatorias X e Y son estadísticamente independientes </w:t>
      </w:r>
      <w:r w:rsidRPr="008E130C">
        <w:rPr>
          <w:color w:val="000000"/>
          <w:sz w:val="24"/>
        </w:rPr>
        <w:t>si las distribuciones condicionales de una respecto a la otra son iguales y, por tanto, son iguales a la distribución marginal.</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lang w:val="es-ES"/>
        </w:rPr>
      </w:pPr>
      <w:proofErr w:type="gramStart"/>
      <w:r w:rsidRPr="008E130C">
        <w:rPr>
          <w:color w:val="000000"/>
          <w:sz w:val="24"/>
        </w:rPr>
        <w:t>X</w:t>
      </w:r>
      <w:r w:rsidRPr="008E130C">
        <w:rPr>
          <w:color w:val="000000"/>
          <w:sz w:val="24"/>
          <w:vertAlign w:val="subscript"/>
        </w:rPr>
        <w:t>c(</w:t>
      </w:r>
      <w:proofErr w:type="gramEnd"/>
      <w:r w:rsidRPr="008E130C">
        <w:rPr>
          <w:color w:val="000000"/>
          <w:sz w:val="24"/>
          <w:vertAlign w:val="subscript"/>
        </w:rPr>
        <w:t>y1=k1)</w:t>
      </w:r>
      <w:r w:rsidRPr="008E130C">
        <w:rPr>
          <w:color w:val="000000"/>
          <w:sz w:val="24"/>
        </w:rPr>
        <w:t xml:space="preserve">   =   X</w:t>
      </w:r>
      <w:r w:rsidRPr="008E130C">
        <w:rPr>
          <w:color w:val="000000"/>
          <w:sz w:val="24"/>
          <w:vertAlign w:val="subscript"/>
        </w:rPr>
        <w:t>c(y2=k2)</w:t>
      </w:r>
      <w:r w:rsidRPr="008E130C">
        <w:rPr>
          <w:color w:val="000000"/>
          <w:sz w:val="24"/>
        </w:rPr>
        <w:t xml:space="preserve">   =  ...   </w:t>
      </w:r>
      <w:r w:rsidRPr="008E130C">
        <w:rPr>
          <w:color w:val="000000"/>
          <w:sz w:val="24"/>
          <w:lang w:val="es-ES"/>
        </w:rPr>
        <w:t>=  X</w:t>
      </w:r>
      <w:r w:rsidRPr="008E130C">
        <w:rPr>
          <w:color w:val="000000"/>
          <w:sz w:val="24"/>
          <w:vertAlign w:val="subscript"/>
          <w:lang w:val="es-ES"/>
        </w:rPr>
        <w:t>c(yn=kn)</w:t>
      </w:r>
      <w:r w:rsidRPr="008E130C">
        <w:rPr>
          <w:color w:val="000000"/>
          <w:sz w:val="24"/>
          <w:lang w:val="es-ES"/>
        </w:rPr>
        <w:t xml:space="preserve">   =  X</w:t>
      </w:r>
      <w:r w:rsidRPr="008E130C">
        <w:rPr>
          <w:color w:val="000000"/>
          <w:sz w:val="24"/>
          <w:vertAlign w:val="subscript"/>
          <w:lang w:val="es-ES"/>
        </w:rPr>
        <w:t xml:space="preserve"> m</w:t>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lang w:val="es-ES"/>
        </w:rPr>
      </w:pP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rPr>
      </w:pPr>
      <w:r w:rsidRPr="008E130C">
        <w:rPr>
          <w:color w:val="000000"/>
          <w:sz w:val="24"/>
          <w:lang w:val="es-ES"/>
        </w:rPr>
        <w:t>Y</w:t>
      </w:r>
      <w:r w:rsidRPr="008E130C">
        <w:rPr>
          <w:color w:val="000000"/>
          <w:sz w:val="24"/>
          <w:vertAlign w:val="subscript"/>
          <w:lang w:val="es-ES"/>
        </w:rPr>
        <w:t>c(x1=q1)</w:t>
      </w:r>
      <w:r w:rsidRPr="008E130C">
        <w:rPr>
          <w:color w:val="000000"/>
          <w:sz w:val="24"/>
          <w:lang w:val="es-ES"/>
        </w:rPr>
        <w:t xml:space="preserve">   =   Y</w:t>
      </w:r>
      <w:r w:rsidRPr="008E130C">
        <w:rPr>
          <w:color w:val="000000"/>
          <w:sz w:val="24"/>
          <w:vertAlign w:val="subscript"/>
          <w:lang w:val="es-ES"/>
        </w:rPr>
        <w:t>c(x2=q2)</w:t>
      </w:r>
      <w:r w:rsidRPr="008E130C">
        <w:rPr>
          <w:color w:val="000000"/>
          <w:sz w:val="24"/>
          <w:lang w:val="es-ES"/>
        </w:rPr>
        <w:t xml:space="preserve">   </w:t>
      </w:r>
      <w:proofErr w:type="gramStart"/>
      <w:r w:rsidRPr="008E130C">
        <w:rPr>
          <w:color w:val="000000"/>
          <w:sz w:val="24"/>
          <w:lang w:val="es-ES"/>
        </w:rPr>
        <w:t>=  ...</w:t>
      </w:r>
      <w:proofErr w:type="gramEnd"/>
      <w:r w:rsidRPr="008E130C">
        <w:rPr>
          <w:color w:val="000000"/>
          <w:sz w:val="24"/>
          <w:lang w:val="es-ES"/>
        </w:rPr>
        <w:t xml:space="preserve">   </w:t>
      </w:r>
      <w:r w:rsidRPr="008E130C">
        <w:rPr>
          <w:color w:val="000000"/>
          <w:sz w:val="24"/>
        </w:rPr>
        <w:t>=  Y</w:t>
      </w:r>
      <w:r w:rsidRPr="008E130C">
        <w:rPr>
          <w:color w:val="000000"/>
          <w:sz w:val="24"/>
          <w:vertAlign w:val="subscript"/>
        </w:rPr>
        <w:t>c(xn=qn)</w:t>
      </w:r>
      <w:r w:rsidRPr="008E130C">
        <w:rPr>
          <w:color w:val="000000"/>
          <w:sz w:val="24"/>
        </w:rPr>
        <w:t xml:space="preserve">   =  Y</w:t>
      </w:r>
      <w:r w:rsidRPr="008E130C">
        <w:rPr>
          <w:color w:val="000000"/>
          <w:sz w:val="24"/>
          <w:vertAlign w:val="subscript"/>
        </w:rPr>
        <w:t xml:space="preserve"> m</w:t>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i/>
          <w:color w:val="000000"/>
          <w:sz w:val="24"/>
        </w:rPr>
        <w:t>Ejercicio:</w:t>
      </w:r>
    </w:p>
    <w:p w:rsidR="00527BEF" w:rsidRPr="008E130C" w:rsidRDefault="00527BEF" w:rsidP="008E130C">
      <w:pPr>
        <w:rPr>
          <w:color w:val="000000"/>
          <w:sz w:val="24"/>
        </w:rPr>
      </w:pPr>
      <w:r w:rsidRPr="008E130C">
        <w:rPr>
          <w:color w:val="000000"/>
          <w:sz w:val="24"/>
        </w:rPr>
        <w:t xml:space="preserve">¿Son estadísticamente independientes la cosecha de trigo y la lluvia? </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sidRPr="008E130C">
        <w:rPr>
          <w:color w:val="000000"/>
          <w:sz w:val="24"/>
        </w:rPr>
        <w:t xml:space="preserve">La </w:t>
      </w:r>
      <w:r w:rsidRPr="008E130C">
        <w:rPr>
          <w:b/>
          <w:color w:val="000000"/>
          <w:sz w:val="24"/>
        </w:rPr>
        <w:t>curva de regresión de Y en X</w:t>
      </w:r>
      <w:r w:rsidRPr="008E130C">
        <w:rPr>
          <w:color w:val="000000"/>
          <w:sz w:val="24"/>
        </w:rPr>
        <w:t xml:space="preserve"> es la curva representativa de las medias condicionales Y en función de X.</w:t>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noProof/>
          <w:color w:val="000000"/>
          <w:lang w:val="es-CL" w:eastAsia="es-CL"/>
        </w:rPr>
        <w:drawing>
          <wp:inline distT="0" distB="0" distL="0" distR="0">
            <wp:extent cx="4941368" cy="2449735"/>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945402" cy="2451735"/>
                    </a:xfrm>
                    <a:prstGeom prst="rect">
                      <a:avLst/>
                    </a:prstGeom>
                    <a:noFill/>
                    <a:ln w="9525">
                      <a:noFill/>
                      <a:miter lim="800000"/>
                      <a:headEnd/>
                      <a:tailEnd/>
                    </a:ln>
                  </pic:spPr>
                </pic:pic>
              </a:graphicData>
            </a:graphic>
          </wp:inline>
        </w:drawing>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spacing w:after="240"/>
        <w:jc w:val="both"/>
        <w:rPr>
          <w:i/>
          <w:color w:val="000000"/>
          <w:sz w:val="24"/>
        </w:rPr>
      </w:pPr>
    </w:p>
    <w:p w:rsidR="00527BEF" w:rsidRPr="008E130C" w:rsidRDefault="00527BEF" w:rsidP="008E130C">
      <w:pPr>
        <w:spacing w:after="240"/>
        <w:jc w:val="both"/>
        <w:rPr>
          <w:color w:val="000000"/>
          <w:sz w:val="24"/>
        </w:rPr>
      </w:pPr>
      <w:r w:rsidRPr="008E130C">
        <w:rPr>
          <w:i/>
          <w:color w:val="000000"/>
          <w:sz w:val="24"/>
        </w:rPr>
        <w:t>Ejercicio:</w:t>
      </w:r>
      <w:r w:rsidRPr="008E130C">
        <w:rPr>
          <w:color w:val="000000"/>
          <w:sz w:val="24"/>
        </w:rPr>
        <w:t xml:space="preserve"> ¿Qué forma y posición toma la curva de regresión si las variables Y y X son independientes?</w:t>
      </w:r>
      <w:r w:rsidRPr="008E130C">
        <w:rPr>
          <w:color w:val="000000"/>
          <w:sz w:val="24"/>
        </w:rPr>
        <w:tab/>
      </w:r>
    </w:p>
    <w:p w:rsidR="00527BEF" w:rsidRPr="008E130C" w:rsidRDefault="00527BEF" w:rsidP="008E130C">
      <w:pPr>
        <w:spacing w:after="240"/>
        <w:jc w:val="both"/>
        <w:rPr>
          <w:color w:val="000000"/>
          <w:sz w:val="24"/>
        </w:rPr>
      </w:pPr>
      <w:r w:rsidRPr="008E130C">
        <w:rPr>
          <w:color w:val="000000"/>
          <w:sz w:val="24"/>
        </w:rPr>
        <w:t xml:space="preserve">El </w:t>
      </w:r>
      <w:r w:rsidRPr="008E130C">
        <w:rPr>
          <w:b/>
          <w:color w:val="000000"/>
          <w:sz w:val="24"/>
        </w:rPr>
        <w:t>coeficiente de correlación lineal</w:t>
      </w:r>
      <w:r w:rsidRPr="008E130C">
        <w:rPr>
          <w:color w:val="000000"/>
          <w:sz w:val="24"/>
        </w:rPr>
        <w:t xml:space="preserve"> (</w:t>
      </w:r>
      <w:r w:rsidRPr="008E130C">
        <w:rPr>
          <w:b/>
          <w:color w:val="000000"/>
          <w:sz w:val="24"/>
        </w:rPr>
        <w:t>r</w:t>
      </w:r>
      <w:r w:rsidRPr="008E130C">
        <w:rPr>
          <w:color w:val="000000"/>
          <w:sz w:val="24"/>
        </w:rPr>
        <w:t>) entre X e Y  es un indicador de una posible dependencia de linealidad entre las variables.</w:t>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noProof/>
          <w:color w:val="000000"/>
          <w:lang w:val="es-CL" w:eastAsia="es-CL"/>
        </w:rPr>
        <w:drawing>
          <wp:inline distT="0" distB="0" distL="0" distR="0">
            <wp:extent cx="5151761" cy="1221897"/>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151099" cy="1221740"/>
                    </a:xfrm>
                    <a:prstGeom prst="rect">
                      <a:avLst/>
                    </a:prstGeom>
                    <a:noFill/>
                    <a:ln w="9525">
                      <a:noFill/>
                      <a:miter lim="800000"/>
                      <a:headEnd/>
                      <a:tailEnd/>
                    </a:ln>
                  </pic:spPr>
                </pic:pic>
              </a:graphicData>
            </a:graphic>
          </wp:inline>
        </w:drawing>
      </w:r>
    </w:p>
    <w:p w:rsidR="00527BEF" w:rsidRPr="008E130C" w:rsidRDefault="00527BEF" w:rsidP="008E130C">
      <w:pPr>
        <w:tabs>
          <w:tab w:val="left" w:pos="1236"/>
          <w:tab w:val="left" w:pos="2532"/>
          <w:tab w:val="left" w:pos="3768"/>
          <w:tab w:val="left" w:pos="5004"/>
          <w:tab w:val="left" w:pos="6240"/>
          <w:tab w:val="left" w:pos="7476"/>
          <w:tab w:val="left" w:pos="8712"/>
        </w:tabs>
        <w:rPr>
          <w:b/>
          <w:color w:val="000000"/>
          <w:sz w:val="28"/>
        </w:rPr>
      </w:pPr>
    </w:p>
    <w:p w:rsidR="00527BEF" w:rsidRPr="008E130C" w:rsidRDefault="00527BEF" w:rsidP="008E130C">
      <w:pPr>
        <w:tabs>
          <w:tab w:val="left" w:pos="1236"/>
          <w:tab w:val="left" w:pos="2532"/>
          <w:tab w:val="left" w:pos="3768"/>
          <w:tab w:val="left" w:pos="5004"/>
          <w:tab w:val="left" w:pos="6240"/>
          <w:tab w:val="left" w:pos="7476"/>
          <w:tab w:val="left" w:pos="8712"/>
        </w:tabs>
        <w:rPr>
          <w:b/>
          <w:color w:val="000000"/>
          <w:sz w:val="28"/>
        </w:rPr>
      </w:pPr>
      <w:r w:rsidRPr="008E130C">
        <w:rPr>
          <w:color w:val="000000"/>
          <w:sz w:val="24"/>
        </w:rPr>
        <w:t xml:space="preserve">La </w:t>
      </w:r>
      <w:r w:rsidRPr="008E130C">
        <w:rPr>
          <w:b/>
          <w:color w:val="000000"/>
          <w:sz w:val="24"/>
        </w:rPr>
        <w:t>recta de regresión de los mínimos cuadrados de Y en X</w:t>
      </w:r>
      <w:r w:rsidRPr="008E130C">
        <w:rPr>
          <w:color w:val="000000"/>
          <w:sz w:val="24"/>
        </w:rPr>
        <w:t xml:space="preserve">  es la función lineal que minimiza las desviaciones perpendiculares a la recta de regresión de Y en X.</w:t>
      </w:r>
    </w:p>
    <w:p w:rsidR="00527BEF" w:rsidRPr="008E130C" w:rsidRDefault="00527BEF" w:rsidP="008E130C">
      <w:pPr>
        <w:rPr>
          <w:color w:val="000000"/>
          <w:sz w:val="24"/>
        </w:rPr>
      </w:pPr>
    </w:p>
    <w:p w:rsidR="00527BEF" w:rsidRPr="008E130C" w:rsidRDefault="00527BEF" w:rsidP="008E130C">
      <w:pPr>
        <w:outlineLvl w:val="0"/>
        <w:rPr>
          <w:color w:val="000000"/>
          <w:sz w:val="24"/>
        </w:rPr>
      </w:pPr>
      <w:r w:rsidRPr="008E130C">
        <w:rPr>
          <w:noProof/>
          <w:color w:val="000000"/>
          <w:sz w:val="24"/>
          <w:lang w:val="es-CL" w:eastAsia="es-CL"/>
        </w:rPr>
        <w:lastRenderedPageBreak/>
        <w:drawing>
          <wp:anchor distT="0" distB="0" distL="114300" distR="114300" simplePos="0" relativeHeight="251761664" behindDoc="0" locked="0" layoutInCell="1" allowOverlap="1">
            <wp:simplePos x="0" y="0"/>
            <wp:positionH relativeFrom="column">
              <wp:align>left</wp:align>
            </wp:positionH>
            <wp:positionV relativeFrom="paragraph">
              <wp:align>top</wp:align>
            </wp:positionV>
            <wp:extent cx="5167619" cy="3722336"/>
            <wp:effectExtent l="19050" t="0" r="13981" b="0"/>
            <wp:wrapSquare wrapText="bothSides"/>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8E130C">
        <w:rPr>
          <w:color w:val="000000"/>
          <w:sz w:val="24"/>
        </w:rPr>
        <w:br w:type="textWrapping" w:clear="all"/>
      </w:r>
    </w:p>
    <w:p w:rsidR="00527BEF" w:rsidRPr="008E130C" w:rsidRDefault="00527BEF" w:rsidP="008E130C">
      <w:pPr>
        <w:outlineLvl w:val="0"/>
        <w:rPr>
          <w:color w:val="000000"/>
          <w:sz w:val="24"/>
        </w:rPr>
      </w:pPr>
    </w:p>
    <w:p w:rsidR="00527BEF" w:rsidRPr="008E130C" w:rsidRDefault="00527BEF" w:rsidP="008E130C">
      <w:pPr>
        <w:outlineLvl w:val="0"/>
        <w:rPr>
          <w:color w:val="000000"/>
          <w:sz w:val="24"/>
        </w:rPr>
      </w:pPr>
      <w:r w:rsidRPr="008E130C">
        <w:rPr>
          <w:color w:val="000000"/>
          <w:sz w:val="24"/>
        </w:rPr>
        <w:t>La expresión de la recta de regresión es</w:t>
      </w:r>
    </w:p>
    <w:p w:rsidR="00527BEF" w:rsidRPr="008E130C" w:rsidRDefault="00527BEF" w:rsidP="008E130C">
      <w:pPr>
        <w:outlineLvl w:val="0"/>
        <w:rPr>
          <w:color w:val="000000"/>
          <w:sz w:val="24"/>
        </w:rPr>
      </w:pPr>
    </w:p>
    <w:p w:rsidR="00527BEF" w:rsidRPr="008E130C" w:rsidRDefault="00527BEF" w:rsidP="008E130C">
      <w:pPr>
        <w:outlineLvl w:val="0"/>
        <w:rPr>
          <w:color w:val="000000"/>
          <w:sz w:val="24"/>
        </w:rPr>
      </w:pPr>
    </w:p>
    <w:p w:rsidR="00527BEF" w:rsidRPr="008E130C" w:rsidRDefault="0037265D" w:rsidP="008E130C">
      <w:pPr>
        <w:rPr>
          <w:color w:val="000000"/>
          <w:sz w:val="24"/>
        </w:rPr>
      </w:pPr>
      <w:r w:rsidRPr="0037265D">
        <w:rPr>
          <w:noProof/>
        </w:rPr>
        <w:pict>
          <v:rect id="_x0000_s1817" style="position:absolute;margin-left:-.6pt;margin-top:4.05pt;width:412.25pt;height:50.45pt;z-index:251754496" o:allowincell="f" strokeweight="1pt">
            <v:textbox inset="0,0,0,0">
              <w:txbxContent>
                <w:p w:rsidR="003D314B" w:rsidRDefault="003D314B" w:rsidP="00527BEF">
                  <w:pPr>
                    <w:rPr>
                      <w:sz w:val="24"/>
                    </w:rPr>
                  </w:pPr>
                </w:p>
                <w:p w:rsidR="003D314B" w:rsidRDefault="003D314B" w:rsidP="00527BEF">
                  <w:pPr>
                    <w:tabs>
                      <w:tab w:val="left" w:pos="993"/>
                    </w:tabs>
                  </w:pPr>
                  <w:r>
                    <w:rPr>
                      <w:sz w:val="24"/>
                    </w:rPr>
                    <w:tab/>
                    <w:t xml:space="preserve">(Y - </w:t>
                  </w:r>
                  <w:proofErr w:type="gramStart"/>
                  <w:r>
                    <w:rPr>
                      <w:sz w:val="24"/>
                    </w:rPr>
                    <w:t>E</w:t>
                  </w:r>
                  <w:r>
                    <w:rPr>
                      <w:sz w:val="24"/>
                      <w:vertAlign w:val="subscript"/>
                    </w:rPr>
                    <w:t>m</w:t>
                  </w:r>
                  <w:r>
                    <w:rPr>
                      <w:sz w:val="24"/>
                    </w:rPr>
                    <w:t>(</w:t>
                  </w:r>
                  <w:proofErr w:type="gramEnd"/>
                  <w:r>
                    <w:rPr>
                      <w:sz w:val="24"/>
                    </w:rPr>
                    <w:t>Y) )  =  r *  (</w:t>
                  </w:r>
                  <w:r>
                    <w:rPr>
                      <w:rFonts w:ascii="Symbol" w:hAnsi="Symbol"/>
                      <w:sz w:val="24"/>
                    </w:rPr>
                    <w:t></w:t>
                  </w:r>
                  <w:r>
                    <w:rPr>
                      <w:sz w:val="24"/>
                      <w:vertAlign w:val="subscript"/>
                    </w:rPr>
                    <w:t>y</w:t>
                  </w:r>
                  <w:r>
                    <w:rPr>
                      <w:sz w:val="24"/>
                    </w:rPr>
                    <w:t xml:space="preserve"> / </w:t>
                  </w:r>
                  <w:r>
                    <w:rPr>
                      <w:rFonts w:ascii="Symbol" w:hAnsi="Symbol"/>
                      <w:sz w:val="24"/>
                    </w:rPr>
                    <w:t></w:t>
                  </w:r>
                  <w:r>
                    <w:rPr>
                      <w:sz w:val="24"/>
                      <w:vertAlign w:val="subscript"/>
                    </w:rPr>
                    <w:t>x</w:t>
                  </w:r>
                  <w:r>
                    <w:rPr>
                      <w:sz w:val="24"/>
                    </w:rPr>
                    <w:t>)  *  (X - E</w:t>
                  </w:r>
                  <w:r>
                    <w:rPr>
                      <w:sz w:val="24"/>
                      <w:vertAlign w:val="subscript"/>
                    </w:rPr>
                    <w:t>m</w:t>
                  </w:r>
                  <w:r>
                    <w:rPr>
                      <w:sz w:val="24"/>
                    </w:rPr>
                    <w:t>(X))</w:t>
                  </w:r>
                </w:p>
              </w:txbxContent>
            </v:textbox>
          </v:rect>
        </w:pict>
      </w: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overflowPunct/>
        <w:autoSpaceDE/>
        <w:autoSpaceDN/>
        <w:adjustRightInd/>
        <w:textAlignment w:val="auto"/>
        <w:rPr>
          <w:b/>
          <w:sz w:val="28"/>
          <w:szCs w:val="28"/>
        </w:rPr>
      </w:pPr>
      <w:r w:rsidRPr="008E130C">
        <w:rPr>
          <w:b/>
          <w:sz w:val="28"/>
          <w:szCs w:val="28"/>
        </w:rPr>
        <w:br w:type="page"/>
      </w:r>
    </w:p>
    <w:p w:rsidR="00FA01D9" w:rsidRPr="00E907AA" w:rsidRDefault="00FA01D9" w:rsidP="008E130C">
      <w:pPr>
        <w:jc w:val="both"/>
        <w:outlineLvl w:val="0"/>
        <w:rPr>
          <w:sz w:val="24"/>
          <w:lang w:val="en-GB"/>
        </w:rPr>
      </w:pPr>
      <w:proofErr w:type="spellStart"/>
      <w:r w:rsidRPr="00E907AA">
        <w:rPr>
          <w:b/>
          <w:i/>
          <w:sz w:val="24"/>
          <w:lang w:val="en-GB"/>
        </w:rPr>
        <w:lastRenderedPageBreak/>
        <w:t>Referencias</w:t>
      </w:r>
      <w:proofErr w:type="spellEnd"/>
      <w:r w:rsidR="00922075" w:rsidRPr="00E907AA">
        <w:rPr>
          <w:b/>
          <w:i/>
          <w:sz w:val="24"/>
          <w:lang w:val="en-GB"/>
        </w:rPr>
        <w:t>:</w:t>
      </w:r>
    </w:p>
    <w:p w:rsidR="00FA01D9" w:rsidRPr="008E130C" w:rsidRDefault="00FA01D9" w:rsidP="008E130C">
      <w:pPr>
        <w:jc w:val="both"/>
        <w:rPr>
          <w:sz w:val="24"/>
          <w:lang w:val="en-GB"/>
        </w:rPr>
      </w:pPr>
    </w:p>
    <w:p w:rsidR="00C8777A" w:rsidRPr="008E130C" w:rsidRDefault="00C8777A" w:rsidP="008E130C">
      <w:pPr>
        <w:tabs>
          <w:tab w:val="left" w:pos="851"/>
        </w:tabs>
        <w:ind w:left="851" w:hanging="851"/>
        <w:jc w:val="both"/>
        <w:rPr>
          <w:sz w:val="24"/>
          <w:lang w:val="en-GB"/>
        </w:rPr>
      </w:pPr>
      <w:r w:rsidRPr="008E130C">
        <w:rPr>
          <w:i/>
          <w:sz w:val="24"/>
          <w:lang w:val="en-GB"/>
        </w:rPr>
        <w:t xml:space="preserve">Aristotle, siglo IV A.N.E., </w:t>
      </w:r>
      <w:r w:rsidRPr="008E130C">
        <w:rPr>
          <w:sz w:val="24"/>
          <w:lang w:val="en-GB"/>
        </w:rPr>
        <w:t>The Nicomachean Ethics</w:t>
      </w:r>
      <w:r w:rsidRPr="008E130C">
        <w:rPr>
          <w:i/>
          <w:sz w:val="24"/>
          <w:lang w:val="en-GB"/>
        </w:rPr>
        <w:t xml:space="preserve">, </w:t>
      </w:r>
      <w:r w:rsidRPr="008E130C">
        <w:rPr>
          <w:sz w:val="24"/>
          <w:lang w:val="en-GB"/>
        </w:rPr>
        <w:t xml:space="preserve">Translated by David Ross, Oxford World’s Classics, 2009 </w:t>
      </w:r>
    </w:p>
    <w:p w:rsidR="00C8777A" w:rsidRPr="008E130C" w:rsidRDefault="00C8777A" w:rsidP="008E130C">
      <w:pPr>
        <w:tabs>
          <w:tab w:val="left" w:pos="851"/>
        </w:tabs>
        <w:ind w:left="851" w:hanging="851"/>
        <w:jc w:val="both"/>
        <w:rPr>
          <w:sz w:val="24"/>
          <w:lang w:val="es-ES"/>
        </w:rPr>
      </w:pPr>
      <w:r w:rsidRPr="008E130C">
        <w:rPr>
          <w:i/>
          <w:sz w:val="24"/>
          <w:lang w:val="es-ES"/>
        </w:rPr>
        <w:t xml:space="preserve">Biblia, siglo II A.N.E, </w:t>
      </w:r>
      <w:r w:rsidRPr="008E130C">
        <w:rPr>
          <w:sz w:val="24"/>
          <w:lang w:val="es-ES"/>
        </w:rPr>
        <w:t>versión Reina Valera, 1909</w:t>
      </w:r>
    </w:p>
    <w:p w:rsidR="00FA01D9" w:rsidRPr="008E130C" w:rsidRDefault="00FA01D9" w:rsidP="008E130C">
      <w:pPr>
        <w:tabs>
          <w:tab w:val="left" w:pos="851"/>
        </w:tabs>
        <w:ind w:left="851" w:hanging="851"/>
        <w:jc w:val="both"/>
        <w:rPr>
          <w:sz w:val="24"/>
        </w:rPr>
      </w:pPr>
      <w:r w:rsidRPr="008E130C">
        <w:rPr>
          <w:i/>
          <w:sz w:val="24"/>
        </w:rPr>
        <w:t>Brealey, Richard A., Stewart C. Myers y Alan J. Marcus</w:t>
      </w:r>
      <w:r w:rsidR="005B1508" w:rsidRPr="008E130C">
        <w:rPr>
          <w:i/>
          <w:sz w:val="24"/>
        </w:rPr>
        <w:t xml:space="preserve">, </w:t>
      </w:r>
      <w:r w:rsidRPr="008E130C">
        <w:rPr>
          <w:sz w:val="24"/>
        </w:rPr>
        <w:t>1996, Principios de Dirección Financiera, McGraw-Hill (Capítulos 3, 4 y 5)</w:t>
      </w:r>
    </w:p>
    <w:p w:rsidR="00FA01D9" w:rsidRPr="008E130C" w:rsidRDefault="00FA01D9" w:rsidP="008E130C">
      <w:pPr>
        <w:tabs>
          <w:tab w:val="left" w:pos="851"/>
        </w:tabs>
        <w:ind w:left="851" w:hanging="851"/>
        <w:jc w:val="both"/>
        <w:rPr>
          <w:sz w:val="24"/>
        </w:rPr>
      </w:pPr>
      <w:r w:rsidRPr="008E130C">
        <w:rPr>
          <w:i/>
          <w:sz w:val="24"/>
        </w:rPr>
        <w:t>Brealey, Richard A. y Stewart C. Myers</w:t>
      </w:r>
      <w:r w:rsidR="005B1508" w:rsidRPr="008E130C">
        <w:rPr>
          <w:i/>
          <w:sz w:val="24"/>
        </w:rPr>
        <w:t xml:space="preserve">, </w:t>
      </w:r>
      <w:r w:rsidRPr="008E130C">
        <w:rPr>
          <w:sz w:val="24"/>
        </w:rPr>
        <w:t>1996, Fundamentos de Financiación Empresarial, McGraw-Hill (Capítulos 2, 3 y 4)</w:t>
      </w:r>
    </w:p>
    <w:p w:rsidR="00FA01D9" w:rsidRPr="008E130C" w:rsidRDefault="00FA01D9" w:rsidP="008E130C">
      <w:pPr>
        <w:tabs>
          <w:tab w:val="left" w:pos="851"/>
        </w:tabs>
        <w:ind w:left="851" w:hanging="851"/>
        <w:jc w:val="both"/>
        <w:rPr>
          <w:i/>
          <w:sz w:val="24"/>
        </w:rPr>
      </w:pPr>
      <w:r w:rsidRPr="008E130C">
        <w:rPr>
          <w:i/>
          <w:sz w:val="24"/>
        </w:rPr>
        <w:t>Cansado, Enrique</w:t>
      </w:r>
      <w:r w:rsidR="005B1508" w:rsidRPr="008E130C">
        <w:rPr>
          <w:i/>
          <w:sz w:val="24"/>
        </w:rPr>
        <w:t xml:space="preserve">, </w:t>
      </w:r>
      <w:r w:rsidRPr="008E130C">
        <w:rPr>
          <w:sz w:val="24"/>
        </w:rPr>
        <w:t>1970, Curso de Estadística General, CIENES, Santiago de Chile</w:t>
      </w:r>
    </w:p>
    <w:p w:rsidR="005D471D" w:rsidRPr="008E130C" w:rsidRDefault="00C57CBA" w:rsidP="008E130C">
      <w:pPr>
        <w:tabs>
          <w:tab w:val="left" w:pos="851"/>
        </w:tabs>
        <w:ind w:left="851" w:hanging="851"/>
        <w:jc w:val="both"/>
        <w:rPr>
          <w:sz w:val="24"/>
          <w:lang w:val="es-ES"/>
        </w:rPr>
      </w:pPr>
      <w:r w:rsidRPr="008E130C">
        <w:rPr>
          <w:i/>
          <w:sz w:val="24"/>
          <w:lang w:val="es-ES"/>
        </w:rPr>
        <w:t xml:space="preserve">Damodaran, Aswath, </w:t>
      </w:r>
      <w:r w:rsidRPr="008E130C">
        <w:rPr>
          <w:sz w:val="24"/>
          <w:lang w:val="es-ES"/>
        </w:rPr>
        <w:t>Beta-Book 2012</w:t>
      </w:r>
      <w:r w:rsidR="005D471D" w:rsidRPr="008E130C">
        <w:rPr>
          <w:sz w:val="24"/>
          <w:lang w:val="es-ES"/>
        </w:rPr>
        <w:t xml:space="preserve">, Fuente: </w:t>
      </w:r>
    </w:p>
    <w:p w:rsidR="00C57CBA" w:rsidRPr="008E130C" w:rsidRDefault="005D471D" w:rsidP="008E130C">
      <w:pPr>
        <w:tabs>
          <w:tab w:val="left" w:pos="851"/>
        </w:tabs>
        <w:ind w:left="851" w:hanging="851"/>
        <w:jc w:val="both"/>
        <w:rPr>
          <w:sz w:val="24"/>
          <w:szCs w:val="24"/>
          <w:lang w:val="es-ES"/>
        </w:rPr>
      </w:pPr>
      <w:r w:rsidRPr="008E130C">
        <w:rPr>
          <w:i/>
          <w:sz w:val="24"/>
          <w:lang w:val="es-ES"/>
        </w:rPr>
        <w:tab/>
      </w:r>
      <w:r w:rsidR="00C57CBA" w:rsidRPr="008E130C">
        <w:rPr>
          <w:sz w:val="24"/>
          <w:lang w:val="es-ES"/>
        </w:rPr>
        <w:t xml:space="preserve"> </w:t>
      </w:r>
      <w:hyperlink r:id="rId17" w:history="1">
        <w:r w:rsidRPr="008E130C">
          <w:rPr>
            <w:color w:val="0000FF"/>
            <w:sz w:val="24"/>
            <w:szCs w:val="24"/>
            <w:u w:val="single"/>
            <w:lang w:val="es-ES"/>
          </w:rPr>
          <w:t>http://pages.stern.nyu.edu/~adamodar/New_Home_Page/sitemap.htm</w:t>
        </w:r>
      </w:hyperlink>
    </w:p>
    <w:p w:rsidR="00FA01D9" w:rsidRPr="008E130C" w:rsidRDefault="00FA01D9" w:rsidP="008E130C">
      <w:pPr>
        <w:tabs>
          <w:tab w:val="left" w:pos="851"/>
        </w:tabs>
        <w:ind w:left="851" w:hanging="851"/>
        <w:jc w:val="both"/>
        <w:rPr>
          <w:sz w:val="24"/>
        </w:rPr>
      </w:pPr>
      <w:r w:rsidRPr="008E130C">
        <w:rPr>
          <w:i/>
          <w:sz w:val="24"/>
        </w:rPr>
        <w:t>Eldin, François y Benjamín Calderón</w:t>
      </w:r>
      <w:r w:rsidR="005B1508" w:rsidRPr="008E130C">
        <w:rPr>
          <w:i/>
          <w:sz w:val="24"/>
        </w:rPr>
        <w:t xml:space="preserve">, </w:t>
      </w:r>
      <w:r w:rsidRPr="008E130C">
        <w:rPr>
          <w:sz w:val="24"/>
        </w:rPr>
        <w:t>1968, Estadística, Un</w:t>
      </w:r>
      <w:r w:rsidR="0013697D" w:rsidRPr="008E130C">
        <w:rPr>
          <w:sz w:val="24"/>
        </w:rPr>
        <w:t>i</w:t>
      </w:r>
      <w:r w:rsidRPr="008E130C">
        <w:rPr>
          <w:sz w:val="24"/>
        </w:rPr>
        <w:t>versidad de Chile, Santiago de Chile (Primera Parte: Estadística Descriptiva)</w:t>
      </w:r>
    </w:p>
    <w:p w:rsidR="00C8777A" w:rsidRPr="008E130C" w:rsidRDefault="00C8777A" w:rsidP="008E130C">
      <w:pPr>
        <w:tabs>
          <w:tab w:val="left" w:pos="851"/>
        </w:tabs>
        <w:ind w:left="851" w:hanging="851"/>
        <w:jc w:val="both"/>
        <w:rPr>
          <w:sz w:val="24"/>
        </w:rPr>
      </w:pPr>
      <w:r w:rsidRPr="008E130C">
        <w:rPr>
          <w:i/>
          <w:sz w:val="24"/>
        </w:rPr>
        <w:t xml:space="preserve">Fugger, El Rico, siglo XV N.E., </w:t>
      </w:r>
      <w:r w:rsidRPr="008E130C">
        <w:rPr>
          <w:sz w:val="24"/>
        </w:rPr>
        <w:t>citado por la Ga</w:t>
      </w:r>
      <w:r w:rsidR="005D471D" w:rsidRPr="008E130C">
        <w:rPr>
          <w:sz w:val="24"/>
        </w:rPr>
        <w:t>z</w:t>
      </w:r>
      <w:r w:rsidRPr="008E130C">
        <w:rPr>
          <w:sz w:val="24"/>
        </w:rPr>
        <w:t>ette de Montreal, 15 de febrero de 2007.</w:t>
      </w:r>
    </w:p>
    <w:p w:rsidR="00FA01D9" w:rsidRPr="008E130C" w:rsidRDefault="00FA01D9" w:rsidP="008E130C">
      <w:pPr>
        <w:tabs>
          <w:tab w:val="left" w:pos="851"/>
        </w:tabs>
        <w:jc w:val="both"/>
        <w:rPr>
          <w:sz w:val="24"/>
        </w:rPr>
      </w:pPr>
      <w:r w:rsidRPr="008E130C">
        <w:rPr>
          <w:i/>
          <w:sz w:val="24"/>
        </w:rPr>
        <w:t>Lewis, Michael</w:t>
      </w:r>
      <w:r w:rsidR="005B1508" w:rsidRPr="008E130C">
        <w:rPr>
          <w:i/>
          <w:sz w:val="24"/>
        </w:rPr>
        <w:t xml:space="preserve">, </w:t>
      </w:r>
      <w:r w:rsidRPr="008E130C">
        <w:rPr>
          <w:sz w:val="24"/>
        </w:rPr>
        <w:t>1990, El póquer del mentiroso, Editorial Ariel, Barcelona</w:t>
      </w:r>
    </w:p>
    <w:p w:rsidR="00FA01D9" w:rsidRPr="008E130C" w:rsidRDefault="00FA01D9" w:rsidP="008E130C">
      <w:pPr>
        <w:tabs>
          <w:tab w:val="left" w:pos="851"/>
        </w:tabs>
        <w:ind w:left="851" w:hanging="851"/>
        <w:jc w:val="both"/>
        <w:rPr>
          <w:i/>
          <w:sz w:val="24"/>
        </w:rPr>
      </w:pPr>
      <w:r w:rsidRPr="008E130C">
        <w:rPr>
          <w:i/>
          <w:sz w:val="24"/>
          <w:lang w:val="es-ES"/>
        </w:rPr>
        <w:t>Malkiel, Burton G</w:t>
      </w:r>
      <w:r w:rsidR="005B1508" w:rsidRPr="008E130C">
        <w:rPr>
          <w:i/>
          <w:sz w:val="24"/>
          <w:lang w:val="es-ES"/>
        </w:rPr>
        <w:t xml:space="preserve">, </w:t>
      </w:r>
      <w:r w:rsidRPr="008E130C">
        <w:rPr>
          <w:sz w:val="24"/>
        </w:rPr>
        <w:t>1990, Un paseo aleatorio por Wall Street, Alianza Editorial, Madrid</w:t>
      </w:r>
    </w:p>
    <w:p w:rsidR="00C8777A" w:rsidRPr="008E130C" w:rsidRDefault="00C8777A" w:rsidP="008E130C">
      <w:pPr>
        <w:tabs>
          <w:tab w:val="left" w:pos="851"/>
        </w:tabs>
        <w:jc w:val="both"/>
        <w:rPr>
          <w:sz w:val="24"/>
        </w:rPr>
      </w:pPr>
      <w:r w:rsidRPr="008E130C">
        <w:rPr>
          <w:i/>
          <w:sz w:val="24"/>
        </w:rPr>
        <w:t xml:space="preserve">Pascale, Ricardo, </w:t>
      </w:r>
      <w:r w:rsidRPr="008E130C">
        <w:rPr>
          <w:sz w:val="24"/>
        </w:rPr>
        <w:t>1992, Decisiones Financieras, Ediciones Macchi, Buenos Aires</w:t>
      </w:r>
    </w:p>
    <w:p w:rsidR="005D471D" w:rsidRPr="008E130C" w:rsidRDefault="005D471D" w:rsidP="008E130C">
      <w:pPr>
        <w:tabs>
          <w:tab w:val="left" w:pos="851"/>
        </w:tabs>
        <w:ind w:left="851" w:hanging="851"/>
        <w:jc w:val="both"/>
        <w:rPr>
          <w:i/>
          <w:sz w:val="24"/>
        </w:rPr>
      </w:pPr>
      <w:r w:rsidRPr="008E130C">
        <w:rPr>
          <w:i/>
          <w:sz w:val="24"/>
        </w:rPr>
        <w:t xml:space="preserve">Shakespeare, William, 1598, El Mercader de Venecia, Traducción de Luis Astrana Marín, 2006, Biblioteca Virtual Universal, </w:t>
      </w:r>
      <w:hyperlink r:id="rId18" w:history="1">
        <w:r w:rsidRPr="008E130C">
          <w:rPr>
            <w:rStyle w:val="Hipervnculo"/>
            <w:i/>
            <w:sz w:val="24"/>
          </w:rPr>
          <w:t>www.biblioteca.org.ar</w:t>
        </w:r>
      </w:hyperlink>
    </w:p>
    <w:p w:rsidR="00C8777A" w:rsidRPr="008E130C" w:rsidRDefault="00C8777A" w:rsidP="008E130C">
      <w:pPr>
        <w:tabs>
          <w:tab w:val="left" w:pos="851"/>
        </w:tabs>
        <w:jc w:val="both"/>
        <w:rPr>
          <w:color w:val="000000"/>
          <w:sz w:val="24"/>
          <w:szCs w:val="24"/>
        </w:rPr>
      </w:pPr>
      <w:r w:rsidRPr="008E130C">
        <w:rPr>
          <w:i/>
          <w:sz w:val="24"/>
        </w:rPr>
        <w:t xml:space="preserve">Talmud, Siglo II N.E., </w:t>
      </w:r>
      <w:r w:rsidRPr="008E130C">
        <w:rPr>
          <w:color w:val="000000"/>
          <w:sz w:val="24"/>
          <w:szCs w:val="24"/>
        </w:rPr>
        <w:t xml:space="preserve">Fuente: </w:t>
      </w:r>
      <w:hyperlink r:id="rId19" w:history="1">
        <w:r w:rsidRPr="008E130C">
          <w:rPr>
            <w:rStyle w:val="Hipervnculo"/>
            <w:sz w:val="24"/>
            <w:szCs w:val="24"/>
          </w:rPr>
          <w:t>http://www.aishlatino.com/a/eyn/121853989.html</w:t>
        </w:r>
      </w:hyperlink>
    </w:p>
    <w:p w:rsidR="00C8777A" w:rsidRPr="008E130C" w:rsidRDefault="00C8777A" w:rsidP="008E130C">
      <w:pPr>
        <w:tabs>
          <w:tab w:val="left" w:pos="851"/>
        </w:tabs>
        <w:jc w:val="both"/>
        <w:rPr>
          <w:i/>
          <w:sz w:val="24"/>
        </w:rPr>
      </w:pPr>
    </w:p>
    <w:p w:rsidR="00C8777A" w:rsidRPr="008E130C" w:rsidRDefault="00C8777A" w:rsidP="008E130C">
      <w:pPr>
        <w:tabs>
          <w:tab w:val="left" w:pos="851"/>
        </w:tabs>
        <w:jc w:val="both"/>
        <w:rPr>
          <w:i/>
          <w:sz w:val="24"/>
        </w:rPr>
      </w:pPr>
    </w:p>
    <w:p w:rsidR="00C8777A" w:rsidRPr="008E130C" w:rsidRDefault="00C8777A" w:rsidP="008E130C">
      <w:pPr>
        <w:tabs>
          <w:tab w:val="left" w:pos="851"/>
        </w:tabs>
        <w:jc w:val="both"/>
        <w:rPr>
          <w:i/>
          <w:sz w:val="24"/>
        </w:rPr>
      </w:pPr>
    </w:p>
    <w:p w:rsidR="00C8777A" w:rsidRPr="008E130C" w:rsidRDefault="00C8777A" w:rsidP="008E130C">
      <w:pPr>
        <w:tabs>
          <w:tab w:val="left" w:pos="851"/>
        </w:tabs>
        <w:jc w:val="both"/>
        <w:rPr>
          <w:i/>
          <w:sz w:val="24"/>
        </w:rPr>
      </w:pPr>
    </w:p>
    <w:p w:rsidR="00FA01D9" w:rsidRPr="008E130C" w:rsidRDefault="00FA01D9" w:rsidP="008E130C">
      <w:pPr>
        <w:tabs>
          <w:tab w:val="left" w:pos="851"/>
          <w:tab w:val="left" w:pos="1843"/>
          <w:tab w:val="left" w:pos="2552"/>
          <w:tab w:val="left" w:pos="4536"/>
          <w:tab w:val="left" w:pos="5812"/>
        </w:tabs>
        <w:ind w:left="851" w:hanging="851"/>
        <w:jc w:val="both"/>
        <w:rPr>
          <w:sz w:val="24"/>
        </w:rPr>
      </w:pPr>
    </w:p>
    <w:p w:rsidR="00FA01D9" w:rsidRPr="008E130C" w:rsidRDefault="00FA01D9" w:rsidP="008E130C">
      <w:pPr>
        <w:tabs>
          <w:tab w:val="left" w:pos="851"/>
          <w:tab w:val="left" w:pos="3402"/>
        </w:tabs>
        <w:jc w:val="both"/>
        <w:rPr>
          <w:sz w:val="24"/>
        </w:rPr>
      </w:pPr>
    </w:p>
    <w:p w:rsidR="004D4F6A" w:rsidRPr="008E130C" w:rsidRDefault="00FA01D9" w:rsidP="008E130C">
      <w:pPr>
        <w:tabs>
          <w:tab w:val="left" w:pos="2520"/>
        </w:tabs>
        <w:ind w:left="851" w:hanging="851"/>
        <w:jc w:val="both"/>
        <w:rPr>
          <w:b/>
          <w:i/>
          <w:sz w:val="32"/>
          <w:lang w:val="en-US"/>
        </w:rPr>
      </w:pPr>
      <w:r w:rsidRPr="003D314B">
        <w:rPr>
          <w:b/>
          <w:sz w:val="36"/>
          <w:lang w:val="en-US"/>
        </w:rPr>
        <w:br w:type="page"/>
      </w:r>
      <w:r w:rsidR="00094D96" w:rsidRPr="008E130C">
        <w:rPr>
          <w:b/>
          <w:i/>
          <w:sz w:val="32"/>
          <w:lang w:val="en-US"/>
        </w:rPr>
        <w:lastRenderedPageBreak/>
        <w:t>2</w:t>
      </w:r>
      <w:r w:rsidRPr="008E130C">
        <w:rPr>
          <w:b/>
          <w:i/>
          <w:sz w:val="32"/>
          <w:lang w:val="en-US"/>
        </w:rPr>
        <w:t>.</w:t>
      </w:r>
      <w:r w:rsidRPr="008E130C">
        <w:rPr>
          <w:b/>
          <w:i/>
          <w:sz w:val="32"/>
          <w:lang w:val="en-US"/>
        </w:rPr>
        <w:tab/>
        <w:t>CAPM:</w:t>
      </w:r>
      <w:r w:rsidR="004B6343" w:rsidRPr="008E130C">
        <w:rPr>
          <w:b/>
          <w:i/>
          <w:sz w:val="32"/>
          <w:lang w:val="en-US"/>
        </w:rPr>
        <w:t xml:space="preserve"> </w:t>
      </w:r>
      <w:r w:rsidRPr="008E130C">
        <w:rPr>
          <w:b/>
          <w:i/>
          <w:sz w:val="32"/>
          <w:lang w:val="en-US"/>
        </w:rPr>
        <w:t>Capital Assets Pricing Model</w:t>
      </w:r>
      <w:r w:rsidR="004D4F6A" w:rsidRPr="008E130C">
        <w:rPr>
          <w:b/>
          <w:i/>
          <w:sz w:val="32"/>
          <w:lang w:val="en-US"/>
        </w:rPr>
        <w:t xml:space="preserve"> – </w:t>
      </w:r>
    </w:p>
    <w:p w:rsidR="00FA01D9" w:rsidRPr="008E130C" w:rsidRDefault="004D4F6A" w:rsidP="008E130C">
      <w:pPr>
        <w:tabs>
          <w:tab w:val="left" w:pos="2520"/>
        </w:tabs>
        <w:ind w:left="851" w:hanging="851"/>
        <w:jc w:val="both"/>
        <w:rPr>
          <w:b/>
          <w:i/>
          <w:sz w:val="32"/>
        </w:rPr>
      </w:pPr>
      <w:r w:rsidRPr="008E130C">
        <w:rPr>
          <w:b/>
          <w:sz w:val="36"/>
          <w:lang w:val="en-US"/>
        </w:rPr>
        <w:tab/>
      </w:r>
      <w:r w:rsidRPr="008E130C">
        <w:rPr>
          <w:b/>
          <w:sz w:val="36"/>
          <w:lang w:val="en-US"/>
        </w:rPr>
        <w:tab/>
      </w:r>
      <w:r w:rsidR="00FA01D9" w:rsidRPr="008E130C">
        <w:rPr>
          <w:b/>
          <w:i/>
          <w:sz w:val="32"/>
        </w:rPr>
        <w:t>Modelo de Precios de Activos de Capital</w:t>
      </w:r>
    </w:p>
    <w:p w:rsidR="00FA01D9" w:rsidRPr="008E130C" w:rsidRDefault="00094D96" w:rsidP="008E130C">
      <w:pPr>
        <w:tabs>
          <w:tab w:val="left" w:pos="2520"/>
        </w:tabs>
        <w:spacing w:before="240" w:after="240"/>
        <w:ind w:left="851" w:hanging="851"/>
        <w:jc w:val="both"/>
        <w:rPr>
          <w:b/>
          <w:i/>
          <w:sz w:val="32"/>
          <w:lang w:val="es-MX"/>
        </w:rPr>
      </w:pPr>
      <w:r w:rsidRPr="008E130C">
        <w:rPr>
          <w:b/>
          <w:i/>
          <w:sz w:val="32"/>
          <w:lang w:val="es-MX"/>
        </w:rPr>
        <w:t>2</w:t>
      </w:r>
      <w:r w:rsidR="00FA01D9" w:rsidRPr="008E130C">
        <w:rPr>
          <w:b/>
          <w:i/>
          <w:sz w:val="32"/>
          <w:lang w:val="es-MX"/>
        </w:rPr>
        <w:t>.1</w:t>
      </w:r>
      <w:r w:rsidR="00FA01D9" w:rsidRPr="008E130C">
        <w:rPr>
          <w:b/>
          <w:i/>
          <w:sz w:val="32"/>
          <w:lang w:val="es-MX"/>
        </w:rPr>
        <w:tab/>
        <w:t>Introducción</w:t>
      </w:r>
    </w:p>
    <w:p w:rsidR="00D04F2A" w:rsidRPr="008E130C" w:rsidRDefault="00FA01D9" w:rsidP="008E130C">
      <w:pPr>
        <w:spacing w:after="240"/>
        <w:jc w:val="both"/>
        <w:rPr>
          <w:sz w:val="24"/>
        </w:rPr>
      </w:pPr>
      <w:r w:rsidRPr="008E130C">
        <w:rPr>
          <w:sz w:val="24"/>
        </w:rPr>
        <w:t xml:space="preserve">Hasta ahora se ha supuesto </w:t>
      </w:r>
      <w:r w:rsidR="00094D96" w:rsidRPr="008E130C">
        <w:rPr>
          <w:sz w:val="24"/>
        </w:rPr>
        <w:t xml:space="preserve">cierta determinación en </w:t>
      </w:r>
      <w:r w:rsidRPr="008E130C">
        <w:rPr>
          <w:sz w:val="24"/>
        </w:rPr>
        <w:t>los flujos de caja</w:t>
      </w:r>
      <w:r w:rsidR="00094D96" w:rsidRPr="008E130C">
        <w:rPr>
          <w:sz w:val="24"/>
        </w:rPr>
        <w:t xml:space="preserve">, se </w:t>
      </w:r>
      <w:r w:rsidR="00862935" w:rsidRPr="008E130C">
        <w:rPr>
          <w:sz w:val="24"/>
        </w:rPr>
        <w:t xml:space="preserve">han </w:t>
      </w:r>
      <w:r w:rsidR="00094D96" w:rsidRPr="008E130C">
        <w:rPr>
          <w:sz w:val="24"/>
        </w:rPr>
        <w:t xml:space="preserve">dejado de lado los aspectos </w:t>
      </w:r>
      <w:r w:rsidRPr="008E130C">
        <w:rPr>
          <w:sz w:val="24"/>
        </w:rPr>
        <w:t xml:space="preserve">aleatorios. Entonces, se calculaba el valor de un activo mediante el descuento a una tasa de interés dada de un flujo de caja determinado. Estos supuestos de determinación de las variables eran apropiados para ejercitar los ‘músculos’, como precalentamiento. Pero, sabemos que la vida es azarosa, que nada se </w:t>
      </w:r>
      <w:r w:rsidR="00142A69" w:rsidRPr="008E130C">
        <w:rPr>
          <w:sz w:val="24"/>
        </w:rPr>
        <w:t xml:space="preserve">conoce </w:t>
      </w:r>
      <w:r w:rsidRPr="008E130C">
        <w:rPr>
          <w:sz w:val="24"/>
        </w:rPr>
        <w:t>con certidumbre,</w:t>
      </w:r>
      <w:r w:rsidR="00AE3862" w:rsidRPr="008E130C">
        <w:rPr>
          <w:sz w:val="24"/>
        </w:rPr>
        <w:t xml:space="preserve"> que todo cambia, </w:t>
      </w:r>
      <w:r w:rsidRPr="008E130C">
        <w:rPr>
          <w:sz w:val="24"/>
        </w:rPr>
        <w:t>en ninguna esfera de la vida humana. Luego, en finanzas debemos enfrentar el azar</w:t>
      </w:r>
      <w:r w:rsidR="00142A69" w:rsidRPr="008E130C">
        <w:rPr>
          <w:sz w:val="24"/>
        </w:rPr>
        <w:t xml:space="preserve">, lo aleatorio, la incertidumbre, </w:t>
      </w:r>
      <w:r w:rsidR="00AE3862" w:rsidRPr="008E130C">
        <w:rPr>
          <w:sz w:val="24"/>
        </w:rPr>
        <w:t xml:space="preserve">en resumen, </w:t>
      </w:r>
      <w:r w:rsidR="00142A69" w:rsidRPr="008E130C">
        <w:rPr>
          <w:sz w:val="24"/>
        </w:rPr>
        <w:t>el riesgo</w:t>
      </w:r>
      <w:r w:rsidRPr="008E130C">
        <w:rPr>
          <w:sz w:val="24"/>
        </w:rPr>
        <w:t xml:space="preserve">. </w:t>
      </w:r>
    </w:p>
    <w:p w:rsidR="00FA01D9" w:rsidRPr="008E130C" w:rsidRDefault="00AE3862" w:rsidP="008E130C">
      <w:pPr>
        <w:spacing w:after="240"/>
        <w:jc w:val="both"/>
        <w:rPr>
          <w:sz w:val="24"/>
        </w:rPr>
      </w:pPr>
      <w:r w:rsidRPr="008E130C">
        <w:rPr>
          <w:sz w:val="24"/>
        </w:rPr>
        <w:t xml:space="preserve">Tomando en cuenta el </w:t>
      </w:r>
      <w:r w:rsidR="00D04F2A" w:rsidRPr="008E130C">
        <w:rPr>
          <w:sz w:val="24"/>
        </w:rPr>
        <w:t>riesgo, l</w:t>
      </w:r>
      <w:r w:rsidR="00FA01D9" w:rsidRPr="008E130C">
        <w:rPr>
          <w:sz w:val="24"/>
        </w:rPr>
        <w:t>os flujos de caja serán más o menos probables, las tasas de interés no serán seguras, en fin, todas las variables est</w:t>
      </w:r>
      <w:r w:rsidRPr="008E130C">
        <w:rPr>
          <w:sz w:val="24"/>
        </w:rPr>
        <w:t xml:space="preserve">arán </w:t>
      </w:r>
      <w:r w:rsidR="00FA01D9" w:rsidRPr="008E130C">
        <w:rPr>
          <w:sz w:val="24"/>
        </w:rPr>
        <w:t>sujetas a variaciones inciertas y ahora entramos al mundo real, al mundo en que sólo existen probabilidades de que sucedan los eventos, dejamos atrás el mundo seguro y determinado de los primeros capítulos. Es decir, nos adentramos en mundo real, que es riesgoso y lleno de cototos.</w:t>
      </w:r>
      <w:r w:rsidR="00862935" w:rsidRPr="008E130C">
        <w:rPr>
          <w:sz w:val="24"/>
        </w:rPr>
        <w:t xml:space="preserve"> En </w:t>
      </w:r>
      <w:r w:rsidR="008A40B5" w:rsidRPr="008E130C">
        <w:rPr>
          <w:sz w:val="24"/>
        </w:rPr>
        <w:t xml:space="preserve">resumen, </w:t>
      </w:r>
      <w:r w:rsidR="00862935" w:rsidRPr="008E130C">
        <w:rPr>
          <w:sz w:val="24"/>
        </w:rPr>
        <w:t>estamos proponiendo un modelo financiero más sofisticado.</w:t>
      </w:r>
    </w:p>
    <w:p w:rsidR="00FA01D9" w:rsidRPr="008E130C" w:rsidRDefault="00FA01D9" w:rsidP="008E130C">
      <w:pPr>
        <w:spacing w:after="240"/>
        <w:jc w:val="both"/>
        <w:rPr>
          <w:sz w:val="24"/>
        </w:rPr>
      </w:pPr>
      <w:r w:rsidRPr="008E130C">
        <w:rPr>
          <w:sz w:val="24"/>
        </w:rPr>
        <w:t xml:space="preserve">Las variables macroeconómicas, tales como la tasa de interés, </w:t>
      </w:r>
      <w:r w:rsidR="008A40B5" w:rsidRPr="008E130C">
        <w:rPr>
          <w:sz w:val="24"/>
        </w:rPr>
        <w:t xml:space="preserve">el </w:t>
      </w:r>
      <w:r w:rsidRPr="008E130C">
        <w:rPr>
          <w:sz w:val="24"/>
        </w:rPr>
        <w:t>gasto de</w:t>
      </w:r>
      <w:r w:rsidR="008A40B5" w:rsidRPr="008E130C">
        <w:rPr>
          <w:sz w:val="24"/>
        </w:rPr>
        <w:t>l</w:t>
      </w:r>
      <w:r w:rsidRPr="008E130C">
        <w:rPr>
          <w:sz w:val="24"/>
        </w:rPr>
        <w:t xml:space="preserve"> gobierno, la política monetaria, la inflación, el tipo de cambio de monedas extranjeras (</w:t>
      </w:r>
      <w:r w:rsidR="00A417F8" w:rsidRPr="008E130C">
        <w:rPr>
          <w:sz w:val="24"/>
        </w:rPr>
        <w:t xml:space="preserve">en el caso de Chile, el </w:t>
      </w:r>
      <w:r w:rsidRPr="008E130C">
        <w:rPr>
          <w:sz w:val="24"/>
        </w:rPr>
        <w:t>dólar</w:t>
      </w:r>
      <w:r w:rsidR="00A417F8" w:rsidRPr="008E130C">
        <w:rPr>
          <w:sz w:val="24"/>
        </w:rPr>
        <w:t xml:space="preserve">, el euro, el yen y el yuan, </w:t>
      </w:r>
      <w:r w:rsidRPr="008E130C">
        <w:rPr>
          <w:sz w:val="24"/>
        </w:rPr>
        <w:t>principalmente), el precio del cobre</w:t>
      </w:r>
      <w:r w:rsidR="00142A69" w:rsidRPr="008E130C">
        <w:rPr>
          <w:sz w:val="24"/>
        </w:rPr>
        <w:t xml:space="preserve"> y del litio </w:t>
      </w:r>
      <w:r w:rsidRPr="008E130C">
        <w:rPr>
          <w:sz w:val="24"/>
        </w:rPr>
        <w:t xml:space="preserve">y otras afectan a las empresas y por consiguiente a las rentabilidades de sus acciones. </w:t>
      </w:r>
      <w:r w:rsidR="00A417F8" w:rsidRPr="008E130C">
        <w:rPr>
          <w:sz w:val="24"/>
        </w:rPr>
        <w:t xml:space="preserve">Sería </w:t>
      </w:r>
      <w:r w:rsidRPr="008E130C">
        <w:rPr>
          <w:sz w:val="24"/>
        </w:rPr>
        <w:t>plausible pensar que pod</w:t>
      </w:r>
      <w:r w:rsidR="00A417F8" w:rsidRPr="008E130C">
        <w:rPr>
          <w:sz w:val="24"/>
        </w:rPr>
        <w:t>a</w:t>
      </w:r>
      <w:r w:rsidRPr="008E130C">
        <w:rPr>
          <w:sz w:val="24"/>
        </w:rPr>
        <w:t>mos valorar el impacto de todas las noticias y acontecimientos “macro” observando la tasa de rentabilidad de una cartera de mercado, formada por todos los activos de capital existentes.</w:t>
      </w:r>
    </w:p>
    <w:p w:rsidR="00FA01D9" w:rsidRPr="008E130C" w:rsidRDefault="00A801E6" w:rsidP="008E130C">
      <w:pPr>
        <w:spacing w:after="240"/>
        <w:jc w:val="both"/>
        <w:rPr>
          <w:sz w:val="24"/>
        </w:rPr>
      </w:pPr>
      <w:r w:rsidRPr="008E130C">
        <w:rPr>
          <w:sz w:val="24"/>
        </w:rPr>
        <w:t xml:space="preserve">La </w:t>
      </w:r>
      <w:r w:rsidRPr="008E130C">
        <w:rPr>
          <w:b/>
          <w:sz w:val="24"/>
        </w:rPr>
        <w:t>cartera de mercado</w:t>
      </w:r>
      <w:r w:rsidRPr="008E130C">
        <w:rPr>
          <w:sz w:val="24"/>
        </w:rPr>
        <w:t xml:space="preserve"> es la cartera formada por todos los activos del mercado. En la práctica se utiliza un índice amplio, tal como el </w:t>
      </w:r>
      <w:r w:rsidR="00D04F2A" w:rsidRPr="008E130C">
        <w:rPr>
          <w:sz w:val="24"/>
        </w:rPr>
        <w:t>Í</w:t>
      </w:r>
      <w:r w:rsidRPr="008E130C">
        <w:rPr>
          <w:sz w:val="24"/>
        </w:rPr>
        <w:t>ndice General de Precios de Acciones (IGPA) para representar el mercado.</w:t>
      </w:r>
    </w:p>
    <w:p w:rsidR="00FA01D9" w:rsidRPr="008E130C" w:rsidRDefault="00FA01D9" w:rsidP="008E130C">
      <w:pPr>
        <w:spacing w:after="240"/>
        <w:jc w:val="both"/>
        <w:rPr>
          <w:sz w:val="24"/>
        </w:rPr>
      </w:pPr>
      <w:r w:rsidRPr="008E130C">
        <w:rPr>
          <w:sz w:val="24"/>
        </w:rPr>
        <w:t xml:space="preserve">Al observar los activos individuales en el último capítulo, se vio que Microsoft tenía la desviación estándar más alta y Exxon la más baja. De haber invertido en ese momento en Microsoft su rentabilidad habría sido 4 veces que de haber invertido en Exxon. Pero </w:t>
      </w:r>
      <w:r w:rsidR="00142A69" w:rsidRPr="008E130C">
        <w:rPr>
          <w:sz w:val="24"/>
        </w:rPr>
        <w:t xml:space="preserve">un </w:t>
      </w:r>
      <w:r w:rsidRPr="008E130C">
        <w:rPr>
          <w:sz w:val="24"/>
        </w:rPr>
        <w:t xml:space="preserve">inversionista prudente “no coloca todos los huevos en la misma canasta”, </w:t>
      </w:r>
      <w:r w:rsidR="00142A69" w:rsidRPr="008E130C">
        <w:rPr>
          <w:sz w:val="24"/>
        </w:rPr>
        <w:t xml:space="preserve">sino que </w:t>
      </w:r>
      <w:r w:rsidRPr="008E130C">
        <w:rPr>
          <w:sz w:val="24"/>
        </w:rPr>
        <w:t>reduce su riesgo mediante la diversificación. En este caso, un inversionista con una cartera diversificada está interesado en el efecto de cada acción sobre el riesgo de la cartera total en su poder.</w:t>
      </w:r>
    </w:p>
    <w:p w:rsidR="00FA01D9" w:rsidRPr="008E130C" w:rsidRDefault="00FA01D9" w:rsidP="008E130C">
      <w:pPr>
        <w:spacing w:after="240"/>
        <w:jc w:val="both"/>
        <w:rPr>
          <w:sz w:val="24"/>
        </w:rPr>
      </w:pPr>
      <w:r w:rsidRPr="008E130C">
        <w:rPr>
          <w:sz w:val="24"/>
        </w:rPr>
        <w:t>El riesgo de un</w:t>
      </w:r>
      <w:r w:rsidR="00142A69" w:rsidRPr="008E130C">
        <w:rPr>
          <w:sz w:val="24"/>
        </w:rPr>
        <w:t xml:space="preserve">a acción </w:t>
      </w:r>
      <w:r w:rsidRPr="008E130C">
        <w:rPr>
          <w:sz w:val="24"/>
        </w:rPr>
        <w:t xml:space="preserve">se asocia directamente a su </w:t>
      </w:r>
      <w:r w:rsidRPr="008E130C">
        <w:rPr>
          <w:b/>
          <w:sz w:val="24"/>
        </w:rPr>
        <w:t xml:space="preserve">sensibilidad </w:t>
      </w:r>
      <w:r w:rsidRPr="008E130C">
        <w:rPr>
          <w:sz w:val="24"/>
        </w:rPr>
        <w:t xml:space="preserve">a las fluctuaciones del mercado. Si la rentabilidad de </w:t>
      </w:r>
      <w:r w:rsidR="00AE3862" w:rsidRPr="008E130C">
        <w:rPr>
          <w:sz w:val="24"/>
        </w:rPr>
        <w:t xml:space="preserve">una </w:t>
      </w:r>
      <w:r w:rsidR="00DB6FBD" w:rsidRPr="008E130C">
        <w:rPr>
          <w:sz w:val="24"/>
        </w:rPr>
        <w:t>acción f</w:t>
      </w:r>
      <w:r w:rsidRPr="008E130C">
        <w:rPr>
          <w:sz w:val="24"/>
        </w:rPr>
        <w:t>luctúa de modo similar a la rentabilidad del mercado, su sensibilidad es igual a 1. Si la rentabilidad de un título fluctúa en una proporción mayor que la del mercado, entonces se dice que su sensibilidad es mayor que 1; en el caso inverso, esto es, que la rentabilidad fluctúa en una magnitud menor que la del mercado, se dice entonces que su sensibilidad es menor que 1.</w:t>
      </w:r>
    </w:p>
    <w:p w:rsidR="00FA01D9" w:rsidRPr="008E130C" w:rsidRDefault="00FA01D9" w:rsidP="008E130C">
      <w:pPr>
        <w:spacing w:after="240"/>
        <w:jc w:val="both"/>
        <w:rPr>
          <w:sz w:val="24"/>
        </w:rPr>
      </w:pPr>
      <w:r w:rsidRPr="008E130C">
        <w:rPr>
          <w:sz w:val="24"/>
        </w:rPr>
        <w:lastRenderedPageBreak/>
        <w:t xml:space="preserve">La sensibilidad de la rentabilidad de un título a la rentabilidad del mercado se mide a través de la dependencia entre la rentabilidad del mercado (variable independiente) y la rentabilidad del título (variable dependiente). </w:t>
      </w:r>
      <w:r w:rsidR="00DB6FBD" w:rsidRPr="008E130C">
        <w:rPr>
          <w:sz w:val="24"/>
        </w:rPr>
        <w:t>Como un modo de medición de dicha s</w:t>
      </w:r>
      <w:r w:rsidRPr="008E130C">
        <w:rPr>
          <w:sz w:val="24"/>
        </w:rPr>
        <w:t xml:space="preserve">ensibilidad se </w:t>
      </w:r>
      <w:r w:rsidR="00DB6FBD" w:rsidRPr="008E130C">
        <w:rPr>
          <w:sz w:val="24"/>
        </w:rPr>
        <w:t xml:space="preserve">utiliza </w:t>
      </w:r>
      <w:r w:rsidRPr="008E130C">
        <w:rPr>
          <w:sz w:val="24"/>
        </w:rPr>
        <w:t xml:space="preserve">el </w:t>
      </w:r>
      <w:r w:rsidR="00E97BC0" w:rsidRPr="008E130C">
        <w:rPr>
          <w:sz w:val="24"/>
        </w:rPr>
        <w:t xml:space="preserve">coeficiente </w:t>
      </w:r>
      <w:r w:rsidRPr="008E130C">
        <w:rPr>
          <w:b/>
          <w:i/>
          <w:sz w:val="24"/>
        </w:rPr>
        <w:sym w:font="Symbol" w:char="F062"/>
      </w:r>
      <w:r w:rsidR="00E97BC0" w:rsidRPr="008E130C">
        <w:rPr>
          <w:b/>
          <w:sz w:val="24"/>
        </w:rPr>
        <w:t xml:space="preserve"> </w:t>
      </w:r>
      <w:r w:rsidR="00E97BC0" w:rsidRPr="008E130C">
        <w:rPr>
          <w:sz w:val="24"/>
        </w:rPr>
        <w:t>(beta)</w:t>
      </w:r>
      <w:r w:rsidR="00D04F2A" w:rsidRPr="008E130C">
        <w:rPr>
          <w:sz w:val="24"/>
        </w:rPr>
        <w:t xml:space="preserve">, que se obtiene </w:t>
      </w:r>
      <w:r w:rsidRPr="008E130C">
        <w:rPr>
          <w:sz w:val="24"/>
        </w:rPr>
        <w:t>de la regresión lineal entre ambas rentabilidades.</w:t>
      </w:r>
    </w:p>
    <w:p w:rsidR="00FA01D9" w:rsidRPr="008E130C" w:rsidRDefault="00FA01D9" w:rsidP="008E130C">
      <w:pPr>
        <w:spacing w:after="240"/>
        <w:jc w:val="both"/>
        <w:rPr>
          <w:sz w:val="24"/>
        </w:rPr>
      </w:pPr>
      <w:r w:rsidRPr="008E130C">
        <w:rPr>
          <w:sz w:val="24"/>
        </w:rPr>
        <w:t xml:space="preserve">Los inversionistas, por </w:t>
      </w:r>
      <w:r w:rsidR="00DB6FBD" w:rsidRPr="008E130C">
        <w:rPr>
          <w:sz w:val="24"/>
        </w:rPr>
        <w:t xml:space="preserve">otra </w:t>
      </w:r>
      <w:r w:rsidRPr="008E130C">
        <w:rPr>
          <w:sz w:val="24"/>
        </w:rPr>
        <w:t xml:space="preserve">parte, hacen </w:t>
      </w:r>
      <w:r w:rsidR="00DB6FBD" w:rsidRPr="008E130C">
        <w:rPr>
          <w:sz w:val="24"/>
        </w:rPr>
        <w:t xml:space="preserve">una </w:t>
      </w:r>
      <w:r w:rsidRPr="008E130C">
        <w:rPr>
          <w:sz w:val="24"/>
        </w:rPr>
        <w:t xml:space="preserve">distinción entre acciones “defensivas” y acciones “agresivas”. Las acciones agresivas tienen </w:t>
      </w:r>
      <w:r w:rsidRPr="008E130C">
        <w:rPr>
          <w:b/>
          <w:i/>
          <w:sz w:val="24"/>
        </w:rPr>
        <w:sym w:font="Symbol" w:char="F062"/>
      </w:r>
      <w:r w:rsidRPr="008E130C">
        <w:rPr>
          <w:sz w:val="24"/>
        </w:rPr>
        <w:t xml:space="preserve"> altos (mayores que 1.0), indicando que su rentabilidad tiende a responder más que proporcionalmente ante cambios de la rentabilidad de mercado. Por el contrario, si el</w:t>
      </w:r>
      <w:r w:rsidR="00E97BC0" w:rsidRPr="008E130C">
        <w:rPr>
          <w:sz w:val="24"/>
        </w:rPr>
        <w:t xml:space="preserve"> coeficiente</w:t>
      </w:r>
      <w:r w:rsidRPr="008E130C">
        <w:rPr>
          <w:sz w:val="24"/>
        </w:rPr>
        <w:t xml:space="preserve"> </w:t>
      </w:r>
      <w:r w:rsidRPr="008E130C">
        <w:rPr>
          <w:b/>
          <w:i/>
          <w:sz w:val="24"/>
        </w:rPr>
        <w:sym w:font="Symbol" w:char="F062"/>
      </w:r>
      <w:r w:rsidRPr="008E130C">
        <w:rPr>
          <w:sz w:val="24"/>
        </w:rPr>
        <w:t xml:space="preserve"> es menor que 1.0. </w:t>
      </w:r>
      <w:r w:rsidR="00E97BC0" w:rsidRPr="008E130C">
        <w:rPr>
          <w:sz w:val="24"/>
        </w:rPr>
        <w:t>E</w:t>
      </w:r>
      <w:r w:rsidR="00511D6D" w:rsidRPr="008E130C">
        <w:rPr>
          <w:sz w:val="24"/>
        </w:rPr>
        <w:t>n</w:t>
      </w:r>
      <w:r w:rsidR="00E97BC0" w:rsidRPr="008E130C">
        <w:rPr>
          <w:sz w:val="24"/>
        </w:rPr>
        <w:t xml:space="preserve"> este contexto, </w:t>
      </w:r>
      <w:r w:rsidRPr="008E130C">
        <w:rPr>
          <w:sz w:val="24"/>
        </w:rPr>
        <w:t>¿</w:t>
      </w:r>
      <w:r w:rsidR="00E97BC0" w:rsidRPr="008E130C">
        <w:rPr>
          <w:sz w:val="24"/>
        </w:rPr>
        <w:t>c</w:t>
      </w:r>
      <w:r w:rsidRPr="008E130C">
        <w:rPr>
          <w:sz w:val="24"/>
        </w:rPr>
        <w:t>uánto valdría</w:t>
      </w:r>
      <w:r w:rsidR="00E97BC0" w:rsidRPr="008E130C">
        <w:rPr>
          <w:sz w:val="24"/>
        </w:rPr>
        <w:t xml:space="preserve"> </w:t>
      </w:r>
      <w:r w:rsidRPr="008E130C">
        <w:rPr>
          <w:sz w:val="24"/>
        </w:rPr>
        <w:t>el</w:t>
      </w:r>
      <w:r w:rsidR="00E97BC0" w:rsidRPr="008E130C">
        <w:rPr>
          <w:sz w:val="24"/>
        </w:rPr>
        <w:t xml:space="preserve"> coeficiente</w:t>
      </w:r>
      <w:r w:rsidRPr="008E130C">
        <w:rPr>
          <w:sz w:val="24"/>
        </w:rPr>
        <w:t xml:space="preserve"> </w:t>
      </w:r>
      <w:r w:rsidRPr="008E130C">
        <w:rPr>
          <w:b/>
          <w:i/>
          <w:sz w:val="24"/>
        </w:rPr>
        <w:sym w:font="Symbol" w:char="F062"/>
      </w:r>
      <w:r w:rsidRPr="008E130C">
        <w:rPr>
          <w:sz w:val="24"/>
        </w:rPr>
        <w:t xml:space="preserve"> del mercado?</w:t>
      </w:r>
    </w:p>
    <w:p w:rsidR="00FA01D9" w:rsidRPr="008E130C" w:rsidRDefault="004B6343" w:rsidP="008E130C">
      <w:pPr>
        <w:tabs>
          <w:tab w:val="left" w:pos="2520"/>
        </w:tabs>
        <w:spacing w:before="240" w:after="240"/>
        <w:ind w:left="851" w:hanging="851"/>
        <w:jc w:val="both"/>
        <w:rPr>
          <w:b/>
          <w:i/>
          <w:sz w:val="32"/>
          <w:lang w:val="es-MX"/>
        </w:rPr>
      </w:pPr>
      <w:r w:rsidRPr="008E130C">
        <w:rPr>
          <w:b/>
          <w:i/>
          <w:sz w:val="32"/>
          <w:lang w:val="es-MX"/>
        </w:rPr>
        <w:t>2.</w:t>
      </w:r>
      <w:r w:rsidR="00F269F0" w:rsidRPr="008E130C">
        <w:rPr>
          <w:b/>
          <w:i/>
          <w:sz w:val="32"/>
          <w:lang w:val="es-MX"/>
        </w:rPr>
        <w:t>2</w:t>
      </w:r>
      <w:r w:rsidRPr="008E130C">
        <w:rPr>
          <w:b/>
          <w:i/>
          <w:sz w:val="32"/>
          <w:lang w:val="es-MX"/>
        </w:rPr>
        <w:t xml:space="preserve"> </w:t>
      </w:r>
      <w:r w:rsidRPr="008E130C">
        <w:rPr>
          <w:b/>
          <w:i/>
          <w:sz w:val="32"/>
          <w:lang w:val="es-MX"/>
        </w:rPr>
        <w:tab/>
        <w:t>Los s</w:t>
      </w:r>
      <w:r w:rsidR="00FA01D9" w:rsidRPr="008E130C">
        <w:rPr>
          <w:b/>
          <w:i/>
          <w:sz w:val="32"/>
          <w:lang w:val="es-MX"/>
        </w:rPr>
        <w:t xml:space="preserve">upuestos del </w:t>
      </w:r>
      <w:r w:rsidR="00310EF8" w:rsidRPr="008E130C">
        <w:rPr>
          <w:b/>
          <w:i/>
          <w:sz w:val="32"/>
          <w:lang w:val="es-MX"/>
        </w:rPr>
        <w:t>modelo</w:t>
      </w:r>
      <w:r w:rsidRPr="008E130C">
        <w:rPr>
          <w:b/>
          <w:i/>
          <w:sz w:val="32"/>
          <w:lang w:val="es-MX"/>
        </w:rPr>
        <w:t xml:space="preserve"> CAPM</w:t>
      </w:r>
    </w:p>
    <w:p w:rsidR="0000089A" w:rsidRPr="008E130C" w:rsidRDefault="00FA01D9" w:rsidP="008E130C">
      <w:pPr>
        <w:spacing w:after="240"/>
        <w:jc w:val="both"/>
        <w:rPr>
          <w:sz w:val="24"/>
        </w:rPr>
      </w:pPr>
      <w:r w:rsidRPr="008E130C">
        <w:rPr>
          <w:sz w:val="24"/>
        </w:rPr>
        <w:t xml:space="preserve">El modelo </w:t>
      </w:r>
      <w:r w:rsidR="004B6343" w:rsidRPr="008E130C">
        <w:rPr>
          <w:sz w:val="24"/>
        </w:rPr>
        <w:t xml:space="preserve">CAPM </w:t>
      </w:r>
      <w:r w:rsidRPr="008E130C">
        <w:rPr>
          <w:sz w:val="24"/>
        </w:rPr>
        <w:t xml:space="preserve">asume varios aspectos ideales sobre la realidad del mundo financiero, </w:t>
      </w:r>
      <w:r w:rsidR="0000089A" w:rsidRPr="008E130C">
        <w:rPr>
          <w:sz w:val="24"/>
        </w:rPr>
        <w:t xml:space="preserve">especialmente </w:t>
      </w:r>
      <w:r w:rsidRPr="008E130C">
        <w:rPr>
          <w:sz w:val="24"/>
        </w:rPr>
        <w:t>sobre</w:t>
      </w:r>
      <w:r w:rsidR="0000089A" w:rsidRPr="008E130C">
        <w:rPr>
          <w:sz w:val="24"/>
        </w:rPr>
        <w:t xml:space="preserve"> los mercados y los inversionistas, entre los que cabe destacar:</w:t>
      </w:r>
    </w:p>
    <w:p w:rsidR="0000089A"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 xml:space="preserve">Se supone que los mercados son </w:t>
      </w:r>
      <w:r w:rsidR="00027E20" w:rsidRPr="008E130C">
        <w:rPr>
          <w:b/>
          <w:sz w:val="24"/>
          <w:szCs w:val="24"/>
        </w:rPr>
        <w:t>eficientes en forma fuerte</w:t>
      </w:r>
      <w:r w:rsidRPr="008E130C">
        <w:rPr>
          <w:sz w:val="24"/>
          <w:szCs w:val="24"/>
        </w:rPr>
        <w:t>. Esto es, n</w:t>
      </w:r>
      <w:r w:rsidR="00FA01D9" w:rsidRPr="008E130C">
        <w:rPr>
          <w:sz w:val="24"/>
          <w:szCs w:val="24"/>
        </w:rPr>
        <w:t>o existen imperfecciones en el mercado, tales como impuestos, regulaciones ni restricciones a la venta corta</w:t>
      </w:r>
      <w:r w:rsidR="001543E4" w:rsidRPr="008E130C">
        <w:rPr>
          <w:sz w:val="24"/>
          <w:szCs w:val="24"/>
        </w:rPr>
        <w:t>; se asume que hay competencia perfecta en los mercados.</w:t>
      </w:r>
      <w:r w:rsidRPr="008E130C">
        <w:rPr>
          <w:sz w:val="24"/>
          <w:szCs w:val="24"/>
        </w:rPr>
        <w:t xml:space="preserve"> Además, l</w:t>
      </w:r>
      <w:r w:rsidR="0000089A" w:rsidRPr="008E130C">
        <w:rPr>
          <w:sz w:val="24"/>
          <w:szCs w:val="24"/>
        </w:rPr>
        <w:t>os mercados funcionan sin fricciones, la información no tiene costo y está simultáneamente disponible para todos los inversionistas.</w:t>
      </w:r>
      <w:r w:rsidRPr="008E130C">
        <w:rPr>
          <w:sz w:val="24"/>
          <w:szCs w:val="24"/>
        </w:rPr>
        <w:t xml:space="preserve"> Por otra parte, l</w:t>
      </w:r>
      <w:r w:rsidR="0000089A" w:rsidRPr="008E130C">
        <w:rPr>
          <w:sz w:val="24"/>
          <w:szCs w:val="24"/>
        </w:rPr>
        <w:t xml:space="preserve">os mercados permiten a todos los inversionistas pueden invertir cualquier cantidad de dinero a cualquier rentabilidad esperada según sus deseos. </w:t>
      </w:r>
    </w:p>
    <w:p w:rsidR="00FA01D9"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Se supone que t</w:t>
      </w:r>
      <w:r w:rsidR="00FA01D9" w:rsidRPr="008E130C">
        <w:rPr>
          <w:b/>
          <w:sz w:val="24"/>
          <w:szCs w:val="24"/>
        </w:rPr>
        <w:t>odos los inversionistas</w:t>
      </w:r>
      <w:r w:rsidRPr="008E130C">
        <w:rPr>
          <w:b/>
          <w:sz w:val="24"/>
          <w:szCs w:val="24"/>
        </w:rPr>
        <w:t xml:space="preserve"> son racionales y tienen el mismo comportamiento</w:t>
      </w:r>
      <w:r w:rsidRPr="008E130C">
        <w:rPr>
          <w:sz w:val="24"/>
          <w:szCs w:val="24"/>
        </w:rPr>
        <w:t xml:space="preserve">. Esto es, </w:t>
      </w:r>
      <w:r w:rsidR="00FA01D9" w:rsidRPr="008E130C">
        <w:rPr>
          <w:sz w:val="24"/>
          <w:szCs w:val="24"/>
        </w:rPr>
        <w:t>tienen el mismo horizonte para las inversiones</w:t>
      </w:r>
      <w:r w:rsidR="0000089A" w:rsidRPr="008E130C">
        <w:rPr>
          <w:sz w:val="24"/>
          <w:szCs w:val="24"/>
        </w:rPr>
        <w:t xml:space="preserve">; </w:t>
      </w:r>
      <w:r w:rsidR="00FA01D9" w:rsidRPr="008E130C">
        <w:rPr>
          <w:sz w:val="24"/>
          <w:szCs w:val="24"/>
        </w:rPr>
        <w:t>tienen opiniones idénticas sobre rentabilidades esperadas, volatilidades y correlaciones de las inversiones disponibles</w:t>
      </w:r>
      <w:r w:rsidR="0000089A" w:rsidRPr="008E130C">
        <w:rPr>
          <w:sz w:val="24"/>
          <w:szCs w:val="24"/>
        </w:rPr>
        <w:t xml:space="preserve">; y igualmente </w:t>
      </w:r>
      <w:r w:rsidR="00FA01D9" w:rsidRPr="008E130C">
        <w:rPr>
          <w:sz w:val="24"/>
          <w:szCs w:val="24"/>
        </w:rPr>
        <w:t>aversos al riesgo y exigen mayores re</w:t>
      </w:r>
      <w:r w:rsidR="00511D6D" w:rsidRPr="008E130C">
        <w:rPr>
          <w:sz w:val="24"/>
          <w:szCs w:val="24"/>
        </w:rPr>
        <w:t xml:space="preserve">ntabilidades </w:t>
      </w:r>
      <w:r w:rsidR="00FA01D9" w:rsidRPr="008E130C">
        <w:rPr>
          <w:sz w:val="24"/>
          <w:szCs w:val="24"/>
        </w:rPr>
        <w:t xml:space="preserve">para inversiones más riesgosas. </w:t>
      </w:r>
    </w:p>
    <w:p w:rsidR="00C80F6C"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Se supone que las carteras de inversiones son totalmente diversificadas</w:t>
      </w:r>
      <w:r w:rsidRPr="008E130C">
        <w:rPr>
          <w:sz w:val="24"/>
          <w:szCs w:val="24"/>
        </w:rPr>
        <w:t xml:space="preserve">. </w:t>
      </w:r>
      <w:r w:rsidR="00FA01D9" w:rsidRPr="008E130C">
        <w:rPr>
          <w:sz w:val="24"/>
          <w:szCs w:val="24"/>
        </w:rPr>
        <w:t>Puesto que los inversionistas pueden diversificar</w:t>
      </w:r>
      <w:r w:rsidRPr="008E130C">
        <w:rPr>
          <w:sz w:val="24"/>
          <w:szCs w:val="24"/>
        </w:rPr>
        <w:t xml:space="preserve"> a costo cero</w:t>
      </w:r>
      <w:r w:rsidR="00FA01D9" w:rsidRPr="008E130C">
        <w:rPr>
          <w:sz w:val="24"/>
          <w:szCs w:val="24"/>
        </w:rPr>
        <w:t>, éstos solamente se preocupan por el riesgo sist</w:t>
      </w:r>
      <w:r w:rsidR="00511D6D" w:rsidRPr="008E130C">
        <w:rPr>
          <w:sz w:val="24"/>
          <w:szCs w:val="24"/>
        </w:rPr>
        <w:t>e</w:t>
      </w:r>
      <w:r w:rsidR="00FA01D9" w:rsidRPr="008E130C">
        <w:rPr>
          <w:sz w:val="24"/>
          <w:szCs w:val="24"/>
        </w:rPr>
        <w:t>m</w:t>
      </w:r>
      <w:r w:rsidR="00511D6D" w:rsidRPr="008E130C">
        <w:rPr>
          <w:sz w:val="24"/>
          <w:szCs w:val="24"/>
        </w:rPr>
        <w:t>ático</w:t>
      </w:r>
      <w:r w:rsidR="00FA01D9" w:rsidRPr="008E130C">
        <w:rPr>
          <w:sz w:val="24"/>
          <w:szCs w:val="24"/>
        </w:rPr>
        <w:t xml:space="preserve"> (no diversificable) de los activos.</w:t>
      </w:r>
      <w:r w:rsidRPr="008E130C">
        <w:rPr>
          <w:sz w:val="24"/>
          <w:szCs w:val="24"/>
        </w:rPr>
        <w:t xml:space="preserve"> Por otra parte, algunos portafolios son mejores que otros, pues devuelven mayores retornos con menor riesgo. </w:t>
      </w:r>
    </w:p>
    <w:p w:rsidR="00FA01D9"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 xml:space="preserve">Se supone que existe </w:t>
      </w:r>
      <w:r w:rsidR="00FA01D9" w:rsidRPr="008E130C">
        <w:rPr>
          <w:b/>
          <w:sz w:val="24"/>
          <w:szCs w:val="24"/>
        </w:rPr>
        <w:t>un activo libre de riesgo</w:t>
      </w:r>
      <w:r w:rsidRPr="008E130C">
        <w:rPr>
          <w:sz w:val="24"/>
          <w:szCs w:val="24"/>
        </w:rPr>
        <w:t xml:space="preserve">. De este </w:t>
      </w:r>
      <w:r w:rsidR="00FA01D9" w:rsidRPr="008E130C">
        <w:rPr>
          <w:sz w:val="24"/>
          <w:szCs w:val="24"/>
        </w:rPr>
        <w:t>modo que los inversionistas pueden tomar o pedir prestado cantidades ilimitadas a la tasa libre de riesgo</w:t>
      </w:r>
      <w:r w:rsidR="001543E4" w:rsidRPr="008E130C">
        <w:rPr>
          <w:sz w:val="24"/>
          <w:szCs w:val="24"/>
        </w:rPr>
        <w:t>.</w:t>
      </w:r>
    </w:p>
    <w:p w:rsidR="00FA01D9"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Se supone que existe una cartera de mercado</w:t>
      </w:r>
      <w:r w:rsidRPr="008E130C">
        <w:rPr>
          <w:sz w:val="24"/>
          <w:szCs w:val="24"/>
        </w:rPr>
        <w:t xml:space="preserve">. De este modo, si </w:t>
      </w:r>
      <w:r w:rsidR="00FA01D9" w:rsidRPr="008E130C">
        <w:rPr>
          <w:sz w:val="24"/>
          <w:szCs w:val="24"/>
        </w:rPr>
        <w:t xml:space="preserve">todos los inversionistas tienen el portafolio del mercado, cuando evalúan el riesgo de un activo específico, estarán interesados en la covarianza de ese activo con el mercado en general. La implicación es que toda medida del riesgo sistémico de un activo debe ser interpretado en cómo varían con respecto al mercado. El </w:t>
      </w:r>
      <w:r w:rsidR="00310EF8" w:rsidRPr="008E130C">
        <w:rPr>
          <w:sz w:val="24"/>
          <w:szCs w:val="24"/>
        </w:rPr>
        <w:t xml:space="preserve">coeficiente </w:t>
      </w:r>
      <w:r w:rsidR="00FA01D9" w:rsidRPr="008E130C">
        <w:rPr>
          <w:sz w:val="24"/>
          <w:szCs w:val="24"/>
        </w:rPr>
        <w:t xml:space="preserve">beta </w:t>
      </w:r>
      <w:r w:rsidR="00310EF8" w:rsidRPr="008E130C">
        <w:rPr>
          <w:sz w:val="24"/>
          <w:szCs w:val="24"/>
        </w:rPr>
        <w:t>(</w:t>
      </w:r>
      <w:r w:rsidR="00310EF8" w:rsidRPr="008E130C">
        <w:rPr>
          <w:rFonts w:ascii="Symbol" w:hAnsi="Symbol"/>
          <w:b/>
          <w:i/>
          <w:sz w:val="28"/>
          <w:szCs w:val="28"/>
        </w:rPr>
        <w:t></w:t>
      </w:r>
      <w:r w:rsidR="00310EF8" w:rsidRPr="008E130C">
        <w:rPr>
          <w:sz w:val="28"/>
          <w:szCs w:val="28"/>
        </w:rPr>
        <w:t>)</w:t>
      </w:r>
      <w:r w:rsidR="00310EF8" w:rsidRPr="008E130C">
        <w:rPr>
          <w:sz w:val="24"/>
          <w:szCs w:val="24"/>
        </w:rPr>
        <w:t xml:space="preserve"> </w:t>
      </w:r>
      <w:r w:rsidR="00FA01D9" w:rsidRPr="008E130C">
        <w:rPr>
          <w:sz w:val="24"/>
          <w:szCs w:val="24"/>
        </w:rPr>
        <w:t xml:space="preserve">provee una medida de este riesgo. </w:t>
      </w:r>
    </w:p>
    <w:p w:rsidR="00FA01D9" w:rsidRPr="008E130C" w:rsidRDefault="00FA01D9" w:rsidP="008E130C">
      <w:pPr>
        <w:tabs>
          <w:tab w:val="left" w:pos="3402"/>
        </w:tabs>
        <w:jc w:val="both"/>
        <w:rPr>
          <w:sz w:val="24"/>
          <w:szCs w:val="24"/>
        </w:rPr>
      </w:pPr>
    </w:p>
    <w:p w:rsidR="00FA01D9" w:rsidRPr="008E130C" w:rsidRDefault="00F269F0" w:rsidP="008E130C">
      <w:pPr>
        <w:tabs>
          <w:tab w:val="left" w:pos="3402"/>
        </w:tabs>
        <w:jc w:val="both"/>
        <w:outlineLvl w:val="0"/>
        <w:rPr>
          <w:rStyle w:val="mw-headline"/>
          <w:sz w:val="24"/>
          <w:szCs w:val="24"/>
        </w:rPr>
      </w:pPr>
      <w:r w:rsidRPr="008E130C">
        <w:rPr>
          <w:rStyle w:val="mw-headline"/>
          <w:sz w:val="24"/>
          <w:szCs w:val="24"/>
        </w:rPr>
        <w:t>Bajo estos supuestos surgen algunos i</w:t>
      </w:r>
      <w:r w:rsidR="00FA01D9" w:rsidRPr="008E130C">
        <w:rPr>
          <w:rStyle w:val="mw-headline"/>
          <w:sz w:val="24"/>
          <w:szCs w:val="24"/>
        </w:rPr>
        <w:t xml:space="preserve">nconvenientes </w:t>
      </w:r>
      <w:r w:rsidRPr="008E130C">
        <w:rPr>
          <w:rStyle w:val="mw-headline"/>
          <w:sz w:val="24"/>
          <w:szCs w:val="24"/>
        </w:rPr>
        <w:t xml:space="preserve">que presenta el </w:t>
      </w:r>
      <w:r w:rsidR="00310EF8" w:rsidRPr="008E130C">
        <w:rPr>
          <w:rStyle w:val="mw-headline"/>
          <w:sz w:val="24"/>
          <w:szCs w:val="24"/>
        </w:rPr>
        <w:t>modelo</w:t>
      </w:r>
      <w:r w:rsidRPr="008E130C">
        <w:rPr>
          <w:rStyle w:val="mw-headline"/>
          <w:sz w:val="24"/>
          <w:szCs w:val="24"/>
        </w:rPr>
        <w:t xml:space="preserve"> CAPM y se consignan para su reflexión</w:t>
      </w:r>
      <w:r w:rsidR="00310EF8" w:rsidRPr="008E130C">
        <w:rPr>
          <w:rStyle w:val="mw-headline"/>
          <w:sz w:val="24"/>
          <w:szCs w:val="24"/>
        </w:rPr>
        <w:t>:</w:t>
      </w:r>
    </w:p>
    <w:p w:rsidR="00FA01D9" w:rsidRPr="008E130C" w:rsidRDefault="00FA01D9" w:rsidP="008E130C">
      <w:pPr>
        <w:tabs>
          <w:tab w:val="left" w:pos="851"/>
          <w:tab w:val="left" w:pos="3402"/>
        </w:tabs>
        <w:ind w:left="851"/>
        <w:jc w:val="both"/>
        <w:rPr>
          <w:rStyle w:val="mw-headline"/>
          <w:b/>
          <w:sz w:val="24"/>
          <w:szCs w:val="24"/>
        </w:rPr>
      </w:pP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 xml:space="preserve">El modelo no explica adecuadamente la variación en los retornos de los títulos valores. Hay estudios empíricos que muestran que existen activos con bajos betas pueden ofrecer retornos más altos de los que el modelo sugiere. </w:t>
      </w: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 xml:space="preserve">El modelo asume que, dada una cierta tasa de retorno esperado, los inversionistas prefieren el menor riesgo, y dado un cierto nivel de riesgo, preferirán los mayores retornos asociados a ese riesgo. No contempla que hay algunos inversionistas que están dispuestos a aceptar menores retornos por mayores riesgos, es decir, inversionistas que pagan por asumir riesgo. </w:t>
      </w: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El modelo asume que todos los inversionistas tienen acceso a la misma información</w:t>
      </w:r>
      <w:r w:rsidR="00310EF8" w:rsidRPr="008E130C">
        <w:rPr>
          <w:sz w:val="24"/>
          <w:szCs w:val="24"/>
        </w:rPr>
        <w:t xml:space="preserve"> </w:t>
      </w:r>
      <w:r w:rsidRPr="008E130C">
        <w:rPr>
          <w:sz w:val="24"/>
          <w:szCs w:val="24"/>
        </w:rPr>
        <w:t xml:space="preserve">y se ponen de acuerdo sobre el riesgo y el retorno esperado para todos los activos. </w:t>
      </w: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 xml:space="preserve">El portafolio del mercado consiste de todos los activos en todos los mercados, donde cada activo es ponderado por su capitalización de mercado. Esto asume que los inversionistas no tienen preferencias entre mercados y activos, y que escogen activos solamente en función de su perfil de riesgo-retorno. </w:t>
      </w:r>
    </w:p>
    <w:p w:rsidR="00F269F0" w:rsidRPr="008E130C" w:rsidRDefault="00F269F0" w:rsidP="008E130C">
      <w:pPr>
        <w:tabs>
          <w:tab w:val="left" w:pos="2520"/>
        </w:tabs>
        <w:spacing w:before="240" w:after="240"/>
        <w:ind w:left="851" w:hanging="851"/>
        <w:jc w:val="both"/>
        <w:rPr>
          <w:b/>
          <w:i/>
          <w:sz w:val="32"/>
          <w:szCs w:val="32"/>
          <w:lang w:val="es-ES"/>
        </w:rPr>
      </w:pPr>
      <w:r w:rsidRPr="008E130C">
        <w:rPr>
          <w:b/>
          <w:i/>
          <w:sz w:val="32"/>
          <w:lang w:val="es-MX"/>
        </w:rPr>
        <w:t xml:space="preserve">2.3 </w:t>
      </w:r>
      <w:r w:rsidRPr="008E130C">
        <w:rPr>
          <w:b/>
          <w:i/>
          <w:sz w:val="32"/>
          <w:lang w:val="es-MX"/>
        </w:rPr>
        <w:tab/>
      </w:r>
      <w:r w:rsidRPr="008E130C">
        <w:rPr>
          <w:b/>
          <w:i/>
          <w:sz w:val="32"/>
          <w:szCs w:val="32"/>
          <w:lang w:val="es-ES"/>
        </w:rPr>
        <w:t>Medida de riesgo del mercado: el coeficiente</w:t>
      </w:r>
      <w:r w:rsidRPr="008E130C">
        <w:rPr>
          <w:sz w:val="32"/>
          <w:szCs w:val="32"/>
          <w:lang w:val="es-ES"/>
        </w:rPr>
        <w:t xml:space="preserve"> </w:t>
      </w:r>
      <w:r w:rsidRPr="008E130C">
        <w:rPr>
          <w:rFonts w:ascii="Symbol" w:hAnsi="Symbol"/>
          <w:b/>
          <w:i/>
          <w:sz w:val="32"/>
          <w:szCs w:val="32"/>
          <w:lang w:val="es-ES"/>
        </w:rPr>
        <w:t></w:t>
      </w:r>
      <w:r w:rsidRPr="008E130C">
        <w:rPr>
          <w:rFonts w:ascii="Symbol" w:hAnsi="Symbol"/>
          <w:b/>
          <w:i/>
          <w:sz w:val="32"/>
          <w:szCs w:val="32"/>
          <w:lang w:val="es-ES"/>
        </w:rPr>
        <w:t></w:t>
      </w:r>
      <w:r w:rsidRPr="008E130C">
        <w:rPr>
          <w:b/>
          <w:i/>
          <w:sz w:val="32"/>
          <w:szCs w:val="32"/>
          <w:lang w:val="es-ES"/>
        </w:rPr>
        <w:t xml:space="preserve"> (beta)</w:t>
      </w:r>
    </w:p>
    <w:p w:rsidR="00FA01D9" w:rsidRDefault="00FA01D9" w:rsidP="008E130C">
      <w:pPr>
        <w:spacing w:after="240"/>
        <w:jc w:val="both"/>
        <w:rPr>
          <w:sz w:val="24"/>
        </w:rPr>
      </w:pPr>
      <w:r w:rsidRPr="008E130C">
        <w:rPr>
          <w:i/>
          <w:sz w:val="24"/>
        </w:rPr>
        <w:t>Ejemplo</w:t>
      </w:r>
      <w:r w:rsidR="00DB6FBD" w:rsidRPr="008E130C">
        <w:rPr>
          <w:sz w:val="24"/>
        </w:rPr>
        <w:t>: Cálculo</w:t>
      </w:r>
      <w:r w:rsidRPr="008E130C">
        <w:rPr>
          <w:sz w:val="24"/>
        </w:rPr>
        <w:t xml:space="preserve"> del </w:t>
      </w:r>
      <w:r w:rsidR="0000089A" w:rsidRPr="008E130C">
        <w:rPr>
          <w:rStyle w:val="mw-headline"/>
          <w:rFonts w:ascii="Symbol" w:hAnsi="Symbol"/>
          <w:b/>
          <w:i/>
          <w:sz w:val="24"/>
          <w:szCs w:val="24"/>
        </w:rPr>
        <w:t></w:t>
      </w:r>
      <w:r w:rsidRPr="008E130C">
        <w:rPr>
          <w:sz w:val="24"/>
        </w:rPr>
        <w:t xml:space="preserve"> (beta) de la empresa forestal Mawida. A continuación se presenta la historia de 10 meses de las rentabilidades del mercado y de </w:t>
      </w:r>
      <w:proofErr w:type="spellStart"/>
      <w:r w:rsidRPr="008E130C">
        <w:rPr>
          <w:sz w:val="24"/>
        </w:rPr>
        <w:t>Mawida</w:t>
      </w:r>
      <w:proofErr w:type="spellEnd"/>
      <w:r w:rsidRPr="008E130C">
        <w:rPr>
          <w:sz w:val="24"/>
        </w:rPr>
        <w:t>:</w:t>
      </w:r>
    </w:p>
    <w:tbl>
      <w:tblPr>
        <w:tblStyle w:val="Tablaconcuadrcula"/>
        <w:tblW w:w="0" w:type="auto"/>
        <w:tblInd w:w="-318" w:type="dxa"/>
        <w:tblLook w:val="04A0"/>
      </w:tblPr>
      <w:tblGrid>
        <w:gridCol w:w="1021"/>
        <w:gridCol w:w="703"/>
        <w:gridCol w:w="703"/>
        <w:gridCol w:w="703"/>
        <w:gridCol w:w="703"/>
        <w:gridCol w:w="703"/>
        <w:gridCol w:w="703"/>
        <w:gridCol w:w="703"/>
        <w:gridCol w:w="703"/>
        <w:gridCol w:w="703"/>
        <w:gridCol w:w="703"/>
      </w:tblGrid>
      <w:tr w:rsidR="003D314B" w:rsidTr="003D314B">
        <w:tc>
          <w:tcPr>
            <w:tcW w:w="1021" w:type="dxa"/>
          </w:tcPr>
          <w:p w:rsidR="003D314B" w:rsidRDefault="003D314B" w:rsidP="008E130C">
            <w:pPr>
              <w:spacing w:after="240"/>
              <w:jc w:val="both"/>
              <w:rPr>
                <w:sz w:val="24"/>
              </w:rPr>
            </w:pPr>
            <w:r>
              <w:rPr>
                <w:sz w:val="24"/>
              </w:rPr>
              <w:t>Mes</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3</w:t>
            </w:r>
          </w:p>
        </w:tc>
        <w:tc>
          <w:tcPr>
            <w:tcW w:w="703" w:type="dxa"/>
          </w:tcPr>
          <w:p w:rsidR="003D314B" w:rsidRDefault="003D314B" w:rsidP="008E130C">
            <w:pPr>
              <w:spacing w:after="240"/>
              <w:jc w:val="both"/>
              <w:rPr>
                <w:sz w:val="24"/>
              </w:rPr>
            </w:pPr>
            <w:r>
              <w:rPr>
                <w:sz w:val="24"/>
              </w:rPr>
              <w:t>4</w:t>
            </w:r>
          </w:p>
        </w:tc>
        <w:tc>
          <w:tcPr>
            <w:tcW w:w="703" w:type="dxa"/>
          </w:tcPr>
          <w:p w:rsidR="003D314B" w:rsidRDefault="003D314B" w:rsidP="008E130C">
            <w:pPr>
              <w:spacing w:after="240"/>
              <w:jc w:val="both"/>
              <w:rPr>
                <w:sz w:val="24"/>
              </w:rPr>
            </w:pPr>
            <w:r>
              <w:rPr>
                <w:sz w:val="24"/>
              </w:rPr>
              <w:t>5</w:t>
            </w:r>
          </w:p>
        </w:tc>
        <w:tc>
          <w:tcPr>
            <w:tcW w:w="703" w:type="dxa"/>
          </w:tcPr>
          <w:p w:rsidR="003D314B" w:rsidRDefault="003D314B" w:rsidP="008E130C">
            <w:pPr>
              <w:spacing w:after="240"/>
              <w:jc w:val="both"/>
              <w:rPr>
                <w:sz w:val="24"/>
              </w:rPr>
            </w:pPr>
            <w:r>
              <w:rPr>
                <w:sz w:val="24"/>
              </w:rPr>
              <w:t>6</w:t>
            </w:r>
          </w:p>
        </w:tc>
        <w:tc>
          <w:tcPr>
            <w:tcW w:w="703" w:type="dxa"/>
          </w:tcPr>
          <w:p w:rsidR="003D314B" w:rsidRDefault="003D314B" w:rsidP="008E130C">
            <w:pPr>
              <w:spacing w:after="240"/>
              <w:jc w:val="both"/>
              <w:rPr>
                <w:sz w:val="24"/>
              </w:rPr>
            </w:pPr>
            <w:r>
              <w:rPr>
                <w:sz w:val="24"/>
              </w:rPr>
              <w:t>7</w:t>
            </w:r>
          </w:p>
        </w:tc>
        <w:tc>
          <w:tcPr>
            <w:tcW w:w="703" w:type="dxa"/>
          </w:tcPr>
          <w:p w:rsidR="003D314B" w:rsidRDefault="003D314B" w:rsidP="008E130C">
            <w:pPr>
              <w:spacing w:after="240"/>
              <w:jc w:val="both"/>
              <w:rPr>
                <w:sz w:val="24"/>
              </w:rPr>
            </w:pPr>
            <w:r>
              <w:rPr>
                <w:sz w:val="24"/>
              </w:rPr>
              <w:t>8</w:t>
            </w:r>
          </w:p>
        </w:tc>
        <w:tc>
          <w:tcPr>
            <w:tcW w:w="703" w:type="dxa"/>
          </w:tcPr>
          <w:p w:rsidR="003D314B" w:rsidRDefault="003D314B" w:rsidP="008E130C">
            <w:pPr>
              <w:spacing w:after="240"/>
              <w:jc w:val="both"/>
              <w:rPr>
                <w:sz w:val="24"/>
              </w:rPr>
            </w:pPr>
            <w:r>
              <w:rPr>
                <w:sz w:val="24"/>
              </w:rPr>
              <w:t>9</w:t>
            </w:r>
          </w:p>
        </w:tc>
        <w:tc>
          <w:tcPr>
            <w:tcW w:w="703" w:type="dxa"/>
          </w:tcPr>
          <w:p w:rsidR="003D314B" w:rsidRDefault="003D314B" w:rsidP="008E130C">
            <w:pPr>
              <w:spacing w:after="240"/>
              <w:jc w:val="both"/>
              <w:rPr>
                <w:sz w:val="24"/>
              </w:rPr>
            </w:pPr>
            <w:r>
              <w:rPr>
                <w:sz w:val="24"/>
              </w:rPr>
              <w:t>10</w:t>
            </w:r>
          </w:p>
        </w:tc>
      </w:tr>
      <w:tr w:rsidR="003D314B" w:rsidTr="003D314B">
        <w:tc>
          <w:tcPr>
            <w:tcW w:w="1021" w:type="dxa"/>
          </w:tcPr>
          <w:p w:rsidR="003D314B" w:rsidRDefault="003D314B" w:rsidP="008E130C">
            <w:pPr>
              <w:spacing w:after="240"/>
              <w:jc w:val="both"/>
              <w:rPr>
                <w:sz w:val="24"/>
              </w:rPr>
            </w:pPr>
            <w:proofErr w:type="spellStart"/>
            <w:proofErr w:type="gramStart"/>
            <w:r>
              <w:rPr>
                <w:sz w:val="24"/>
              </w:rPr>
              <w:t>rm</w:t>
            </w:r>
            <w:proofErr w:type="spellEnd"/>
            <w:proofErr w:type="gramEnd"/>
            <w:r>
              <w:rPr>
                <w:sz w:val="24"/>
              </w:rPr>
              <w:t xml:space="preserve"> (%)</w:t>
            </w:r>
          </w:p>
        </w:tc>
        <w:tc>
          <w:tcPr>
            <w:tcW w:w="703" w:type="dxa"/>
          </w:tcPr>
          <w:p w:rsidR="003D314B" w:rsidRDefault="003D314B" w:rsidP="008E130C">
            <w:pPr>
              <w:spacing w:after="240"/>
              <w:jc w:val="both"/>
              <w:rPr>
                <w:sz w:val="24"/>
              </w:rPr>
            </w:pPr>
            <w:r>
              <w:rPr>
                <w:sz w:val="24"/>
              </w:rPr>
              <w:t>0</w:t>
            </w:r>
          </w:p>
        </w:tc>
        <w:tc>
          <w:tcPr>
            <w:tcW w:w="703" w:type="dxa"/>
          </w:tcPr>
          <w:p w:rsidR="003D314B" w:rsidRDefault="003D314B" w:rsidP="008E130C">
            <w:pPr>
              <w:spacing w:after="240"/>
              <w:jc w:val="both"/>
              <w:rPr>
                <w:sz w:val="24"/>
              </w:rPr>
            </w:pPr>
            <w:r>
              <w:rPr>
                <w:sz w:val="24"/>
              </w:rPr>
              <w:t>0</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.2</w:t>
            </w:r>
          </w:p>
        </w:tc>
      </w:tr>
      <w:tr w:rsidR="003D314B" w:rsidTr="003D314B">
        <w:tc>
          <w:tcPr>
            <w:tcW w:w="1021" w:type="dxa"/>
          </w:tcPr>
          <w:p w:rsidR="003D314B" w:rsidRDefault="003D314B" w:rsidP="008E130C">
            <w:pPr>
              <w:spacing w:after="240"/>
              <w:jc w:val="both"/>
              <w:rPr>
                <w:sz w:val="24"/>
              </w:rPr>
            </w:pPr>
            <w:proofErr w:type="gramStart"/>
            <w:r>
              <w:rPr>
                <w:sz w:val="24"/>
              </w:rPr>
              <w:t>re</w:t>
            </w:r>
            <w:proofErr w:type="gramEnd"/>
            <w:r>
              <w:rPr>
                <w:sz w:val="24"/>
              </w:rPr>
              <w:t xml:space="preserve"> (%)</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-2,5</w:t>
            </w:r>
          </w:p>
        </w:tc>
        <w:tc>
          <w:tcPr>
            <w:tcW w:w="703" w:type="dxa"/>
          </w:tcPr>
          <w:p w:rsidR="003D314B" w:rsidRDefault="003D314B" w:rsidP="008E130C">
            <w:pPr>
              <w:spacing w:after="240"/>
              <w:jc w:val="both"/>
              <w:rPr>
                <w:sz w:val="24"/>
              </w:rPr>
            </w:pPr>
            <w:r>
              <w:rPr>
                <w:sz w:val="24"/>
              </w:rPr>
              <w:t>-0,5</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1</w:t>
            </w:r>
          </w:p>
        </w:tc>
        <w:tc>
          <w:tcPr>
            <w:tcW w:w="703" w:type="dxa"/>
          </w:tcPr>
          <w:p w:rsidR="003D314B" w:rsidRDefault="003D314B" w:rsidP="008E130C">
            <w:pPr>
              <w:spacing w:after="240"/>
              <w:jc w:val="both"/>
              <w:rPr>
                <w:sz w:val="24"/>
              </w:rPr>
            </w:pPr>
            <w:r>
              <w:rPr>
                <w:sz w:val="24"/>
              </w:rPr>
              <w:t>4</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-2</w:t>
            </w:r>
          </w:p>
        </w:tc>
        <w:tc>
          <w:tcPr>
            <w:tcW w:w="703" w:type="dxa"/>
          </w:tcPr>
          <w:p w:rsidR="003D314B" w:rsidRDefault="003D314B" w:rsidP="008E130C">
            <w:pPr>
              <w:spacing w:after="240"/>
              <w:jc w:val="both"/>
              <w:rPr>
                <w:sz w:val="24"/>
              </w:rPr>
            </w:pPr>
            <w:r>
              <w:rPr>
                <w:sz w:val="24"/>
              </w:rPr>
              <w:t>-4</w:t>
            </w:r>
          </w:p>
        </w:tc>
      </w:tr>
    </w:tbl>
    <w:p w:rsidR="00FA01D9" w:rsidRPr="008E130C" w:rsidRDefault="0037265D" w:rsidP="008E130C">
      <w:pPr>
        <w:tabs>
          <w:tab w:val="left" w:pos="851"/>
          <w:tab w:val="left" w:pos="3402"/>
        </w:tabs>
        <w:ind w:left="851" w:hanging="851"/>
        <w:jc w:val="both"/>
      </w:pPr>
      <w:r w:rsidRPr="0037265D">
        <w:rPr>
          <w:noProof/>
          <w:lang w:val="es-ES"/>
        </w:rPr>
        <w:pict>
          <v:shape id="_x0000_s1610" style="position:absolute;left:0;text-align:left;margin-left:287.7pt;margin-top:99pt;width:21pt;height:42pt;z-index:251693056;mso-position-horizontal-relative:text;mso-position-vertical-relative:text" coordsize="420,840" path="m,c150,110,300,220,360,360v60,140,30,310,,480e" filled="f" strokecolor="navy" strokeweight="2.25pt">
            <v:stroke startarrow="block" endarrow="block"/>
            <v:path arrowok="t"/>
          </v:shape>
        </w:pict>
      </w:r>
      <w:r w:rsidRPr="0037265D">
        <w:rPr>
          <w:noProof/>
          <w:lang w:val="es-ES"/>
        </w:rPr>
        <w:pict>
          <v:shapetype id="_x0000_t202" coordsize="21600,21600" o:spt="202" path="m,l,21600r21600,l21600,xe">
            <v:stroke joinstyle="miter"/>
            <v:path gradientshapeok="t" o:connecttype="rect"/>
          </v:shapetype>
          <v:shape id="_x0000_s1611" type="#_x0000_t202" style="position:absolute;left:0;text-align:left;margin-left:263.05pt;margin-top:105pt;width:36pt;height:36pt;z-index:251694080;mso-position-horizontal-relative:text;mso-position-vertical-relative:text" filled="f" stroked="f">
            <v:textbox>
              <w:txbxContent>
                <w:p w:rsidR="003D314B" w:rsidRPr="00AE3862" w:rsidRDefault="003D314B" w:rsidP="00FA01D9">
                  <w:pPr>
                    <w:rPr>
                      <w:rFonts w:ascii="Symbol" w:hAnsi="Symbol"/>
                      <w:b/>
                      <w:i/>
                      <w:color w:val="0000FF"/>
                      <w:sz w:val="36"/>
                      <w:szCs w:val="36"/>
                    </w:rPr>
                  </w:pPr>
                  <w:r w:rsidRPr="00AE3862">
                    <w:rPr>
                      <w:rFonts w:ascii="Symbol" w:hAnsi="Symbol"/>
                      <w:b/>
                      <w:i/>
                      <w:color w:val="0000FF"/>
                      <w:sz w:val="36"/>
                      <w:szCs w:val="36"/>
                    </w:rPr>
                    <w:t></w:t>
                  </w:r>
                </w:p>
              </w:txbxContent>
            </v:textbox>
          </v:shape>
        </w:pict>
      </w:r>
      <w:r w:rsidR="003D314B" w:rsidRPr="008E130C">
        <w:object w:dxaOrig="8415" w:dyaOrig="5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85pt;height:268.75pt" o:ole="">
            <v:imagedata r:id="rId20" o:title=""/>
          </v:shape>
          <o:OLEObject Type="Embed" ProgID="Excel.Sheet.8" ShapeID="_x0000_i1026" DrawAspect="Content" ObjectID="_1538560144" r:id="rId21">
            <o:FieldCodes>\s</o:FieldCodes>
          </o:OLEObject>
        </w:object>
      </w:r>
    </w:p>
    <w:p w:rsidR="003D314B" w:rsidRDefault="003D314B" w:rsidP="008E130C">
      <w:pPr>
        <w:spacing w:after="240"/>
        <w:jc w:val="both"/>
        <w:rPr>
          <w:sz w:val="24"/>
        </w:rPr>
      </w:pPr>
    </w:p>
    <w:p w:rsidR="00FA01D9" w:rsidRPr="008E130C" w:rsidRDefault="00FA01D9" w:rsidP="008E130C">
      <w:pPr>
        <w:spacing w:after="240"/>
        <w:jc w:val="both"/>
        <w:rPr>
          <w:sz w:val="24"/>
        </w:rPr>
      </w:pPr>
      <w:r w:rsidRPr="008E130C">
        <w:rPr>
          <w:sz w:val="24"/>
        </w:rPr>
        <w:lastRenderedPageBreak/>
        <w:t xml:space="preserve">El </w:t>
      </w:r>
      <w:r w:rsidRPr="008E130C">
        <w:rPr>
          <w:b/>
          <w:i/>
          <w:sz w:val="24"/>
        </w:rPr>
        <w:sym w:font="Symbol" w:char="F062"/>
      </w:r>
      <w:r w:rsidRPr="008E130C">
        <w:rPr>
          <w:sz w:val="24"/>
        </w:rPr>
        <w:t xml:space="preserve"> de la recta de regresión es el </w:t>
      </w:r>
      <w:r w:rsidRPr="008E130C">
        <w:rPr>
          <w:b/>
          <w:i/>
          <w:sz w:val="24"/>
        </w:rPr>
        <w:sym w:font="Symbol" w:char="F062"/>
      </w:r>
      <w:r w:rsidRPr="008E130C">
        <w:rPr>
          <w:sz w:val="24"/>
        </w:rPr>
        <w:t xml:space="preserve"> de Mawida. En este caso, </w:t>
      </w:r>
      <w:r w:rsidRPr="008E130C">
        <w:rPr>
          <w:rFonts w:ascii="Symbol" w:hAnsi="Symbol"/>
          <w:b/>
          <w:i/>
          <w:sz w:val="24"/>
        </w:rPr>
        <w:t></w:t>
      </w:r>
      <w:r w:rsidRPr="008E130C">
        <w:rPr>
          <w:sz w:val="24"/>
        </w:rPr>
        <w:t xml:space="preserve"> = 1.5. Nótese que es un número absoluto, sin dimensiones. Indica </w:t>
      </w:r>
      <w:r w:rsidR="0000089A" w:rsidRPr="008E130C">
        <w:rPr>
          <w:sz w:val="24"/>
        </w:rPr>
        <w:t xml:space="preserve">la sensibilidad de la acción de Mawida a las variaciones del mercado, esto es, </w:t>
      </w:r>
      <w:r w:rsidRPr="008E130C">
        <w:rPr>
          <w:sz w:val="24"/>
        </w:rPr>
        <w:t>la proporción (mayor o menor) en que varía la rentabilidad de Mawida con relación a la rentabilidad del mercado</w:t>
      </w:r>
      <w:r w:rsidR="00AE3862" w:rsidRPr="008E130C">
        <w:rPr>
          <w:sz w:val="24"/>
        </w:rPr>
        <w:t>, en tanto Mawida esté en una cartera bien diversificada</w:t>
      </w:r>
      <w:r w:rsidRPr="008E130C">
        <w:rPr>
          <w:sz w:val="24"/>
        </w:rPr>
        <w:t xml:space="preserve">. </w:t>
      </w:r>
    </w:p>
    <w:p w:rsidR="00FA01D9" w:rsidRPr="008E130C" w:rsidRDefault="00FA01D9" w:rsidP="008E130C">
      <w:pPr>
        <w:spacing w:after="240"/>
        <w:jc w:val="both"/>
        <w:rPr>
          <w:sz w:val="24"/>
        </w:rPr>
      </w:pPr>
      <w:r w:rsidRPr="008E130C">
        <w:rPr>
          <w:sz w:val="24"/>
        </w:rPr>
        <w:t>Obsérvese, a modo de ejemplo, que en el mes 7 la rentabilidad del mercado fue de 2% y los accionistas de Mawida obtuvieron una rentabilidad de 4%. De aquí, podemos decir que el mercado generó para los accionistas de Mawida una rentabilidad del 2% y la gestión propia de la empresa generó una rentabilidad extra de 2%, lo que da una rentabilidad total de Mawida del 4% para dicho mes.</w:t>
      </w:r>
    </w:p>
    <w:p w:rsidR="00FA01D9" w:rsidRPr="008E130C" w:rsidRDefault="00FA01D9" w:rsidP="008E130C">
      <w:pPr>
        <w:spacing w:after="240"/>
        <w:jc w:val="both"/>
        <w:rPr>
          <w:sz w:val="24"/>
        </w:rPr>
      </w:pPr>
      <w:r w:rsidRPr="008E130C">
        <w:rPr>
          <w:sz w:val="24"/>
        </w:rPr>
        <w:t xml:space="preserve">Entonces podemos descomponer la rentabilidad de las acciones Mawida en dos partes: la parte explicada por la rentabilidad de mercado y la parte explicada por el </w:t>
      </w:r>
      <w:r w:rsidRPr="008E130C">
        <w:rPr>
          <w:b/>
          <w:i/>
          <w:sz w:val="24"/>
        </w:rPr>
        <w:sym w:font="Symbol" w:char="F062"/>
      </w:r>
      <w:r w:rsidRPr="008E130C">
        <w:rPr>
          <w:sz w:val="24"/>
        </w:rPr>
        <w:t xml:space="preserve"> de Mawida, esto es, la gestión y eventos que afectan específicamente a Mawida. Las fluctuaciones de la primera parte las explica el mercado y las de la segunda parte las explica la gestión y eventos que afectan exclusivamente a Mawida.</w:t>
      </w:r>
    </w:p>
    <w:p w:rsidR="00FA01D9" w:rsidRPr="008E130C" w:rsidRDefault="00FA01D9" w:rsidP="008E130C">
      <w:pPr>
        <w:spacing w:after="240"/>
        <w:jc w:val="both"/>
        <w:rPr>
          <w:sz w:val="24"/>
        </w:rPr>
      </w:pPr>
      <w:r w:rsidRPr="008E130C">
        <w:rPr>
          <w:sz w:val="24"/>
        </w:rPr>
        <w:t xml:space="preserve">En resumen, el procedimiento para calcular el </w:t>
      </w:r>
      <w:r w:rsidRPr="008E130C">
        <w:rPr>
          <w:b/>
          <w:i/>
          <w:sz w:val="24"/>
        </w:rPr>
        <w:sym w:font="Symbol" w:char="F062"/>
      </w:r>
      <w:r w:rsidRPr="008E130C">
        <w:rPr>
          <w:sz w:val="24"/>
        </w:rPr>
        <w:t xml:space="preserve"> de una acción es:</w:t>
      </w:r>
    </w:p>
    <w:p w:rsidR="00FA01D9" w:rsidRPr="008E130C" w:rsidRDefault="00FA01D9" w:rsidP="008E130C">
      <w:pPr>
        <w:tabs>
          <w:tab w:val="left" w:pos="567"/>
        </w:tabs>
        <w:ind w:left="567" w:hanging="567"/>
        <w:jc w:val="both"/>
        <w:rPr>
          <w:i/>
          <w:sz w:val="24"/>
        </w:rPr>
      </w:pPr>
      <w:r w:rsidRPr="008E130C">
        <w:rPr>
          <w:i/>
          <w:sz w:val="24"/>
        </w:rPr>
        <w:t>1.</w:t>
      </w:r>
      <w:r w:rsidRPr="008E130C">
        <w:rPr>
          <w:i/>
          <w:sz w:val="24"/>
        </w:rPr>
        <w:tab/>
        <w:t>Observar las tasas de rentabilidad de las acciones y del mercado.</w:t>
      </w:r>
    </w:p>
    <w:p w:rsidR="00FA01D9" w:rsidRPr="008E130C" w:rsidRDefault="00FA01D9" w:rsidP="008E130C">
      <w:pPr>
        <w:tabs>
          <w:tab w:val="left" w:pos="567"/>
        </w:tabs>
        <w:ind w:left="567" w:hanging="567"/>
        <w:jc w:val="both"/>
        <w:rPr>
          <w:i/>
          <w:sz w:val="24"/>
        </w:rPr>
      </w:pPr>
      <w:r w:rsidRPr="008E130C">
        <w:rPr>
          <w:i/>
          <w:sz w:val="24"/>
        </w:rPr>
        <w:t>2.</w:t>
      </w:r>
      <w:r w:rsidRPr="008E130C">
        <w:rPr>
          <w:i/>
          <w:sz w:val="24"/>
        </w:rPr>
        <w:tab/>
        <w:t>Elaborar la tabla de rentabilidades de ambas variables.</w:t>
      </w:r>
    </w:p>
    <w:p w:rsidR="00FA01D9" w:rsidRPr="008E130C" w:rsidRDefault="00FA01D9" w:rsidP="008E130C">
      <w:pPr>
        <w:tabs>
          <w:tab w:val="left" w:pos="567"/>
        </w:tabs>
        <w:ind w:left="567" w:hanging="567"/>
        <w:jc w:val="both"/>
        <w:rPr>
          <w:i/>
          <w:sz w:val="24"/>
        </w:rPr>
      </w:pPr>
      <w:r w:rsidRPr="008E130C">
        <w:rPr>
          <w:i/>
          <w:sz w:val="24"/>
        </w:rPr>
        <w:t>3.</w:t>
      </w:r>
      <w:r w:rsidRPr="008E130C">
        <w:rPr>
          <w:i/>
          <w:sz w:val="24"/>
        </w:rPr>
        <w:tab/>
        <w:t>Calcular los coeficientes de regresión lineal entre el mercado y la empresa.</w:t>
      </w:r>
    </w:p>
    <w:p w:rsidR="003D314B" w:rsidRDefault="003D314B" w:rsidP="008E130C">
      <w:pPr>
        <w:tabs>
          <w:tab w:val="left" w:pos="851"/>
          <w:tab w:val="left" w:pos="3402"/>
        </w:tabs>
        <w:jc w:val="both"/>
        <w:rPr>
          <w:sz w:val="24"/>
        </w:rPr>
      </w:pPr>
    </w:p>
    <w:p w:rsidR="00FA01D9" w:rsidRDefault="003D314B" w:rsidP="008E130C">
      <w:pPr>
        <w:tabs>
          <w:tab w:val="left" w:pos="851"/>
          <w:tab w:val="left" w:pos="3402"/>
        </w:tabs>
        <w:jc w:val="both"/>
        <w:rPr>
          <w:sz w:val="24"/>
        </w:rPr>
      </w:pPr>
      <w:proofErr w:type="gramStart"/>
      <w:r>
        <w:rPr>
          <w:sz w:val="24"/>
        </w:rPr>
        <w:t>o</w:t>
      </w:r>
      <w:proofErr w:type="gramEnd"/>
      <w:r>
        <w:rPr>
          <w:sz w:val="24"/>
        </w:rPr>
        <w:t xml:space="preserve"> alternativamente, el coeficiente </w:t>
      </w:r>
      <w:r w:rsidRPr="003D314B">
        <w:rPr>
          <w:rFonts w:ascii="Symbol" w:hAnsi="Symbol"/>
          <w:sz w:val="24"/>
        </w:rPr>
        <w:t></w:t>
      </w:r>
      <w:r>
        <w:rPr>
          <w:sz w:val="24"/>
        </w:rPr>
        <w:t xml:space="preserve"> se puede obtener como:</w:t>
      </w:r>
    </w:p>
    <w:p w:rsidR="003D314B" w:rsidRDefault="003D314B" w:rsidP="008E130C">
      <w:pPr>
        <w:tabs>
          <w:tab w:val="left" w:pos="851"/>
          <w:tab w:val="left" w:pos="3402"/>
        </w:tabs>
        <w:jc w:val="both"/>
        <w:rPr>
          <w:sz w:val="24"/>
        </w:rPr>
      </w:pPr>
    </w:p>
    <w:p w:rsidR="003D314B" w:rsidRPr="003D314B" w:rsidRDefault="003D314B" w:rsidP="00636A2E">
      <w:pPr>
        <w:pStyle w:val="Prrafodelista"/>
        <w:numPr>
          <w:ilvl w:val="0"/>
          <w:numId w:val="43"/>
        </w:numPr>
        <w:tabs>
          <w:tab w:val="left" w:pos="851"/>
          <w:tab w:val="left" w:pos="3402"/>
        </w:tabs>
        <w:jc w:val="center"/>
        <w:rPr>
          <w:rFonts w:ascii="Symbol" w:hAnsi="Symbol"/>
          <w:sz w:val="24"/>
        </w:rPr>
      </w:pPr>
      <m:oMath>
        <m:r>
          <w:rPr>
            <w:rFonts w:ascii="Cambria Math" w:hAnsi="Cambria Math"/>
            <w:sz w:val="24"/>
          </w:rPr>
          <m:t>β=</m:t>
        </m:r>
        <m:f>
          <m:fPr>
            <m:ctrlPr>
              <w:rPr>
                <w:rFonts w:ascii="Cambria Math" w:hAnsi="Cambria Math"/>
                <w:i/>
                <w:sz w:val="24"/>
              </w:rPr>
            </m:ctrlPr>
          </m:fPr>
          <m:num>
            <m:r>
              <w:rPr>
                <w:rFonts w:ascii="Cambria Math" w:hAnsi="Cambria Math"/>
                <w:sz w:val="24"/>
              </w:rPr>
              <m:t>cov (re,rm)</m:t>
            </m:r>
          </m:num>
          <m:den>
            <m:sSup>
              <m:sSupPr>
                <m:ctrlPr>
                  <w:rPr>
                    <w:rFonts w:ascii="Cambria Math" w:hAnsi="Cambria Math"/>
                    <w:i/>
                    <w:sz w:val="24"/>
                  </w:rPr>
                </m:ctrlPr>
              </m:sSupPr>
              <m:e>
                <m:r>
                  <w:rPr>
                    <w:rFonts w:ascii="Cambria Math" w:hAnsi="Cambria Math"/>
                    <w:sz w:val="24"/>
                  </w:rPr>
                  <m:t>σ</m:t>
                </m:r>
              </m:e>
              <m:sup>
                <m:r>
                  <w:rPr>
                    <w:rFonts w:ascii="Cambria Math" w:hAnsi="Cambria Math"/>
                    <w:sz w:val="24"/>
                  </w:rPr>
                  <m:t>2</m:t>
                </m:r>
              </m:sup>
            </m:sSup>
            <m:r>
              <w:rPr>
                <w:rFonts w:ascii="Cambria Math" w:hAnsi="Cambria Math"/>
                <w:sz w:val="24"/>
              </w:rPr>
              <m:t>(rm)</m:t>
            </m:r>
          </m:den>
        </m:f>
      </m:oMath>
    </w:p>
    <w:p w:rsidR="00636A2E" w:rsidRDefault="00636A2E">
      <w:pPr>
        <w:overflowPunct/>
        <w:autoSpaceDE/>
        <w:autoSpaceDN/>
        <w:adjustRightInd/>
        <w:textAlignment w:val="auto"/>
        <w:rPr>
          <w:sz w:val="24"/>
        </w:rPr>
      </w:pPr>
    </w:p>
    <w:p w:rsidR="003D314B" w:rsidRDefault="003D314B">
      <w:pPr>
        <w:overflowPunct/>
        <w:autoSpaceDE/>
        <w:autoSpaceDN/>
        <w:adjustRightInd/>
        <w:textAlignment w:val="auto"/>
        <w:rPr>
          <w:sz w:val="24"/>
        </w:rPr>
      </w:pPr>
      <w:proofErr w:type="gramStart"/>
      <w:r>
        <w:rPr>
          <w:sz w:val="24"/>
        </w:rPr>
        <w:t>donde</w:t>
      </w:r>
      <w:proofErr w:type="gramEnd"/>
      <w:r>
        <w:rPr>
          <w:sz w:val="24"/>
        </w:rPr>
        <w:t xml:space="preserve"> </w:t>
      </w:r>
    </w:p>
    <w:p w:rsidR="003D314B" w:rsidRDefault="003D314B">
      <w:pPr>
        <w:overflowPunct/>
        <w:autoSpaceDE/>
        <w:autoSpaceDN/>
        <w:adjustRightInd/>
        <w:textAlignment w:val="auto"/>
        <w:rPr>
          <w:sz w:val="24"/>
        </w:rPr>
      </w:pPr>
      <w:proofErr w:type="spellStart"/>
      <w:proofErr w:type="gramStart"/>
      <w:r>
        <w:rPr>
          <w:sz w:val="24"/>
        </w:rPr>
        <w:t>cov</w:t>
      </w:r>
      <w:proofErr w:type="spellEnd"/>
      <w:r>
        <w:rPr>
          <w:sz w:val="24"/>
        </w:rPr>
        <w:t>(</w:t>
      </w:r>
      <w:proofErr w:type="spellStart"/>
      <w:proofErr w:type="gramEnd"/>
      <w:r>
        <w:rPr>
          <w:sz w:val="24"/>
        </w:rPr>
        <w:t>re,rm</w:t>
      </w:r>
      <w:proofErr w:type="spellEnd"/>
      <w:r>
        <w:rPr>
          <w:sz w:val="24"/>
        </w:rPr>
        <w:t xml:space="preserve">) es la covarianza entre re y </w:t>
      </w:r>
      <w:proofErr w:type="spellStart"/>
      <w:r>
        <w:rPr>
          <w:sz w:val="24"/>
        </w:rPr>
        <w:t>rm</w:t>
      </w:r>
      <w:proofErr w:type="spellEnd"/>
    </w:p>
    <w:p w:rsidR="00636A2E" w:rsidRDefault="00636A2E">
      <w:pPr>
        <w:overflowPunct/>
        <w:autoSpaceDE/>
        <w:autoSpaceDN/>
        <w:adjustRightInd/>
        <w:textAlignment w:val="auto"/>
        <w:rPr>
          <w:sz w:val="24"/>
        </w:rPr>
      </w:pPr>
      <w:r w:rsidRPr="00636A2E">
        <w:rPr>
          <w:rFonts w:ascii="Symbol" w:hAnsi="Symbol"/>
          <w:sz w:val="24"/>
        </w:rPr>
        <w:t></w:t>
      </w:r>
      <w:r w:rsidRPr="00636A2E">
        <w:rPr>
          <w:sz w:val="24"/>
          <w:vertAlign w:val="superscript"/>
        </w:rPr>
        <w:t xml:space="preserve">2 </w:t>
      </w:r>
      <w:r>
        <w:rPr>
          <w:sz w:val="24"/>
        </w:rPr>
        <w:t>(</w:t>
      </w:r>
      <w:proofErr w:type="spellStart"/>
      <w:r>
        <w:rPr>
          <w:sz w:val="24"/>
        </w:rPr>
        <w:t>rm</w:t>
      </w:r>
      <w:proofErr w:type="spellEnd"/>
      <w:r>
        <w:rPr>
          <w:sz w:val="24"/>
        </w:rPr>
        <w:t>) es la varianza de la rentabilidad del mercado.</w:t>
      </w:r>
    </w:p>
    <w:p w:rsidR="00636A2E" w:rsidRDefault="00636A2E">
      <w:pPr>
        <w:overflowPunct/>
        <w:autoSpaceDE/>
        <w:autoSpaceDN/>
        <w:adjustRightInd/>
        <w:textAlignment w:val="auto"/>
        <w:rPr>
          <w:sz w:val="24"/>
        </w:rPr>
      </w:pPr>
    </w:p>
    <w:p w:rsidR="003D314B" w:rsidRDefault="00636A2E">
      <w:pPr>
        <w:overflowPunct/>
        <w:autoSpaceDE/>
        <w:autoSpaceDN/>
        <w:adjustRightInd/>
        <w:textAlignment w:val="auto"/>
        <w:rPr>
          <w:sz w:val="24"/>
        </w:rPr>
      </w:pPr>
      <w:r>
        <w:rPr>
          <w:sz w:val="24"/>
        </w:rPr>
        <w:t xml:space="preserve">Se recomienda calcular el beta con la fórmula 4 y los algoritmos presentados en el anexo estadístico de las 21-25 páginas. </w:t>
      </w:r>
      <w:r w:rsidR="003D314B">
        <w:rPr>
          <w:sz w:val="24"/>
        </w:rPr>
        <w:br w:type="page"/>
      </w:r>
    </w:p>
    <w:p w:rsidR="00FA01D9" w:rsidRPr="008E130C" w:rsidRDefault="0000089A" w:rsidP="008E130C">
      <w:pPr>
        <w:spacing w:after="240"/>
        <w:jc w:val="both"/>
        <w:rPr>
          <w:sz w:val="24"/>
        </w:rPr>
      </w:pPr>
      <w:r w:rsidRPr="008E130C">
        <w:rPr>
          <w:sz w:val="24"/>
        </w:rPr>
        <w:lastRenderedPageBreak/>
        <w:t xml:space="preserve">El </w:t>
      </w:r>
      <w:r w:rsidRPr="008E130C">
        <w:rPr>
          <w:b/>
          <w:sz w:val="24"/>
        </w:rPr>
        <w:t xml:space="preserve">coeficiente </w:t>
      </w:r>
      <w:r w:rsidRPr="008E130C">
        <w:rPr>
          <w:b/>
          <w:i/>
          <w:sz w:val="24"/>
        </w:rPr>
        <w:sym w:font="Symbol" w:char="F062"/>
      </w:r>
      <w:r w:rsidRPr="008E130C">
        <w:rPr>
          <w:b/>
          <w:sz w:val="24"/>
        </w:rPr>
        <w:t xml:space="preserve"> de una cartera</w:t>
      </w:r>
      <w:r w:rsidRPr="008E130C">
        <w:rPr>
          <w:sz w:val="24"/>
        </w:rPr>
        <w:t xml:space="preserve"> es igual a la media ponderada de los </w:t>
      </w:r>
      <w:r w:rsidR="00AE3862" w:rsidRPr="008E130C">
        <w:rPr>
          <w:b/>
          <w:i/>
          <w:sz w:val="24"/>
        </w:rPr>
        <w:sym w:font="Symbol" w:char="F062"/>
      </w:r>
      <w:r w:rsidR="00AE3862" w:rsidRPr="008E130C">
        <w:rPr>
          <w:b/>
          <w:i/>
          <w:sz w:val="24"/>
        </w:rPr>
        <w:t xml:space="preserve"> </w:t>
      </w:r>
      <w:r w:rsidR="00AE3862" w:rsidRPr="008E130C">
        <w:rPr>
          <w:sz w:val="24"/>
        </w:rPr>
        <w:t>de los t</w:t>
      </w:r>
      <w:r w:rsidRPr="008E130C">
        <w:rPr>
          <w:sz w:val="24"/>
        </w:rPr>
        <w:t>ítulos que componen la cartera, y las ponderaciones son los porcentajes de cada uno de esos títulos</w:t>
      </w:r>
      <w:r w:rsidR="00AE3862" w:rsidRPr="008E130C">
        <w:rPr>
          <w:sz w:val="24"/>
        </w:rPr>
        <w:t>.</w:t>
      </w:r>
    </w:p>
    <w:tbl>
      <w:tblPr>
        <w:tblW w:w="0" w:type="auto"/>
        <w:tblInd w:w="70" w:type="dxa"/>
        <w:tblLayout w:type="fixed"/>
        <w:tblCellMar>
          <w:left w:w="70" w:type="dxa"/>
          <w:right w:w="70" w:type="dxa"/>
        </w:tblCellMar>
        <w:tblLook w:val="0000"/>
      </w:tblPr>
      <w:tblGrid>
        <w:gridCol w:w="2977"/>
        <w:gridCol w:w="1417"/>
        <w:gridCol w:w="2500"/>
        <w:gridCol w:w="1163"/>
      </w:tblGrid>
      <w:tr w:rsidR="00FA01D9" w:rsidRPr="008E130C" w:rsidTr="00D04F2A">
        <w:tc>
          <w:tcPr>
            <w:tcW w:w="8057" w:type="dxa"/>
            <w:gridSpan w:val="4"/>
            <w:tcBorders>
              <w:top w:val="single" w:sz="4" w:space="0" w:color="auto"/>
              <w:left w:val="single" w:sz="4" w:space="0" w:color="auto"/>
              <w:bottom w:val="single" w:sz="6" w:space="0" w:color="auto"/>
              <w:right w:val="single" w:sz="4" w:space="0" w:color="auto"/>
            </w:tcBorders>
          </w:tcPr>
          <w:p w:rsidR="00FA01D9" w:rsidRPr="008E130C" w:rsidRDefault="00FA01D9" w:rsidP="008E130C">
            <w:pPr>
              <w:tabs>
                <w:tab w:val="left" w:pos="851"/>
              </w:tabs>
              <w:jc w:val="center"/>
              <w:rPr>
                <w:b/>
                <w:i/>
                <w:sz w:val="16"/>
              </w:rPr>
            </w:pPr>
            <w:r w:rsidRPr="008E130C">
              <w:rPr>
                <w:sz w:val="24"/>
              </w:rPr>
              <w:br w:type="page"/>
            </w:r>
          </w:p>
          <w:p w:rsidR="00FA01D9" w:rsidRPr="008E130C" w:rsidRDefault="00FA01D9" w:rsidP="008E130C">
            <w:pPr>
              <w:tabs>
                <w:tab w:val="left" w:pos="851"/>
              </w:tabs>
              <w:jc w:val="center"/>
              <w:rPr>
                <w:b/>
                <w:i/>
                <w:sz w:val="16"/>
              </w:rPr>
            </w:pPr>
            <w:r w:rsidRPr="008E130C">
              <w:rPr>
                <w:b/>
                <w:i/>
                <w:sz w:val="24"/>
              </w:rPr>
              <w:sym w:font="Symbol" w:char="F062"/>
            </w:r>
            <w:r w:rsidRPr="008E130C">
              <w:rPr>
                <w:b/>
                <w:i/>
                <w:sz w:val="24"/>
              </w:rPr>
              <w:t xml:space="preserve"> de acciones seleccionadas de EE.UU. a mediados de 1993</w:t>
            </w:r>
          </w:p>
          <w:p w:rsidR="00FA01D9" w:rsidRPr="008E130C" w:rsidRDefault="00FA01D9" w:rsidP="008E130C">
            <w:pPr>
              <w:tabs>
                <w:tab w:val="left" w:pos="851"/>
              </w:tabs>
              <w:jc w:val="center"/>
              <w:rPr>
                <w:b/>
                <w:i/>
                <w:sz w:val="24"/>
              </w:rPr>
            </w:pPr>
          </w:p>
        </w:tc>
      </w:tr>
      <w:tr w:rsidR="00FA01D9" w:rsidRPr="008E130C" w:rsidTr="00D04F2A">
        <w:tc>
          <w:tcPr>
            <w:tcW w:w="2977" w:type="dxa"/>
            <w:tcBorders>
              <w:top w:val="nil"/>
              <w:left w:val="single" w:sz="4" w:space="0" w:color="auto"/>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417" w:type="dxa"/>
            <w:tcBorders>
              <w:top w:val="nil"/>
              <w:left w:val="nil"/>
              <w:bottom w:val="single" w:sz="6" w:space="0" w:color="auto"/>
              <w:right w:val="nil"/>
            </w:tcBorders>
          </w:tcPr>
          <w:p w:rsidR="00FA01D9" w:rsidRPr="008E130C" w:rsidRDefault="00FA01D9" w:rsidP="008E130C">
            <w:pPr>
              <w:tabs>
                <w:tab w:val="right" w:pos="497"/>
              </w:tabs>
              <w:rPr>
                <w:b/>
                <w:i/>
                <w:sz w:val="24"/>
              </w:rPr>
            </w:pPr>
            <w:r w:rsidRPr="008E130C">
              <w:rPr>
                <w:b/>
                <w:sz w:val="24"/>
              </w:rPr>
              <w:tab/>
            </w:r>
            <w:r w:rsidRPr="008E130C">
              <w:rPr>
                <w:b/>
                <w:i/>
                <w:sz w:val="24"/>
              </w:rPr>
              <w:sym w:font="Symbol" w:char="F062"/>
            </w:r>
          </w:p>
        </w:tc>
        <w:tc>
          <w:tcPr>
            <w:tcW w:w="2500" w:type="dxa"/>
            <w:tcBorders>
              <w:top w:val="nil"/>
              <w:left w:val="nil"/>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163" w:type="dxa"/>
            <w:tcBorders>
              <w:top w:val="nil"/>
              <w:left w:val="nil"/>
              <w:bottom w:val="single" w:sz="6" w:space="0" w:color="auto"/>
              <w:right w:val="single" w:sz="4" w:space="0" w:color="auto"/>
            </w:tcBorders>
          </w:tcPr>
          <w:p w:rsidR="00FA01D9" w:rsidRPr="008E130C" w:rsidRDefault="00FA01D9" w:rsidP="008E130C">
            <w:pPr>
              <w:tabs>
                <w:tab w:val="right" w:pos="690"/>
              </w:tabs>
              <w:rPr>
                <w:b/>
                <w:i/>
                <w:sz w:val="24"/>
              </w:rPr>
            </w:pPr>
            <w:r w:rsidRPr="008E130C">
              <w:rPr>
                <w:b/>
                <w:sz w:val="24"/>
              </w:rPr>
              <w:tab/>
            </w:r>
            <w:r w:rsidRPr="008E130C">
              <w:rPr>
                <w:b/>
                <w:i/>
                <w:sz w:val="24"/>
              </w:rPr>
              <w:sym w:font="Symbol" w:char="F062"/>
            </w:r>
            <w:r w:rsidRPr="008E130C">
              <w:rPr>
                <w:b/>
                <w:i/>
                <w:sz w:val="24"/>
              </w:rPr>
              <w:tab/>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AT&amp;T</w:t>
            </w:r>
          </w:p>
        </w:tc>
        <w:tc>
          <w:tcPr>
            <w:tcW w:w="1417" w:type="dxa"/>
            <w:tcBorders>
              <w:top w:val="nil"/>
              <w:left w:val="nil"/>
              <w:bottom w:val="nil"/>
              <w:right w:val="nil"/>
            </w:tcBorders>
          </w:tcPr>
          <w:p w:rsidR="00FA01D9" w:rsidRPr="008E130C" w:rsidRDefault="00FA01D9" w:rsidP="008E130C">
            <w:pPr>
              <w:tabs>
                <w:tab w:val="right" w:pos="638"/>
              </w:tabs>
              <w:jc w:val="both"/>
              <w:rPr>
                <w:lang w:val="en-US"/>
              </w:rPr>
            </w:pPr>
            <w:r w:rsidRPr="008E130C">
              <w:rPr>
                <w:lang w:val="en-US"/>
              </w:rPr>
              <w:tab/>
              <w:t>0.96</w:t>
            </w:r>
          </w:p>
        </w:tc>
        <w:tc>
          <w:tcPr>
            <w:tcW w:w="2500" w:type="dxa"/>
            <w:tcBorders>
              <w:top w:val="nil"/>
              <w:left w:val="nil"/>
              <w:bottom w:val="nil"/>
              <w:right w:val="nil"/>
            </w:tcBorders>
          </w:tcPr>
          <w:p w:rsidR="00FA01D9" w:rsidRPr="008E130C" w:rsidRDefault="00FA01D9" w:rsidP="008E130C">
            <w:pPr>
              <w:tabs>
                <w:tab w:val="left" w:pos="851"/>
              </w:tabs>
              <w:jc w:val="both"/>
              <w:rPr>
                <w:lang w:val="en-US"/>
              </w:rPr>
            </w:pPr>
            <w:r w:rsidRPr="008E130C">
              <w:rPr>
                <w:lang w:val="en-US"/>
              </w:rPr>
              <w:t>Ford Motor Co.</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rPr>
                <w:lang w:val="en-US"/>
              </w:rPr>
              <w:tab/>
              <w:t>1.03</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Boston Edison</w:t>
            </w:r>
          </w:p>
        </w:tc>
        <w:tc>
          <w:tcPr>
            <w:tcW w:w="1417" w:type="dxa"/>
            <w:tcBorders>
              <w:top w:val="nil"/>
              <w:left w:val="nil"/>
              <w:bottom w:val="nil"/>
              <w:right w:val="nil"/>
            </w:tcBorders>
          </w:tcPr>
          <w:p w:rsidR="00FA01D9" w:rsidRPr="008E130C" w:rsidRDefault="00FA01D9" w:rsidP="008E130C">
            <w:pPr>
              <w:tabs>
                <w:tab w:val="right" w:pos="638"/>
              </w:tabs>
              <w:jc w:val="both"/>
              <w:rPr>
                <w:lang w:val="en-US"/>
              </w:rPr>
            </w:pPr>
            <w:r w:rsidRPr="008E130C">
              <w:rPr>
                <w:lang w:val="en-US"/>
              </w:rPr>
              <w:tab/>
              <w:t>0.49</w:t>
            </w:r>
          </w:p>
        </w:tc>
        <w:tc>
          <w:tcPr>
            <w:tcW w:w="2500" w:type="dxa"/>
            <w:tcBorders>
              <w:top w:val="nil"/>
              <w:left w:val="nil"/>
              <w:bottom w:val="nil"/>
              <w:right w:val="nil"/>
            </w:tcBorders>
          </w:tcPr>
          <w:p w:rsidR="00FA01D9" w:rsidRPr="008E130C" w:rsidRDefault="00FA01D9" w:rsidP="008E130C">
            <w:pPr>
              <w:tabs>
                <w:tab w:val="left" w:pos="851"/>
              </w:tabs>
              <w:jc w:val="both"/>
              <w:rPr>
                <w:lang w:val="en-US"/>
              </w:rPr>
            </w:pPr>
            <w:r w:rsidRPr="008E130C">
              <w:rPr>
                <w:lang w:val="en-US"/>
              </w:rPr>
              <w:t>Home Depot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rPr>
                <w:lang w:val="en-US"/>
              </w:rPr>
              <w:tab/>
              <w:t>1.34</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Bristol-Myers Squibb</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rPr>
                <w:lang w:val="en-US"/>
              </w:rPr>
              <w:tab/>
            </w:r>
            <w:r w:rsidRPr="008E130C">
              <w:t>0.92</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McDonald’s</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pPr>
            <w:r w:rsidRPr="008E130C">
              <w:tab/>
              <w:t>1.06</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pPr>
            <w:r w:rsidRPr="008E130C">
              <w:t xml:space="preserve">Delta </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tab/>
              <w:t>1.31</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Microsoft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tab/>
            </w:r>
            <w:r w:rsidRPr="008E130C">
              <w:rPr>
                <w:lang w:val="en-US"/>
              </w:rPr>
              <w:t>1.20</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Digital</w:t>
            </w:r>
          </w:p>
        </w:tc>
        <w:tc>
          <w:tcPr>
            <w:tcW w:w="1417" w:type="dxa"/>
            <w:tcBorders>
              <w:top w:val="nil"/>
              <w:left w:val="nil"/>
              <w:bottom w:val="nil"/>
              <w:right w:val="nil"/>
            </w:tcBorders>
          </w:tcPr>
          <w:p w:rsidR="00FA01D9" w:rsidRPr="008E130C" w:rsidRDefault="00FA01D9" w:rsidP="008E130C">
            <w:pPr>
              <w:tabs>
                <w:tab w:val="right" w:pos="638"/>
              </w:tabs>
              <w:jc w:val="both"/>
              <w:rPr>
                <w:lang w:val="en-US"/>
              </w:rPr>
            </w:pPr>
            <w:r w:rsidRPr="008E130C">
              <w:rPr>
                <w:lang w:val="en-US"/>
              </w:rPr>
              <w:tab/>
              <w:t>1.23</w:t>
            </w:r>
          </w:p>
        </w:tc>
        <w:tc>
          <w:tcPr>
            <w:tcW w:w="2500" w:type="dxa"/>
            <w:tcBorders>
              <w:top w:val="nil"/>
              <w:left w:val="nil"/>
              <w:bottom w:val="nil"/>
              <w:right w:val="nil"/>
            </w:tcBorders>
          </w:tcPr>
          <w:p w:rsidR="00FA01D9" w:rsidRPr="008E130C" w:rsidRDefault="00FA01D9" w:rsidP="008E130C">
            <w:pPr>
              <w:tabs>
                <w:tab w:val="left" w:pos="851"/>
              </w:tabs>
              <w:jc w:val="both"/>
              <w:rPr>
                <w:lang w:val="en-US"/>
              </w:rPr>
            </w:pPr>
            <w:r w:rsidRPr="008E130C">
              <w:rPr>
                <w:lang w:val="en-US"/>
              </w:rPr>
              <w:t>Nymex</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rPr>
                <w:lang w:val="en-US"/>
              </w:rPr>
              <w:tab/>
              <w:t>0.77</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Dow Chemical</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rPr>
                <w:lang w:val="en-US"/>
              </w:rPr>
              <w:tab/>
            </w:r>
            <w:r w:rsidRPr="008E130C">
              <w:t>1.05</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Polaroid</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pPr>
            <w:r w:rsidRPr="008E130C">
              <w:tab/>
              <w:t>0.96</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pPr>
            <w:r w:rsidRPr="008E130C">
              <w:t>Exxon</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tab/>
              <w:t>0.46</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Tandem Computer</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pPr>
            <w:r w:rsidRPr="008E130C">
              <w:tab/>
              <w:t>1.73</w:t>
            </w:r>
          </w:p>
        </w:tc>
      </w:tr>
      <w:tr w:rsidR="00FA01D9" w:rsidRPr="008E130C" w:rsidTr="00D04F2A">
        <w:tc>
          <w:tcPr>
            <w:tcW w:w="2977" w:type="dxa"/>
            <w:tcBorders>
              <w:top w:val="nil"/>
              <w:left w:val="single" w:sz="4" w:space="0" w:color="auto"/>
              <w:bottom w:val="single" w:sz="4" w:space="0" w:color="auto"/>
              <w:right w:val="nil"/>
            </w:tcBorders>
          </w:tcPr>
          <w:p w:rsidR="00FA01D9" w:rsidRPr="008E130C" w:rsidRDefault="00FA01D9" w:rsidP="008E130C">
            <w:pPr>
              <w:tabs>
                <w:tab w:val="left" w:pos="851"/>
              </w:tabs>
              <w:jc w:val="both"/>
            </w:pPr>
            <w:r w:rsidRPr="008E130C">
              <w:t>Merck</w:t>
            </w:r>
          </w:p>
        </w:tc>
        <w:tc>
          <w:tcPr>
            <w:tcW w:w="1417" w:type="dxa"/>
            <w:tcBorders>
              <w:top w:val="nil"/>
              <w:left w:val="nil"/>
              <w:bottom w:val="single" w:sz="4" w:space="0" w:color="auto"/>
              <w:right w:val="nil"/>
            </w:tcBorders>
          </w:tcPr>
          <w:p w:rsidR="00FA01D9" w:rsidRPr="008E130C" w:rsidRDefault="00FA01D9" w:rsidP="008E130C">
            <w:pPr>
              <w:tabs>
                <w:tab w:val="right" w:pos="638"/>
              </w:tabs>
              <w:jc w:val="both"/>
            </w:pPr>
            <w:r w:rsidRPr="008E130C">
              <w:tab/>
              <w:t>1.11</w:t>
            </w:r>
          </w:p>
        </w:tc>
        <w:tc>
          <w:tcPr>
            <w:tcW w:w="2500" w:type="dxa"/>
            <w:tcBorders>
              <w:top w:val="nil"/>
              <w:left w:val="nil"/>
              <w:bottom w:val="single" w:sz="4" w:space="0" w:color="auto"/>
              <w:right w:val="nil"/>
            </w:tcBorders>
          </w:tcPr>
          <w:p w:rsidR="00FA01D9" w:rsidRPr="008E130C" w:rsidRDefault="00FA01D9" w:rsidP="008E130C">
            <w:pPr>
              <w:tabs>
                <w:tab w:val="left" w:pos="851"/>
              </w:tabs>
              <w:jc w:val="both"/>
            </w:pPr>
            <w:r w:rsidRPr="008E130C">
              <w:t>U.A.L.</w:t>
            </w:r>
          </w:p>
        </w:tc>
        <w:tc>
          <w:tcPr>
            <w:tcW w:w="1163" w:type="dxa"/>
            <w:tcBorders>
              <w:top w:val="nil"/>
              <w:left w:val="nil"/>
              <w:bottom w:val="single" w:sz="4" w:space="0" w:color="auto"/>
              <w:right w:val="single" w:sz="4" w:space="0" w:color="auto"/>
            </w:tcBorders>
          </w:tcPr>
          <w:p w:rsidR="00FA01D9" w:rsidRPr="008E130C" w:rsidRDefault="00FA01D9" w:rsidP="008E130C">
            <w:pPr>
              <w:tabs>
                <w:tab w:val="right" w:pos="780"/>
              </w:tabs>
              <w:jc w:val="both"/>
            </w:pPr>
            <w:r w:rsidRPr="008E130C">
              <w:tab/>
              <w:t>1.84</w:t>
            </w:r>
          </w:p>
        </w:tc>
      </w:tr>
    </w:tbl>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Para diversificar su inversión existe la posibilidad de los Fondos de Inversión.</w:t>
      </w:r>
    </w:p>
    <w:p w:rsidR="00FA01D9" w:rsidRPr="008E130C" w:rsidRDefault="00FA01D9" w:rsidP="008E130C">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8E130C">
        <w:rPr>
          <w:sz w:val="24"/>
        </w:rPr>
        <w:t xml:space="preserve">Los </w:t>
      </w:r>
      <w:r w:rsidRPr="008E130C">
        <w:rPr>
          <w:b/>
          <w:sz w:val="24"/>
        </w:rPr>
        <w:t>Fondos de Inversión</w:t>
      </w:r>
      <w:r w:rsidRPr="008E130C">
        <w:rPr>
          <w:sz w:val="24"/>
        </w:rPr>
        <w:t xml:space="preserve"> son patrimonios integrados por los aportes de personas naturales y jurídicas para su inversión en valores y bienes según la Ley 18.815. Estos aportes quedan expresados en </w:t>
      </w:r>
      <w:r w:rsidRPr="008E130C">
        <w:rPr>
          <w:b/>
          <w:sz w:val="24"/>
        </w:rPr>
        <w:t>Cuotas de los Fondos de Inversión</w:t>
      </w:r>
      <w:r w:rsidRPr="008E130C">
        <w:rPr>
          <w:sz w:val="24"/>
        </w:rPr>
        <w:t xml:space="preserve"> (CFI), nominativas, unitarias, de igual valor y características, las que no pueden rescatarse antes de la liquidación del Fondo.</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tabs>
          <w:tab w:val="left" w:pos="851"/>
          <w:tab w:val="left" w:pos="3402"/>
        </w:tabs>
        <w:jc w:val="both"/>
        <w:rPr>
          <w:b/>
          <w:sz w:val="24"/>
        </w:rPr>
      </w:pPr>
    </w:p>
    <w:p w:rsidR="0000089A" w:rsidRPr="008E130C" w:rsidRDefault="0000089A" w:rsidP="008E130C">
      <w:pPr>
        <w:overflowPunct/>
        <w:autoSpaceDE/>
        <w:autoSpaceDN/>
        <w:adjustRightInd/>
        <w:textAlignment w:val="auto"/>
        <w:rPr>
          <w:b/>
          <w:i/>
          <w:sz w:val="32"/>
          <w:lang w:val="es-MX"/>
        </w:rPr>
      </w:pPr>
      <w:r w:rsidRPr="008E130C">
        <w:rPr>
          <w:b/>
          <w:i/>
          <w:sz w:val="32"/>
          <w:lang w:val="es-MX"/>
        </w:rPr>
        <w:br w:type="page"/>
      </w:r>
    </w:p>
    <w:p w:rsidR="00FA01D9" w:rsidRPr="008E130C" w:rsidRDefault="00094D96" w:rsidP="008E130C">
      <w:pPr>
        <w:tabs>
          <w:tab w:val="left" w:pos="2520"/>
        </w:tabs>
        <w:spacing w:before="240" w:after="240"/>
        <w:ind w:left="851" w:hanging="851"/>
        <w:jc w:val="both"/>
        <w:rPr>
          <w:b/>
          <w:i/>
          <w:sz w:val="32"/>
          <w:lang w:val="es-MX"/>
        </w:rPr>
      </w:pPr>
      <w:r w:rsidRPr="008E130C">
        <w:rPr>
          <w:b/>
          <w:i/>
          <w:sz w:val="32"/>
          <w:lang w:val="es-MX"/>
        </w:rPr>
        <w:lastRenderedPageBreak/>
        <w:t>2</w:t>
      </w:r>
      <w:r w:rsidR="00FA01D9" w:rsidRPr="008E130C">
        <w:rPr>
          <w:b/>
          <w:i/>
          <w:sz w:val="32"/>
          <w:lang w:val="es-MX"/>
        </w:rPr>
        <w:t>.</w:t>
      </w:r>
      <w:r w:rsidR="00F269F0" w:rsidRPr="008E130C">
        <w:rPr>
          <w:b/>
          <w:i/>
          <w:sz w:val="32"/>
          <w:lang w:val="es-MX"/>
        </w:rPr>
        <w:t>4</w:t>
      </w:r>
      <w:r w:rsidR="00FA01D9" w:rsidRPr="008E130C">
        <w:rPr>
          <w:b/>
          <w:i/>
          <w:sz w:val="32"/>
          <w:lang w:val="es-MX"/>
        </w:rPr>
        <w:tab/>
        <w:t>El Modelo de Precios de Activos de Capital: CAPM</w:t>
      </w:r>
    </w:p>
    <w:p w:rsidR="00FA01D9" w:rsidRPr="008E130C" w:rsidRDefault="00FA01D9" w:rsidP="008E130C">
      <w:pPr>
        <w:spacing w:after="240"/>
        <w:jc w:val="both"/>
        <w:rPr>
          <w:sz w:val="24"/>
        </w:rPr>
      </w:pPr>
      <w:r w:rsidRPr="008E130C">
        <w:rPr>
          <w:sz w:val="24"/>
        </w:rPr>
        <w:t xml:space="preserve">El título con menos riesgo en </w:t>
      </w:r>
      <w:r w:rsidR="00310EF8" w:rsidRPr="008E130C">
        <w:rPr>
          <w:sz w:val="24"/>
        </w:rPr>
        <w:t xml:space="preserve">el mercado de </w:t>
      </w:r>
      <w:r w:rsidRPr="008E130C">
        <w:rPr>
          <w:sz w:val="24"/>
        </w:rPr>
        <w:t xml:space="preserve">los EE. UU. </w:t>
      </w:r>
      <w:r w:rsidR="008D402B" w:rsidRPr="008E130C">
        <w:rPr>
          <w:sz w:val="24"/>
        </w:rPr>
        <w:t xml:space="preserve">Corresponde a </w:t>
      </w:r>
      <w:r w:rsidRPr="008E130C">
        <w:rPr>
          <w:sz w:val="24"/>
        </w:rPr>
        <w:t xml:space="preserve">las Letras del Tesoro (Treasury Bills) a 90 días. A estos papeles no les afecta la rentabilidad del mercado, puesto que es fija. En este caso, el coeficiente </w:t>
      </w:r>
      <w:r w:rsidRPr="008E130C">
        <w:rPr>
          <w:b/>
          <w:i/>
          <w:sz w:val="24"/>
        </w:rPr>
        <w:sym w:font="Symbol" w:char="F062"/>
      </w:r>
      <w:r w:rsidRPr="008E130C">
        <w:rPr>
          <w:sz w:val="24"/>
        </w:rPr>
        <w:t xml:space="preserve"> de los Treasury Bills es 0.</w:t>
      </w:r>
    </w:p>
    <w:p w:rsidR="00FA01D9" w:rsidRPr="008E130C" w:rsidRDefault="00FA01D9" w:rsidP="008E130C">
      <w:pPr>
        <w:spacing w:after="240"/>
        <w:jc w:val="both"/>
        <w:rPr>
          <w:sz w:val="24"/>
        </w:rPr>
      </w:pPr>
      <w:r w:rsidRPr="008E130C">
        <w:rPr>
          <w:sz w:val="24"/>
        </w:rPr>
        <w:t xml:space="preserve">Una inversión hecha en una cartera de mercado tiene un </w:t>
      </w:r>
      <w:r w:rsidRPr="008E130C">
        <w:rPr>
          <w:b/>
          <w:i/>
          <w:sz w:val="24"/>
        </w:rPr>
        <w:sym w:font="Symbol" w:char="F062"/>
      </w:r>
      <w:r w:rsidRPr="008E130C">
        <w:rPr>
          <w:sz w:val="24"/>
        </w:rPr>
        <w:t xml:space="preserve"> igual a 1.</w:t>
      </w:r>
    </w:p>
    <w:p w:rsidR="00FA01D9" w:rsidRPr="008E130C" w:rsidRDefault="00FA01D9" w:rsidP="008E130C">
      <w:pPr>
        <w:spacing w:after="240"/>
        <w:jc w:val="both"/>
        <w:rPr>
          <w:sz w:val="24"/>
        </w:rPr>
      </w:pPr>
      <w:r w:rsidRPr="008E130C">
        <w:rPr>
          <w:sz w:val="24"/>
        </w:rPr>
        <w:t>Si tomamos una cartera intermedia entre los Treasury Bills y la de mercado, entonces su rentabilidad es el promedio ponderado entre la rentabilidad de los Treasury Bills y la del mercado. Gráficamente esto lo podemos representar de la siguiente manera:</w:t>
      </w:r>
    </w:p>
    <w:tbl>
      <w:tblPr>
        <w:tblW w:w="89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FA01D9" w:rsidRPr="008E130C" w:rsidTr="0000089A">
        <w:tc>
          <w:tcPr>
            <w:tcW w:w="8978" w:type="dxa"/>
            <w:tcBorders>
              <w:top w:val="single" w:sz="6" w:space="0" w:color="auto"/>
              <w:left w:val="single" w:sz="6" w:space="0" w:color="auto"/>
              <w:bottom w:val="single" w:sz="6" w:space="0" w:color="auto"/>
              <w:right w:val="single" w:sz="6" w:space="0" w:color="auto"/>
            </w:tcBorders>
          </w:tcPr>
          <w:p w:rsidR="00FA01D9" w:rsidRPr="008E130C" w:rsidRDefault="0037265D" w:rsidP="008E130C">
            <w:pPr>
              <w:tabs>
                <w:tab w:val="left" w:pos="851"/>
                <w:tab w:val="left" w:pos="1560"/>
                <w:tab w:val="left" w:pos="3402"/>
              </w:tabs>
              <w:jc w:val="both"/>
              <w:rPr>
                <w:sz w:val="24"/>
              </w:rPr>
            </w:pPr>
            <w:r w:rsidRPr="0037265D">
              <w:rPr>
                <w:noProof/>
              </w:rPr>
              <w:pict>
                <v:line id="_x0000_s1444" style="position:absolute;left:0;text-align:left;flip:x;z-index:251584512" from="28.8pt,66.05pt" to="279pt,66.1pt" o:allowincell="f">
                  <v:stroke dashstyle="dash"/>
                </v:line>
              </w:pict>
            </w:r>
            <w:r w:rsidRPr="0037265D">
              <w:rPr>
                <w:noProof/>
              </w:rPr>
              <w:pict>
                <v:line id="_x0000_s1446" style="position:absolute;left:0;text-align:left;flip:x;z-index:251586560" from="30pt,109.45pt" to="180pt,109.5pt" o:allowincell="f" strokeweight=".5pt">
                  <v:stroke dashstyle="dash"/>
                </v:line>
              </w:pict>
            </w:r>
            <w:r w:rsidRPr="0037265D">
              <w:rPr>
                <w:noProof/>
              </w:rPr>
              <w:pict>
                <v:line id="_x0000_s1443" style="position:absolute;left:0;text-align:left;flip:x;z-index:251583488" from="267.6pt,66.25pt" to="267.65pt,215.4pt" o:allowincell="f" strokeweight=".5pt"/>
              </w:pict>
            </w:r>
            <w:r w:rsidRPr="0037265D">
              <w:rPr>
                <w:noProof/>
              </w:rPr>
              <w:pict>
                <v:rect id="_x0000_s1448" style="position:absolute;left:0;text-align:left;margin-left:288.05pt;margin-top:61.4pt;width:127.95pt;height:21.4pt;z-index:251587584" strokeweight="1pt">
                  <v:textbox style="mso-next-textbox:#_x0000_s1448" inset="0,0,0,0">
                    <w:txbxContent>
                      <w:p w:rsidR="003D314B" w:rsidRDefault="003D314B" w:rsidP="00F94DEB">
                        <w:pPr>
                          <w:jc w:val="center"/>
                        </w:pPr>
                        <w:proofErr w:type="gramStart"/>
                        <w:r>
                          <w:rPr>
                            <w:b/>
                            <w:sz w:val="24"/>
                          </w:rPr>
                          <w:t>cartera</w:t>
                        </w:r>
                        <w:proofErr w:type="gramEnd"/>
                        <w:r>
                          <w:rPr>
                            <w:b/>
                            <w:sz w:val="24"/>
                          </w:rPr>
                          <w:t xml:space="preserve"> de mercado</w:t>
                        </w:r>
                      </w:p>
                    </w:txbxContent>
                  </v:textbox>
                </v:rect>
              </w:pict>
            </w:r>
            <w:r w:rsidRPr="0037265D">
              <w:rPr>
                <w:noProof/>
              </w:rPr>
              <w:pict>
                <v:rect id="_x0000_s1425" style="position:absolute;left:0;text-align:left;margin-left:66.15pt;margin-top:76.05pt;width:136.5pt;height:21.4pt;z-index:-251751424" o:allowincell="f" strokeweight="1pt">
                  <v:textbox style="mso-next-textbox:#_x0000_s1425" inset="0,0,0,0">
                    <w:txbxContent>
                      <w:p w:rsidR="003D314B" w:rsidRDefault="003D314B" w:rsidP="00FA01D9">
                        <w:proofErr w:type="gramStart"/>
                        <w:r>
                          <w:rPr>
                            <w:b/>
                            <w:i/>
                            <w:sz w:val="24"/>
                          </w:rPr>
                          <w:t>rentabilidad</w:t>
                        </w:r>
                        <w:proofErr w:type="gramEnd"/>
                        <w:r>
                          <w:rPr>
                            <w:b/>
                            <w:i/>
                            <w:sz w:val="24"/>
                          </w:rPr>
                          <w:t xml:space="preserve"> esperada</w:t>
                        </w:r>
                      </w:p>
                    </w:txbxContent>
                  </v:textbox>
                </v:rect>
              </w:pict>
            </w:r>
            <w:r w:rsidRPr="0037265D">
              <w:rPr>
                <w:noProof/>
              </w:rPr>
              <w:pict>
                <v:line id="_x0000_s1438" style="position:absolute;left:0;text-align:left;flip:x;z-index:251578368" from="30pt,217.1pt" to="425pt,217.5pt" o:allowincell="f"/>
              </w:pict>
            </w:r>
            <w:r w:rsidRPr="0037265D">
              <w:rPr>
                <w:noProof/>
              </w:rPr>
              <w:pict>
                <v:line id="_x0000_s1449" style="position:absolute;left:0;text-align:left;z-index:251588608" from="31.65pt,160.1pt" to="373.7pt,160.15pt" o:allowincell="f" strokeweight=".5pt"/>
              </w:pict>
            </w:r>
            <w:r w:rsidRPr="0037265D">
              <w:rPr>
                <w:noProof/>
              </w:rPr>
              <w:pict>
                <v:line id="_x0000_s1445" style="position:absolute;left:0;text-align:left;flip:x;z-index:251585536" from="152.4pt,111.65pt" to="152.45pt,224.7pt" o:allowincell="f"/>
              </w:pict>
            </w:r>
            <w:r w:rsidRPr="0037265D">
              <w:rPr>
                <w:noProof/>
              </w:rPr>
              <w:pict>
                <v:line id="_x0000_s1442" style="position:absolute;left:0;text-align:left;flip:x;z-index:251582464" from="30pt,25.8pt" to="365.15pt,159.9pt" o:allowincell="f" strokeweight="2pt"/>
              </w:pict>
            </w:r>
            <w:r w:rsidRPr="0037265D">
              <w:rPr>
                <w:noProof/>
              </w:rPr>
              <w:pict>
                <v:line id="_x0000_s1439" style="position:absolute;left:0;text-align:left;flip:x;z-index:251579392" from="30pt,30.25pt" to="30.05pt,217.5pt" o:allowincell="f"/>
              </w:pict>
            </w:r>
            <w:r w:rsidRPr="0037265D">
              <w:rPr>
                <w:noProof/>
              </w:rPr>
              <w:pict>
                <v:line id="_x0000_s1441" style="position:absolute;left:0;text-align:left;z-index:251581440" from="267.6pt,210.25pt" to="267.65pt,224.7pt" o:allowincell="f" strokeweight="1pt"/>
              </w:pict>
            </w:r>
            <w:r w:rsidRPr="0037265D">
              <w:rPr>
                <w:noProof/>
              </w:rPr>
              <w:pict>
                <v:line id="_x0000_s1440" style="position:absolute;left:0;text-align:left;z-index:251580416" from="22.8pt,159.85pt" to="37.25pt,159.9pt" o:allowincell="f" strokeweight="1pt"/>
              </w:pict>
            </w:r>
          </w:p>
          <w:p w:rsidR="00FA01D9" w:rsidRPr="008E130C" w:rsidRDefault="00FA01D9" w:rsidP="008E130C">
            <w:pPr>
              <w:tabs>
                <w:tab w:val="left" w:pos="851"/>
                <w:tab w:val="left" w:pos="3402"/>
              </w:tabs>
              <w:jc w:val="both"/>
              <w:rPr>
                <w:sz w:val="24"/>
              </w:rPr>
            </w:pPr>
            <w:r w:rsidRPr="008E130C">
              <w:rPr>
                <w:b/>
                <w:sz w:val="24"/>
              </w:rPr>
              <w:t>Rentabilidad esperada</w:t>
            </w:r>
          </w:p>
          <w:p w:rsidR="00FA01D9" w:rsidRPr="00922075" w:rsidRDefault="00FA01D9" w:rsidP="008E130C">
            <w:pPr>
              <w:tabs>
                <w:tab w:val="left" w:pos="851"/>
                <w:tab w:val="left" w:pos="4395"/>
              </w:tabs>
              <w:jc w:val="both"/>
              <w:rPr>
                <w:b/>
                <w:sz w:val="24"/>
                <w:szCs w:val="24"/>
              </w:rPr>
            </w:pPr>
            <w:r w:rsidRPr="008E130C">
              <w:rPr>
                <w:sz w:val="24"/>
              </w:rPr>
              <w:tab/>
            </w:r>
            <w:r w:rsidRPr="008E130C">
              <w:rPr>
                <w:sz w:val="24"/>
              </w:rPr>
              <w:tab/>
            </w:r>
            <w:r w:rsidRPr="00922075">
              <w:rPr>
                <w:b/>
                <w:i/>
                <w:sz w:val="24"/>
                <w:szCs w:val="24"/>
              </w:rPr>
              <w:t>LINEA</w:t>
            </w:r>
            <w:r w:rsidR="00922075" w:rsidRPr="00922075">
              <w:rPr>
                <w:b/>
                <w:i/>
                <w:sz w:val="24"/>
                <w:szCs w:val="24"/>
              </w:rPr>
              <w:t xml:space="preserve"> </w:t>
            </w:r>
            <w:r w:rsidRPr="00922075">
              <w:rPr>
                <w:b/>
                <w:i/>
                <w:sz w:val="24"/>
                <w:szCs w:val="24"/>
              </w:rPr>
              <w:t>DE MERCADO</w:t>
            </w:r>
            <w:r w:rsidR="00922075" w:rsidRPr="00922075">
              <w:rPr>
                <w:b/>
                <w:i/>
                <w:sz w:val="24"/>
                <w:szCs w:val="24"/>
              </w:rPr>
              <w:t xml:space="preserve"> ACCIONARIO</w:t>
            </w:r>
          </w:p>
          <w:p w:rsidR="00FA01D9" w:rsidRPr="008E130C" w:rsidRDefault="00FA01D9" w:rsidP="008E130C">
            <w:pPr>
              <w:tabs>
                <w:tab w:val="left" w:pos="720"/>
                <w:tab w:val="left" w:pos="4820"/>
              </w:tabs>
              <w:jc w:val="both"/>
              <w:rPr>
                <w:i/>
                <w:sz w:val="24"/>
                <w:lang w:val="es-ES"/>
              </w:rPr>
            </w:pPr>
            <w:r w:rsidRPr="008E130C">
              <w:rPr>
                <w:sz w:val="24"/>
              </w:rPr>
              <w:tab/>
            </w:r>
            <w:r w:rsidRPr="008E130C">
              <w:rPr>
                <w:b/>
                <w:i/>
                <w:sz w:val="28"/>
                <w:lang w:val="es-ES"/>
              </w:rPr>
              <w:t>r</w:t>
            </w:r>
            <w:r w:rsidRPr="008E130C">
              <w:rPr>
                <w:b/>
                <w:i/>
                <w:sz w:val="28"/>
                <w:vertAlign w:val="subscript"/>
                <w:lang w:val="es-ES"/>
              </w:rPr>
              <w:t>m</w:t>
            </w:r>
          </w:p>
          <w:p w:rsidR="00FA01D9" w:rsidRPr="008E130C" w:rsidRDefault="0037265D" w:rsidP="008E130C">
            <w:pPr>
              <w:tabs>
                <w:tab w:val="left" w:pos="0"/>
                <w:tab w:val="left" w:pos="4820"/>
              </w:tabs>
              <w:jc w:val="both"/>
              <w:rPr>
                <w:sz w:val="24"/>
                <w:lang w:val="en-US"/>
              </w:rPr>
            </w:pPr>
            <w:r w:rsidRPr="0037265D">
              <w:rPr>
                <w:noProof/>
                <w:sz w:val="24"/>
                <w:lang w:val="es-ES"/>
              </w:rPr>
              <w:pict>
                <v:line id="_x0000_s1808" style="position:absolute;left:0;text-align:left;z-index:251749376" from="45pt,4.15pt" to="45pt,103.15pt" strokecolor="red" strokeweight="3pt">
                  <v:stroke startarrow="block" endarrow="block"/>
                </v:line>
              </w:pict>
            </w:r>
            <w:r w:rsidRPr="0037265D">
              <w:rPr>
                <w:noProof/>
                <w:sz w:val="24"/>
                <w:lang w:val="es-ES"/>
              </w:rPr>
              <w:pict>
                <v:shape id="_x0000_s1804" type="#_x0000_t202" style="position:absolute;left:0;text-align:left;margin-left:63pt;margin-top:13.15pt;width:2in;height:27pt;z-index:251747328">
                  <v:textbox style="mso-next-textbox:#_x0000_s1804">
                    <w:txbxContent>
                      <w:p w:rsidR="003D314B" w:rsidRPr="00310EF8" w:rsidRDefault="003D314B" w:rsidP="00F94DEB">
                        <w:pPr>
                          <w:jc w:val="center"/>
                          <w:rPr>
                            <w:b/>
                            <w:i/>
                          </w:rPr>
                        </w:pPr>
                        <w:proofErr w:type="gramStart"/>
                        <w:r w:rsidRPr="00310EF8">
                          <w:rPr>
                            <w:b/>
                            <w:i/>
                          </w:rPr>
                          <w:t>rentabilidad</w:t>
                        </w:r>
                        <w:proofErr w:type="gramEnd"/>
                        <w:r w:rsidRPr="00310EF8">
                          <w:rPr>
                            <w:b/>
                            <w:i/>
                          </w:rPr>
                          <w:t xml:space="preserve"> esperada</w:t>
                        </w:r>
                      </w:p>
                    </w:txbxContent>
                  </v:textbox>
                </v:shape>
              </w:pict>
            </w:r>
            <w:r w:rsidR="00FA01D9" w:rsidRPr="008E130C">
              <w:rPr>
                <w:sz w:val="24"/>
                <w:lang w:val="en-US"/>
              </w:rPr>
              <w:t>12.6</w:t>
            </w:r>
            <w:r w:rsidR="00FA01D9" w:rsidRPr="008E130C">
              <w:rPr>
                <w:sz w:val="24"/>
                <w:lang w:val="en-US"/>
              </w:rPr>
              <w:tab/>
            </w:r>
          </w:p>
          <w:p w:rsidR="00FA01D9" w:rsidRPr="008E130C" w:rsidRDefault="00FA01D9" w:rsidP="008E130C">
            <w:pPr>
              <w:tabs>
                <w:tab w:val="left" w:pos="2127"/>
                <w:tab w:val="left" w:pos="5812"/>
              </w:tabs>
              <w:rPr>
                <w:b/>
                <w:sz w:val="24"/>
                <w:lang w:val="en-US"/>
              </w:rPr>
            </w:pPr>
          </w:p>
          <w:p w:rsidR="00FA01D9" w:rsidRPr="008E130C" w:rsidRDefault="00FA01D9" w:rsidP="008E130C">
            <w:pPr>
              <w:tabs>
                <w:tab w:val="left" w:pos="3261"/>
              </w:tabs>
              <w:jc w:val="both"/>
              <w:rPr>
                <w:sz w:val="24"/>
                <w:lang w:val="en-US"/>
              </w:rPr>
            </w:pPr>
          </w:p>
          <w:p w:rsidR="00FA01D9" w:rsidRPr="008E130C" w:rsidRDefault="0037265D" w:rsidP="008E130C">
            <w:pPr>
              <w:tabs>
                <w:tab w:val="left" w:pos="851"/>
                <w:tab w:val="left" w:pos="3402"/>
              </w:tabs>
              <w:jc w:val="both"/>
              <w:rPr>
                <w:sz w:val="24"/>
                <w:lang w:val="en-US"/>
              </w:rPr>
            </w:pPr>
            <w:r w:rsidRPr="0037265D">
              <w:rPr>
                <w:noProof/>
                <w:sz w:val="24"/>
                <w:lang w:val="es-ES"/>
              </w:rPr>
              <w:pict>
                <v:line id="_x0000_s1809" style="position:absolute;left:0;text-align:left;z-index:251750400" from="162pt,7.75pt" to="162pt,61.75pt" strokecolor="red" strokeweight="3pt">
                  <v:stroke startarrow="block" endarrow="block"/>
                </v:line>
              </w:pict>
            </w:r>
            <w:r w:rsidR="00FA01D9" w:rsidRPr="008E130C">
              <w:rPr>
                <w:sz w:val="24"/>
                <w:lang w:val="en-US"/>
              </w:rPr>
              <w:t xml:space="preserve">   </w:t>
            </w:r>
            <w:r w:rsidR="00FA01D9" w:rsidRPr="008E130C">
              <w:rPr>
                <w:b/>
                <w:sz w:val="24"/>
                <w:lang w:val="en-US"/>
              </w:rPr>
              <w:t>r</w:t>
            </w:r>
            <w:r w:rsidR="00FA01D9" w:rsidRPr="008E130C">
              <w:rPr>
                <w:b/>
                <w:sz w:val="24"/>
                <w:vertAlign w:val="subscript"/>
                <w:lang w:val="en-US"/>
              </w:rPr>
              <w:t>e</w:t>
            </w:r>
          </w:p>
          <w:p w:rsidR="00FA01D9" w:rsidRPr="008E130C" w:rsidRDefault="0037265D" w:rsidP="008E130C">
            <w:pPr>
              <w:tabs>
                <w:tab w:val="left" w:pos="851"/>
                <w:tab w:val="left" w:pos="3402"/>
              </w:tabs>
              <w:jc w:val="both"/>
              <w:rPr>
                <w:sz w:val="24"/>
                <w:lang w:val="en-US"/>
              </w:rPr>
            </w:pPr>
            <w:r w:rsidRPr="0037265D">
              <w:rPr>
                <w:noProof/>
                <w:lang w:val="es-ES"/>
              </w:rPr>
              <w:pict>
                <v:shape id="_x0000_s1805" type="#_x0000_t202" style="position:absolute;left:0;text-align:left;margin-left:171pt;margin-top:2.95pt;width:117pt;height:27.2pt;z-index:251748352">
                  <v:textbox style="mso-next-textbox:#_x0000_s1805">
                    <w:txbxContent>
                      <w:p w:rsidR="003D314B" w:rsidRPr="00310EF8" w:rsidRDefault="003D314B" w:rsidP="00310EF8">
                        <w:pPr>
                          <w:rPr>
                            <w:b/>
                            <w:i/>
                          </w:rPr>
                        </w:pPr>
                        <w:proofErr w:type="gramStart"/>
                        <w:r>
                          <w:rPr>
                            <w:b/>
                            <w:i/>
                          </w:rPr>
                          <w:t>cartera</w:t>
                        </w:r>
                        <w:proofErr w:type="gramEnd"/>
                        <w:r>
                          <w:rPr>
                            <w:b/>
                            <w:i/>
                          </w:rPr>
                          <w:t xml:space="preserve"> con </w:t>
                        </w:r>
                        <w:r w:rsidRPr="00310EF8">
                          <w:rPr>
                            <w:rFonts w:ascii="Symbol" w:hAnsi="Symbol"/>
                            <w:b/>
                            <w:i/>
                            <w:sz w:val="24"/>
                            <w:szCs w:val="24"/>
                          </w:rPr>
                          <w:t></w:t>
                        </w:r>
                        <w:r w:rsidRPr="00310EF8">
                          <w:rPr>
                            <w:b/>
                            <w:i/>
                            <w:sz w:val="24"/>
                            <w:szCs w:val="24"/>
                          </w:rPr>
                          <w:t xml:space="preserve"> </w:t>
                        </w:r>
                        <w:r>
                          <w:rPr>
                            <w:b/>
                            <w:i/>
                          </w:rPr>
                          <w:t>= 0.7</w:t>
                        </w:r>
                      </w:p>
                    </w:txbxContent>
                  </v:textbox>
                </v:shape>
              </w:pict>
            </w:r>
          </w:p>
          <w:p w:rsidR="00FA01D9" w:rsidRPr="008E130C" w:rsidRDefault="00FA01D9" w:rsidP="008E130C">
            <w:pPr>
              <w:tabs>
                <w:tab w:val="left" w:pos="851"/>
                <w:tab w:val="left" w:pos="3402"/>
              </w:tabs>
              <w:jc w:val="both"/>
              <w:rPr>
                <w:sz w:val="24"/>
                <w:lang w:val="en-US"/>
              </w:rPr>
            </w:pPr>
            <w:r w:rsidRPr="008E130C">
              <w:rPr>
                <w:sz w:val="24"/>
                <w:lang w:val="en-US"/>
              </w:rPr>
              <w:tab/>
            </w:r>
            <w:r w:rsidRPr="008E130C">
              <w:rPr>
                <w:sz w:val="24"/>
                <w:lang w:val="en-US"/>
              </w:rPr>
              <w:tab/>
            </w:r>
          </w:p>
          <w:p w:rsidR="00FA01D9" w:rsidRPr="008E130C" w:rsidRDefault="00FA01D9" w:rsidP="008E130C">
            <w:pPr>
              <w:tabs>
                <w:tab w:val="left" w:pos="851"/>
                <w:tab w:val="left" w:pos="3402"/>
              </w:tabs>
              <w:jc w:val="both"/>
              <w:rPr>
                <w:sz w:val="24"/>
                <w:lang w:val="en-US"/>
              </w:rPr>
            </w:pPr>
            <w:bookmarkStart w:id="3" w:name="_GoBack"/>
            <w:bookmarkEnd w:id="3"/>
          </w:p>
          <w:p w:rsidR="00FA01D9" w:rsidRPr="008E130C" w:rsidRDefault="00FA01D9" w:rsidP="008E130C">
            <w:pPr>
              <w:tabs>
                <w:tab w:val="left" w:pos="720"/>
              </w:tabs>
              <w:jc w:val="both"/>
              <w:rPr>
                <w:b/>
                <w:i/>
                <w:sz w:val="28"/>
                <w:vertAlign w:val="subscript"/>
                <w:lang w:val="en-US"/>
              </w:rPr>
            </w:pPr>
            <w:r w:rsidRPr="008E130C">
              <w:rPr>
                <w:sz w:val="24"/>
                <w:lang w:val="en-US"/>
              </w:rPr>
              <w:t>4.0</w:t>
            </w:r>
            <w:r w:rsidRPr="008E130C">
              <w:rPr>
                <w:sz w:val="24"/>
                <w:lang w:val="en-US"/>
              </w:rPr>
              <w:tab/>
            </w:r>
            <w:r w:rsidRPr="008E130C">
              <w:rPr>
                <w:b/>
                <w:i/>
                <w:sz w:val="28"/>
                <w:lang w:val="en-US"/>
              </w:rPr>
              <w:t>r</w:t>
            </w:r>
            <w:r w:rsidRPr="008E130C">
              <w:rPr>
                <w:b/>
                <w:i/>
                <w:sz w:val="28"/>
                <w:vertAlign w:val="subscript"/>
                <w:lang w:val="en-US"/>
              </w:rPr>
              <w:t>f</w:t>
            </w: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709"/>
                <w:tab w:val="left" w:pos="2977"/>
                <w:tab w:val="left" w:pos="5387"/>
                <w:tab w:val="left" w:pos="8080"/>
              </w:tabs>
              <w:jc w:val="both"/>
              <w:rPr>
                <w:b/>
                <w:sz w:val="28"/>
                <w:lang w:val="en-US"/>
              </w:rPr>
            </w:pPr>
            <w:r w:rsidRPr="008E130C">
              <w:rPr>
                <w:sz w:val="24"/>
                <w:lang w:val="en-US"/>
              </w:rPr>
              <w:tab/>
              <w:t>0</w:t>
            </w:r>
            <w:r w:rsidRPr="008E130C">
              <w:rPr>
                <w:sz w:val="24"/>
                <w:lang w:val="en-US"/>
              </w:rPr>
              <w:tab/>
              <w:t>0.7</w:t>
            </w:r>
            <w:r w:rsidRPr="008E130C">
              <w:rPr>
                <w:sz w:val="24"/>
                <w:lang w:val="en-US"/>
              </w:rPr>
              <w:tab/>
              <w:t xml:space="preserve">1.0 </w:t>
            </w:r>
            <w:r w:rsidRPr="008E130C">
              <w:rPr>
                <w:sz w:val="24"/>
                <w:lang w:val="en-US"/>
              </w:rPr>
              <w:tab/>
            </w:r>
            <w:r w:rsidRPr="008E130C">
              <w:rPr>
                <w:b/>
                <w:sz w:val="28"/>
              </w:rPr>
              <w:sym w:font="Symbol" w:char="F062"/>
            </w:r>
          </w:p>
          <w:p w:rsidR="00FA01D9" w:rsidRPr="008E130C" w:rsidRDefault="00FA01D9" w:rsidP="008E130C">
            <w:pPr>
              <w:tabs>
                <w:tab w:val="left" w:pos="851"/>
                <w:tab w:val="left" w:pos="3402"/>
              </w:tabs>
              <w:jc w:val="both"/>
              <w:rPr>
                <w:sz w:val="24"/>
                <w:lang w:val="en-US"/>
              </w:rPr>
            </w:pPr>
          </w:p>
        </w:tc>
      </w:tr>
    </w:tbl>
    <w:p w:rsidR="00FA01D9" w:rsidRPr="008E130C" w:rsidRDefault="00FA01D9" w:rsidP="008E130C">
      <w:pPr>
        <w:tabs>
          <w:tab w:val="left" w:pos="851"/>
          <w:tab w:val="left" w:pos="3402"/>
        </w:tabs>
        <w:jc w:val="both"/>
        <w:rPr>
          <w:sz w:val="24"/>
          <w:lang w:val="en-US"/>
        </w:rPr>
      </w:pPr>
    </w:p>
    <w:p w:rsidR="0000089A" w:rsidRPr="008E130C" w:rsidRDefault="0000089A" w:rsidP="008E130C">
      <w:pPr>
        <w:tabs>
          <w:tab w:val="left" w:pos="851"/>
          <w:tab w:val="left" w:pos="3402"/>
        </w:tabs>
        <w:jc w:val="both"/>
        <w:rPr>
          <w:sz w:val="24"/>
          <w:lang w:val="es-MX"/>
        </w:rPr>
      </w:pPr>
      <w:r w:rsidRPr="008E130C">
        <w:rPr>
          <w:sz w:val="24"/>
        </w:rPr>
        <w:t xml:space="preserve">La </w:t>
      </w:r>
      <w:r w:rsidRPr="008E130C">
        <w:rPr>
          <w:b/>
          <w:sz w:val="24"/>
        </w:rPr>
        <w:t>prima por riesgo de mercado</w:t>
      </w:r>
      <w:r w:rsidRPr="008E130C">
        <w:rPr>
          <w:sz w:val="24"/>
        </w:rPr>
        <w:t xml:space="preserve"> es la prima de riesgo de la cartera de mercado, que es igual a la diferencia entre la rentabilidad del mercado y la rentabilidad de los pagarés sin riesgo</w:t>
      </w:r>
    </w:p>
    <w:p w:rsidR="0000089A" w:rsidRPr="008E130C" w:rsidRDefault="0000089A" w:rsidP="008E130C">
      <w:pPr>
        <w:tabs>
          <w:tab w:val="left" w:pos="851"/>
          <w:tab w:val="left" w:pos="3402"/>
        </w:tabs>
        <w:jc w:val="both"/>
        <w:rPr>
          <w:sz w:val="24"/>
          <w:lang w:val="es-MX"/>
        </w:rPr>
      </w:pPr>
    </w:p>
    <w:p w:rsidR="00FA01D9" w:rsidRPr="008E130C" w:rsidRDefault="00FA01D9" w:rsidP="008E130C">
      <w:pPr>
        <w:spacing w:after="240"/>
        <w:jc w:val="both"/>
        <w:rPr>
          <w:sz w:val="24"/>
        </w:rPr>
      </w:pPr>
      <w:r w:rsidRPr="008E130C">
        <w:rPr>
          <w:sz w:val="24"/>
        </w:rPr>
        <w:t>¿Cómo calculamos la rentabilidad esperada (</w:t>
      </w:r>
      <w:r w:rsidRPr="008E130C">
        <w:rPr>
          <w:i/>
          <w:sz w:val="24"/>
        </w:rPr>
        <w:t>r</w:t>
      </w:r>
      <w:r w:rsidRPr="008E130C">
        <w:rPr>
          <w:i/>
          <w:sz w:val="24"/>
          <w:vertAlign w:val="subscript"/>
        </w:rPr>
        <w:t>e</w:t>
      </w:r>
      <w:r w:rsidRPr="008E130C">
        <w:rPr>
          <w:sz w:val="24"/>
        </w:rPr>
        <w:t>) de una cierta cartera cuyo</w:t>
      </w:r>
      <w:r w:rsidR="0059510E" w:rsidRPr="008E130C">
        <w:rPr>
          <w:sz w:val="24"/>
        </w:rPr>
        <w:t xml:space="preserve"> </w:t>
      </w:r>
      <w:r w:rsidRPr="008E130C">
        <w:rPr>
          <w:b/>
          <w:i/>
          <w:sz w:val="24"/>
        </w:rPr>
        <w:sym w:font="Symbol" w:char="F062"/>
      </w:r>
      <w:r w:rsidRPr="008E130C">
        <w:rPr>
          <w:sz w:val="24"/>
        </w:rPr>
        <w:t xml:space="preserve"> es 0.7?</w:t>
      </w:r>
    </w:p>
    <w:p w:rsidR="00FA01D9" w:rsidRPr="008E130C" w:rsidRDefault="00FA01D9" w:rsidP="008E130C">
      <w:pPr>
        <w:spacing w:after="240"/>
        <w:jc w:val="both"/>
        <w:rPr>
          <w:sz w:val="24"/>
        </w:rPr>
      </w:pPr>
      <w:r w:rsidRPr="008E130C">
        <w:rPr>
          <w:sz w:val="24"/>
        </w:rPr>
        <w:t>Primero calculamos la prima de riesgo de mercado que es igual a r</w:t>
      </w:r>
      <w:r w:rsidRPr="008E130C">
        <w:rPr>
          <w:sz w:val="24"/>
          <w:vertAlign w:val="subscript"/>
        </w:rPr>
        <w:t>m</w:t>
      </w:r>
      <w:r w:rsidRPr="008E130C">
        <w:rPr>
          <w:sz w:val="24"/>
        </w:rPr>
        <w:t xml:space="preserve"> - </w:t>
      </w:r>
      <w:r w:rsidR="00DB6FBD" w:rsidRPr="008E130C">
        <w:rPr>
          <w:sz w:val="24"/>
        </w:rPr>
        <w:t>r</w:t>
      </w:r>
      <w:r w:rsidR="00DB6FBD" w:rsidRPr="008E130C">
        <w:rPr>
          <w:sz w:val="24"/>
          <w:vertAlign w:val="subscript"/>
        </w:rPr>
        <w:t>f:</w:t>
      </w:r>
    </w:p>
    <w:p w:rsidR="00FA01D9" w:rsidRPr="008E130C" w:rsidRDefault="00FA01D9" w:rsidP="008E130C">
      <w:pPr>
        <w:tabs>
          <w:tab w:val="left" w:pos="851"/>
          <w:tab w:val="left" w:pos="3402"/>
          <w:tab w:val="left" w:pos="5387"/>
        </w:tabs>
        <w:spacing w:after="120"/>
        <w:jc w:val="both"/>
        <w:rPr>
          <w:sz w:val="28"/>
          <w:szCs w:val="28"/>
        </w:rPr>
      </w:pPr>
      <w:r w:rsidRPr="008E130C">
        <w:rPr>
          <w:b/>
          <w:i/>
          <w:sz w:val="24"/>
        </w:rPr>
        <w:t>PRIMA DE RIESGO DE MERCADO</w:t>
      </w:r>
      <w:r w:rsidRPr="008E130C">
        <w:rPr>
          <w:sz w:val="24"/>
        </w:rPr>
        <w:tab/>
      </w:r>
      <w:r w:rsidRPr="008E130C">
        <w:rPr>
          <w:sz w:val="28"/>
          <w:szCs w:val="28"/>
        </w:rPr>
        <w:t>r</w:t>
      </w:r>
      <w:r w:rsidRPr="008E130C">
        <w:rPr>
          <w:sz w:val="28"/>
          <w:szCs w:val="28"/>
          <w:vertAlign w:val="subscript"/>
        </w:rPr>
        <w:t>m</w:t>
      </w:r>
      <w:r w:rsidR="00467B56" w:rsidRPr="008E130C">
        <w:rPr>
          <w:sz w:val="28"/>
          <w:szCs w:val="28"/>
          <w:vertAlign w:val="subscript"/>
        </w:rPr>
        <w:t>h</w:t>
      </w:r>
      <w:r w:rsidRPr="008E130C">
        <w:rPr>
          <w:sz w:val="28"/>
          <w:szCs w:val="28"/>
        </w:rPr>
        <w:t xml:space="preserve"> - r</w:t>
      </w:r>
      <w:r w:rsidRPr="008E130C">
        <w:rPr>
          <w:sz w:val="28"/>
          <w:szCs w:val="28"/>
          <w:vertAlign w:val="subscript"/>
        </w:rPr>
        <w:t>f</w:t>
      </w:r>
      <w:r w:rsidR="00467B56" w:rsidRPr="008E130C">
        <w:rPr>
          <w:sz w:val="28"/>
          <w:szCs w:val="28"/>
          <w:vertAlign w:val="subscript"/>
        </w:rPr>
        <w:t>h</w:t>
      </w:r>
    </w:p>
    <w:p w:rsidR="00467B56" w:rsidRPr="008E130C" w:rsidRDefault="0037265D" w:rsidP="008E130C">
      <w:pPr>
        <w:spacing w:after="240"/>
        <w:jc w:val="both"/>
        <w:rPr>
          <w:sz w:val="24"/>
        </w:rPr>
      </w:pPr>
      <m:oMathPara>
        <m:oMath>
          <m:sSub>
            <m:sSubPr>
              <m:ctrlPr>
                <w:rPr>
                  <w:rFonts w:ascii="Cambria Math" w:hAnsi="Cambria Math"/>
                  <w:i/>
                  <w:sz w:val="24"/>
                </w:rPr>
              </m:ctrlPr>
            </m:sSubPr>
            <m:e>
              <m:r>
                <w:rPr>
                  <w:rFonts w:ascii="Cambria Math" w:hAnsi="Cambria Math"/>
                  <w:sz w:val="24"/>
                </w:rPr>
                <m:t>r</m:t>
              </m:r>
            </m:e>
            <m:sub>
              <m:sSub>
                <m:sSubPr>
                  <m:ctrlPr>
                    <w:rPr>
                      <w:rFonts w:ascii="Cambria Math" w:hAnsi="Cambria Math"/>
                      <w:i/>
                      <w:sz w:val="24"/>
                    </w:rPr>
                  </m:ctrlPr>
                </m:sSubPr>
                <m:e>
                  <m:r>
                    <w:rPr>
                      <w:rFonts w:ascii="Cambria Math" w:hAnsi="Cambria Math"/>
                      <w:sz w:val="24"/>
                    </w:rPr>
                    <m:t>m</m:t>
                  </m:r>
                </m:e>
                <m:sub>
                  <m:r>
                    <w:rPr>
                      <w:rFonts w:ascii="Cambria Math" w:hAnsi="Cambria Math"/>
                      <w:sz w:val="24"/>
                    </w:rPr>
                    <m:t>h</m:t>
                  </m:r>
                </m:sub>
              </m:sSub>
            </m:sub>
          </m:sSub>
        </m:oMath>
      </m:oMathPara>
    </w:p>
    <w:p w:rsidR="00FA01D9" w:rsidRPr="008E130C" w:rsidRDefault="00FA01D9" w:rsidP="008E130C">
      <w:pPr>
        <w:spacing w:after="240"/>
        <w:jc w:val="both"/>
        <w:rPr>
          <w:sz w:val="24"/>
        </w:rPr>
      </w:pPr>
      <w:r w:rsidRPr="008E130C">
        <w:rPr>
          <w:sz w:val="24"/>
        </w:rPr>
        <w:t xml:space="preserve">El coeficiente </w:t>
      </w:r>
      <w:r w:rsidRPr="008E130C">
        <w:rPr>
          <w:b/>
          <w:sz w:val="24"/>
        </w:rPr>
        <w:sym w:font="Symbol" w:char="F062"/>
      </w:r>
      <w:r w:rsidRPr="008E130C">
        <w:rPr>
          <w:sz w:val="24"/>
        </w:rPr>
        <w:t xml:space="preserve"> mide el riesgo relativo de mercado, entonces la prima de riesgo esperada de una acción es igual a </w:t>
      </w:r>
      <w:r w:rsidRPr="008E130C">
        <w:rPr>
          <w:b/>
          <w:sz w:val="24"/>
        </w:rPr>
        <w:sym w:font="Symbol" w:char="F062"/>
      </w:r>
      <w:r w:rsidRPr="008E130C">
        <w:rPr>
          <w:sz w:val="24"/>
        </w:rPr>
        <w:t xml:space="preserve"> veces la prima de riesgo de mercado</w:t>
      </w:r>
    </w:p>
    <w:p w:rsidR="00FA01D9" w:rsidRPr="008E130C" w:rsidRDefault="00FA01D9" w:rsidP="008E130C">
      <w:pPr>
        <w:tabs>
          <w:tab w:val="left" w:pos="851"/>
          <w:tab w:val="left" w:pos="3402"/>
          <w:tab w:val="left" w:pos="5387"/>
        </w:tabs>
        <w:spacing w:after="120"/>
        <w:jc w:val="both"/>
        <w:rPr>
          <w:sz w:val="28"/>
          <w:szCs w:val="28"/>
        </w:rPr>
      </w:pPr>
      <w:r w:rsidRPr="008E130C">
        <w:rPr>
          <w:b/>
          <w:i/>
          <w:sz w:val="24"/>
        </w:rPr>
        <w:t>PRIMA DE RIESGO DE UNA CARTERA</w:t>
      </w:r>
      <w:r w:rsidRPr="008E130C">
        <w:rPr>
          <w:sz w:val="24"/>
        </w:rPr>
        <w:tab/>
      </w:r>
      <w:r w:rsidRPr="008E130C">
        <w:rPr>
          <w:i/>
          <w:sz w:val="28"/>
          <w:szCs w:val="28"/>
        </w:rPr>
        <w:t>r</w:t>
      </w:r>
      <w:r w:rsidRPr="008E130C">
        <w:rPr>
          <w:i/>
          <w:sz w:val="28"/>
          <w:szCs w:val="28"/>
          <w:vertAlign w:val="subscript"/>
        </w:rPr>
        <w:t>e</w:t>
      </w:r>
      <w:r w:rsidRPr="008E130C">
        <w:rPr>
          <w:sz w:val="28"/>
          <w:szCs w:val="28"/>
        </w:rPr>
        <w:t xml:space="preserve">  - r</w:t>
      </w:r>
      <w:r w:rsidRPr="008E130C">
        <w:rPr>
          <w:sz w:val="28"/>
          <w:szCs w:val="28"/>
          <w:vertAlign w:val="subscript"/>
        </w:rPr>
        <w:t>f</w:t>
      </w:r>
      <w:r w:rsidRPr="008E130C">
        <w:rPr>
          <w:sz w:val="28"/>
          <w:szCs w:val="28"/>
        </w:rPr>
        <w:t xml:space="preserve">  =  </w:t>
      </w:r>
      <w:r w:rsidRPr="008E130C">
        <w:rPr>
          <w:sz w:val="28"/>
          <w:szCs w:val="28"/>
        </w:rPr>
        <w:sym w:font="Symbol" w:char="F062"/>
      </w:r>
      <w:r w:rsidRPr="008E130C">
        <w:rPr>
          <w:sz w:val="28"/>
          <w:szCs w:val="28"/>
        </w:rPr>
        <w:t xml:space="preserve"> * (r</w:t>
      </w:r>
      <w:r w:rsidRPr="008E130C">
        <w:rPr>
          <w:sz w:val="28"/>
          <w:szCs w:val="28"/>
          <w:vertAlign w:val="subscript"/>
        </w:rPr>
        <w:t>m</w:t>
      </w:r>
      <w:r w:rsidRPr="008E130C">
        <w:rPr>
          <w:sz w:val="28"/>
          <w:szCs w:val="28"/>
        </w:rPr>
        <w:t xml:space="preserve"> - </w:t>
      </w:r>
      <w:proofErr w:type="gramStart"/>
      <w:r w:rsidRPr="008E130C">
        <w:rPr>
          <w:sz w:val="28"/>
          <w:szCs w:val="28"/>
        </w:rPr>
        <w:t>r</w:t>
      </w:r>
      <w:r w:rsidRPr="008E130C">
        <w:rPr>
          <w:sz w:val="28"/>
          <w:szCs w:val="28"/>
          <w:vertAlign w:val="subscript"/>
        </w:rPr>
        <w:t xml:space="preserve">f </w:t>
      </w:r>
      <w:r w:rsidR="00F94DEB" w:rsidRPr="008E130C">
        <w:rPr>
          <w:sz w:val="28"/>
          <w:szCs w:val="28"/>
        </w:rPr>
        <w:t>)</w:t>
      </w:r>
      <w:proofErr w:type="gramEnd"/>
    </w:p>
    <w:p w:rsidR="00FA01D9" w:rsidRPr="008E130C" w:rsidRDefault="00FA01D9" w:rsidP="008E130C">
      <w:pPr>
        <w:tabs>
          <w:tab w:val="left" w:pos="851"/>
          <w:tab w:val="left" w:pos="3402"/>
        </w:tabs>
        <w:spacing w:after="120"/>
        <w:ind w:left="851" w:hanging="851"/>
        <w:jc w:val="both"/>
        <w:rPr>
          <w:sz w:val="24"/>
        </w:rPr>
      </w:pPr>
      <w:r w:rsidRPr="008E130C">
        <w:rPr>
          <w:sz w:val="24"/>
        </w:rPr>
        <w:t>La rentabilidad esperada de una cierta cartera o activo es entonces igual a:</w:t>
      </w:r>
    </w:p>
    <w:p w:rsidR="00FA01D9" w:rsidRPr="008E130C" w:rsidRDefault="00FA01D9" w:rsidP="008E130C">
      <w:pPr>
        <w:tabs>
          <w:tab w:val="left" w:pos="851"/>
          <w:tab w:val="left" w:pos="5387"/>
        </w:tabs>
        <w:jc w:val="both"/>
        <w:rPr>
          <w:sz w:val="28"/>
          <w:szCs w:val="28"/>
        </w:rPr>
      </w:pPr>
      <w:r w:rsidRPr="008E130C">
        <w:rPr>
          <w:b/>
          <w:i/>
          <w:sz w:val="24"/>
        </w:rPr>
        <w:t>RENTABILIDAD ESPERADA</w:t>
      </w:r>
      <w:r w:rsidRPr="008E130C">
        <w:rPr>
          <w:sz w:val="24"/>
        </w:rPr>
        <w:tab/>
      </w:r>
      <w:r w:rsidRPr="008E130C">
        <w:rPr>
          <w:i/>
          <w:sz w:val="28"/>
          <w:szCs w:val="28"/>
        </w:rPr>
        <w:t>r</w:t>
      </w:r>
      <w:r w:rsidRPr="008E130C">
        <w:rPr>
          <w:i/>
          <w:sz w:val="28"/>
          <w:szCs w:val="28"/>
          <w:vertAlign w:val="subscript"/>
        </w:rPr>
        <w:t>e</w:t>
      </w:r>
      <w:r w:rsidRPr="008E130C">
        <w:rPr>
          <w:sz w:val="28"/>
          <w:szCs w:val="28"/>
        </w:rPr>
        <w:t xml:space="preserve">   =  r</w:t>
      </w:r>
      <w:r w:rsidRPr="008E130C">
        <w:rPr>
          <w:sz w:val="28"/>
          <w:szCs w:val="28"/>
          <w:vertAlign w:val="subscript"/>
        </w:rPr>
        <w:t>f</w:t>
      </w:r>
      <w:r w:rsidRPr="008E130C">
        <w:rPr>
          <w:sz w:val="28"/>
          <w:szCs w:val="28"/>
        </w:rPr>
        <w:t xml:space="preserve">  + </w:t>
      </w:r>
      <w:r w:rsidRPr="008E130C">
        <w:rPr>
          <w:sz w:val="28"/>
          <w:szCs w:val="28"/>
        </w:rPr>
        <w:sym w:font="Symbol" w:char="F062"/>
      </w:r>
      <w:r w:rsidRPr="008E130C">
        <w:rPr>
          <w:sz w:val="28"/>
          <w:szCs w:val="28"/>
        </w:rPr>
        <w:t xml:space="preserve"> (r</w:t>
      </w:r>
      <w:r w:rsidRPr="008E130C">
        <w:rPr>
          <w:sz w:val="28"/>
          <w:szCs w:val="28"/>
          <w:vertAlign w:val="subscript"/>
        </w:rPr>
        <w:t>m</w:t>
      </w:r>
      <w:r w:rsidRPr="008E130C">
        <w:rPr>
          <w:sz w:val="28"/>
          <w:szCs w:val="28"/>
        </w:rPr>
        <w:t xml:space="preserve"> - r</w:t>
      </w:r>
      <w:r w:rsidRPr="008E130C">
        <w:rPr>
          <w:sz w:val="28"/>
          <w:szCs w:val="28"/>
          <w:vertAlign w:val="subscript"/>
        </w:rPr>
        <w:t>f</w:t>
      </w:r>
      <w:r w:rsidRPr="008E130C">
        <w:rPr>
          <w:sz w:val="28"/>
          <w:szCs w:val="28"/>
        </w:rPr>
        <w:t>)</w:t>
      </w:r>
    </w:p>
    <w:p w:rsidR="008D402B" w:rsidRPr="008E130C" w:rsidRDefault="008D402B" w:rsidP="008E130C">
      <w:pPr>
        <w:tabs>
          <w:tab w:val="left" w:pos="851"/>
          <w:tab w:val="left" w:pos="3402"/>
        </w:tabs>
        <w:jc w:val="both"/>
        <w:rPr>
          <w:sz w:val="24"/>
        </w:rPr>
      </w:pPr>
    </w:p>
    <w:p w:rsidR="008D402B" w:rsidRPr="008E130C" w:rsidRDefault="008D402B" w:rsidP="008E130C">
      <w:pPr>
        <w:spacing w:after="240"/>
        <w:jc w:val="both"/>
        <w:rPr>
          <w:sz w:val="24"/>
        </w:rPr>
      </w:pPr>
      <w:r w:rsidRPr="008E130C">
        <w:rPr>
          <w:sz w:val="24"/>
        </w:rPr>
        <w:t xml:space="preserve">El Modelo de Precios de Activos de Capital </w:t>
      </w:r>
      <w:r w:rsidRPr="008E130C">
        <w:rPr>
          <w:b/>
          <w:i/>
          <w:sz w:val="28"/>
          <w:szCs w:val="28"/>
        </w:rPr>
        <w:t>CAPM</w:t>
      </w:r>
      <w:r w:rsidRPr="008E130C">
        <w:rPr>
          <w:b/>
          <w:sz w:val="24"/>
        </w:rPr>
        <w:t xml:space="preserve"> </w:t>
      </w:r>
      <w:r w:rsidRPr="008E130C">
        <w:rPr>
          <w:sz w:val="24"/>
        </w:rPr>
        <w:t xml:space="preserve">(Capital Asset Pricing Model) representa una teoría sobre la relación que existe entre riesgo y rentabilidad. Establece que la rentabilidad de un activo es proporcional a </w:t>
      </w:r>
      <w:r w:rsidRPr="008E130C">
        <w:rPr>
          <w:b/>
          <w:sz w:val="24"/>
        </w:rPr>
        <w:sym w:font="Symbol" w:char="F062"/>
      </w:r>
      <w:r w:rsidRPr="008E130C">
        <w:rPr>
          <w:sz w:val="24"/>
        </w:rPr>
        <w:t xml:space="preserve"> veces la prima de riesgo de mercado.</w:t>
      </w:r>
    </w:p>
    <w:p w:rsidR="00FA01D9" w:rsidRPr="008E130C" w:rsidRDefault="00FA01D9" w:rsidP="008E130C">
      <w:pPr>
        <w:spacing w:after="240"/>
        <w:jc w:val="both"/>
        <w:rPr>
          <w:sz w:val="24"/>
        </w:rPr>
      </w:pPr>
      <w:r w:rsidRPr="008E130C">
        <w:rPr>
          <w:sz w:val="24"/>
        </w:rPr>
        <w:t xml:space="preserve">El CAPM supone que el mercado de valores está dominado por inversionistas bien diversificados, que se preocupan sólo por el riesgo de mercado. </w:t>
      </w:r>
    </w:p>
    <w:p w:rsidR="00FA01D9" w:rsidRPr="008E130C" w:rsidRDefault="00FA01D9" w:rsidP="008E130C">
      <w:pPr>
        <w:spacing w:after="240"/>
        <w:jc w:val="both"/>
        <w:rPr>
          <w:sz w:val="24"/>
        </w:rPr>
      </w:pPr>
      <w:r w:rsidRPr="008E130C">
        <w:rPr>
          <w:sz w:val="24"/>
        </w:rPr>
        <w:t xml:space="preserve">La línea de mercado describe la relación entre rentabilidad esperada y el riesgo derivado de invertir una proporción de sus fondos en el mercado. </w:t>
      </w:r>
    </w:p>
    <w:p w:rsidR="00FA01D9" w:rsidRPr="008E130C" w:rsidRDefault="00FA01D9" w:rsidP="008E130C">
      <w:pPr>
        <w:spacing w:after="240"/>
        <w:jc w:val="both"/>
        <w:rPr>
          <w:sz w:val="24"/>
        </w:rPr>
      </w:pPr>
      <w:r w:rsidRPr="008E130C">
        <w:rPr>
          <w:sz w:val="24"/>
        </w:rPr>
        <w:t>El CAPM se usa para estimar las rentabilidades esperadas por los inversionistas en la evaluación de proyectos.</w:t>
      </w:r>
    </w:p>
    <w:p w:rsidR="00FA01D9" w:rsidRPr="008E130C" w:rsidRDefault="00FA01D9" w:rsidP="008E130C">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2977"/>
        <w:gridCol w:w="1417"/>
        <w:gridCol w:w="2500"/>
        <w:gridCol w:w="1163"/>
      </w:tblGrid>
      <w:tr w:rsidR="00FA01D9" w:rsidRPr="008E130C" w:rsidTr="008D402B">
        <w:tc>
          <w:tcPr>
            <w:tcW w:w="8057" w:type="dxa"/>
            <w:gridSpan w:val="4"/>
            <w:tcBorders>
              <w:top w:val="single" w:sz="4" w:space="0" w:color="auto"/>
              <w:left w:val="single" w:sz="4" w:space="0" w:color="auto"/>
              <w:bottom w:val="single" w:sz="6" w:space="0" w:color="auto"/>
              <w:right w:val="single" w:sz="4" w:space="0" w:color="auto"/>
            </w:tcBorders>
          </w:tcPr>
          <w:p w:rsidR="00FA01D9" w:rsidRPr="008E130C" w:rsidRDefault="00FA01D9" w:rsidP="008E130C">
            <w:pPr>
              <w:tabs>
                <w:tab w:val="left" w:pos="851"/>
              </w:tabs>
              <w:jc w:val="center"/>
              <w:rPr>
                <w:b/>
                <w:i/>
                <w:sz w:val="24"/>
              </w:rPr>
            </w:pPr>
            <w:r w:rsidRPr="008E130C">
              <w:rPr>
                <w:sz w:val="24"/>
              </w:rPr>
              <w:br w:type="page"/>
            </w:r>
            <w:r w:rsidRPr="008E130C">
              <w:rPr>
                <w:sz w:val="24"/>
              </w:rPr>
              <w:br w:type="page"/>
            </w:r>
          </w:p>
          <w:p w:rsidR="00FA01D9" w:rsidRPr="008E130C" w:rsidRDefault="00FA01D9" w:rsidP="008E130C">
            <w:pPr>
              <w:tabs>
                <w:tab w:val="left" w:pos="851"/>
              </w:tabs>
              <w:jc w:val="center"/>
              <w:rPr>
                <w:b/>
                <w:i/>
                <w:sz w:val="24"/>
              </w:rPr>
            </w:pPr>
            <w:r w:rsidRPr="008E130C">
              <w:rPr>
                <w:b/>
                <w:i/>
                <w:sz w:val="24"/>
              </w:rPr>
              <w:t>Rentabilidades esperadas de empresas de EE.UU. (%)</w:t>
            </w:r>
          </w:p>
          <w:p w:rsidR="00FA01D9" w:rsidRPr="008E130C" w:rsidRDefault="00FA01D9" w:rsidP="008E130C">
            <w:pPr>
              <w:tabs>
                <w:tab w:val="left" w:pos="851"/>
              </w:tabs>
              <w:jc w:val="center"/>
              <w:rPr>
                <w:b/>
                <w:i/>
                <w:sz w:val="24"/>
              </w:rPr>
            </w:pPr>
          </w:p>
        </w:tc>
      </w:tr>
      <w:tr w:rsidR="00FA01D9" w:rsidRPr="008E130C" w:rsidTr="008D402B">
        <w:tc>
          <w:tcPr>
            <w:tcW w:w="2977" w:type="dxa"/>
            <w:tcBorders>
              <w:top w:val="nil"/>
              <w:left w:val="single" w:sz="4" w:space="0" w:color="auto"/>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417" w:type="dxa"/>
            <w:tcBorders>
              <w:top w:val="nil"/>
              <w:left w:val="nil"/>
              <w:bottom w:val="single" w:sz="6" w:space="0" w:color="auto"/>
              <w:right w:val="nil"/>
            </w:tcBorders>
          </w:tcPr>
          <w:p w:rsidR="00FA01D9" w:rsidRPr="008E130C" w:rsidRDefault="00FA01D9" w:rsidP="008E130C">
            <w:pPr>
              <w:tabs>
                <w:tab w:val="right" w:pos="638"/>
              </w:tabs>
              <w:rPr>
                <w:b/>
                <w:sz w:val="24"/>
              </w:rPr>
            </w:pPr>
            <w:r w:rsidRPr="008E130C">
              <w:rPr>
                <w:b/>
                <w:sz w:val="24"/>
              </w:rPr>
              <w:tab/>
              <w:t>%</w:t>
            </w:r>
          </w:p>
        </w:tc>
        <w:tc>
          <w:tcPr>
            <w:tcW w:w="2500" w:type="dxa"/>
            <w:tcBorders>
              <w:top w:val="nil"/>
              <w:left w:val="nil"/>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163" w:type="dxa"/>
            <w:tcBorders>
              <w:top w:val="nil"/>
              <w:left w:val="nil"/>
              <w:bottom w:val="single" w:sz="6" w:space="0" w:color="auto"/>
              <w:right w:val="single" w:sz="4" w:space="0" w:color="auto"/>
            </w:tcBorders>
          </w:tcPr>
          <w:p w:rsidR="00FA01D9" w:rsidRPr="008E130C" w:rsidRDefault="00FA01D9" w:rsidP="008E130C">
            <w:pPr>
              <w:tabs>
                <w:tab w:val="right" w:pos="832"/>
              </w:tabs>
              <w:rPr>
                <w:b/>
                <w:sz w:val="24"/>
              </w:rPr>
            </w:pPr>
            <w:r w:rsidRPr="008E130C">
              <w:rPr>
                <w:b/>
                <w:sz w:val="24"/>
              </w:rPr>
              <w:tab/>
              <w:t>%</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rPr>
            </w:pPr>
            <w:r w:rsidRPr="008E130C">
              <w:rPr>
                <w:sz w:val="22"/>
              </w:rPr>
              <w:t>AT&amp;T</w:t>
            </w:r>
          </w:p>
        </w:tc>
        <w:tc>
          <w:tcPr>
            <w:tcW w:w="1417" w:type="dxa"/>
            <w:tcBorders>
              <w:top w:val="nil"/>
              <w:left w:val="nil"/>
              <w:bottom w:val="nil"/>
              <w:right w:val="nil"/>
            </w:tcBorders>
          </w:tcPr>
          <w:p w:rsidR="00FA01D9" w:rsidRPr="008E130C" w:rsidRDefault="00FA01D9" w:rsidP="008E130C">
            <w:pPr>
              <w:tabs>
                <w:tab w:val="right" w:pos="638"/>
              </w:tabs>
              <w:jc w:val="both"/>
              <w:rPr>
                <w:sz w:val="22"/>
                <w:lang w:val="en-US"/>
              </w:rPr>
            </w:pPr>
            <w:r w:rsidRPr="008E130C">
              <w:rPr>
                <w:sz w:val="22"/>
              </w:rPr>
              <w:tab/>
            </w:r>
            <w:r w:rsidRPr="008E130C">
              <w:rPr>
                <w:sz w:val="22"/>
                <w:lang w:val="en-US"/>
              </w:rPr>
              <w:t>11.5</w:t>
            </w:r>
          </w:p>
        </w:tc>
        <w:tc>
          <w:tcPr>
            <w:tcW w:w="2500" w:type="dxa"/>
            <w:tcBorders>
              <w:top w:val="nil"/>
              <w:left w:val="nil"/>
              <w:bottom w:val="nil"/>
              <w:right w:val="nil"/>
            </w:tcBorders>
          </w:tcPr>
          <w:p w:rsidR="00FA01D9" w:rsidRPr="008E130C" w:rsidRDefault="00FA01D9" w:rsidP="008E130C">
            <w:pPr>
              <w:tabs>
                <w:tab w:val="left" w:pos="851"/>
              </w:tabs>
              <w:jc w:val="both"/>
              <w:rPr>
                <w:sz w:val="22"/>
                <w:lang w:val="en-US"/>
              </w:rPr>
            </w:pPr>
            <w:r w:rsidRPr="008E130C">
              <w:rPr>
                <w:sz w:val="22"/>
                <w:lang w:val="en-US"/>
              </w:rPr>
              <w:t>Ford Motor Co.</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lang w:val="en-US"/>
              </w:rPr>
              <w:tab/>
              <w:t>12.1</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Boston Edison</w:t>
            </w:r>
          </w:p>
        </w:tc>
        <w:tc>
          <w:tcPr>
            <w:tcW w:w="1417" w:type="dxa"/>
            <w:tcBorders>
              <w:top w:val="nil"/>
              <w:left w:val="nil"/>
              <w:bottom w:val="nil"/>
              <w:right w:val="nil"/>
            </w:tcBorders>
          </w:tcPr>
          <w:p w:rsidR="00FA01D9" w:rsidRPr="008E130C" w:rsidRDefault="00FA01D9" w:rsidP="008E130C">
            <w:pPr>
              <w:tabs>
                <w:tab w:val="right" w:pos="638"/>
              </w:tabs>
              <w:jc w:val="both"/>
              <w:rPr>
                <w:sz w:val="22"/>
                <w:lang w:val="en-US"/>
              </w:rPr>
            </w:pPr>
            <w:r w:rsidRPr="008E130C">
              <w:rPr>
                <w:sz w:val="22"/>
                <w:lang w:val="en-US"/>
              </w:rPr>
              <w:tab/>
              <w:t>7.4</w:t>
            </w:r>
          </w:p>
        </w:tc>
        <w:tc>
          <w:tcPr>
            <w:tcW w:w="2500" w:type="dxa"/>
            <w:tcBorders>
              <w:top w:val="nil"/>
              <w:left w:val="nil"/>
              <w:bottom w:val="nil"/>
              <w:right w:val="nil"/>
            </w:tcBorders>
          </w:tcPr>
          <w:p w:rsidR="00FA01D9" w:rsidRPr="008E130C" w:rsidRDefault="00FA01D9" w:rsidP="008E130C">
            <w:pPr>
              <w:tabs>
                <w:tab w:val="left" w:pos="851"/>
              </w:tabs>
              <w:jc w:val="both"/>
              <w:rPr>
                <w:sz w:val="22"/>
                <w:lang w:val="en-US"/>
              </w:rPr>
            </w:pPr>
            <w:r w:rsidRPr="008E130C">
              <w:rPr>
                <w:sz w:val="22"/>
                <w:lang w:val="en-US"/>
              </w:rPr>
              <w:t>Home Depot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lang w:val="en-US"/>
              </w:rPr>
              <w:tab/>
              <w:t>14.7</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Bristol-Myers Squibb</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lang w:val="en-US"/>
              </w:rPr>
              <w:tab/>
            </w:r>
            <w:r w:rsidRPr="008E130C">
              <w:rPr>
                <w:sz w:val="22"/>
              </w:rPr>
              <w:t>11.1</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McDonald’s</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rPr>
            </w:pPr>
            <w:r w:rsidRPr="008E130C">
              <w:rPr>
                <w:sz w:val="22"/>
              </w:rPr>
              <w:tab/>
              <w:t>12.3</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rPr>
            </w:pPr>
            <w:r w:rsidRPr="008E130C">
              <w:rPr>
                <w:sz w:val="22"/>
              </w:rPr>
              <w:t xml:space="preserve">Delta </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rPr>
              <w:tab/>
              <w:t>14.5</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Microsoft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rPr>
              <w:tab/>
            </w:r>
            <w:r w:rsidRPr="008E130C">
              <w:rPr>
                <w:sz w:val="22"/>
                <w:lang w:val="en-US"/>
              </w:rPr>
              <w:t>13.5</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Digital</w:t>
            </w:r>
          </w:p>
        </w:tc>
        <w:tc>
          <w:tcPr>
            <w:tcW w:w="1417" w:type="dxa"/>
            <w:tcBorders>
              <w:top w:val="nil"/>
              <w:left w:val="nil"/>
              <w:bottom w:val="nil"/>
              <w:right w:val="nil"/>
            </w:tcBorders>
          </w:tcPr>
          <w:p w:rsidR="00FA01D9" w:rsidRPr="008E130C" w:rsidRDefault="00FA01D9" w:rsidP="008E130C">
            <w:pPr>
              <w:tabs>
                <w:tab w:val="right" w:pos="638"/>
              </w:tabs>
              <w:jc w:val="both"/>
              <w:rPr>
                <w:sz w:val="22"/>
                <w:lang w:val="en-US"/>
              </w:rPr>
            </w:pPr>
            <w:r w:rsidRPr="008E130C">
              <w:rPr>
                <w:sz w:val="22"/>
                <w:lang w:val="en-US"/>
              </w:rPr>
              <w:tab/>
              <w:t>13.8</w:t>
            </w:r>
          </w:p>
        </w:tc>
        <w:tc>
          <w:tcPr>
            <w:tcW w:w="2500" w:type="dxa"/>
            <w:tcBorders>
              <w:top w:val="nil"/>
              <w:left w:val="nil"/>
              <w:bottom w:val="nil"/>
              <w:right w:val="nil"/>
            </w:tcBorders>
          </w:tcPr>
          <w:p w:rsidR="00FA01D9" w:rsidRPr="008E130C" w:rsidRDefault="00FA01D9" w:rsidP="008E130C">
            <w:pPr>
              <w:tabs>
                <w:tab w:val="left" w:pos="851"/>
              </w:tabs>
              <w:jc w:val="both"/>
              <w:rPr>
                <w:sz w:val="22"/>
                <w:lang w:val="en-US"/>
              </w:rPr>
            </w:pPr>
            <w:r w:rsidRPr="008E130C">
              <w:rPr>
                <w:sz w:val="22"/>
                <w:lang w:val="en-US"/>
              </w:rPr>
              <w:t>Nymex</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lang w:val="en-US"/>
              </w:rPr>
              <w:tab/>
              <w:t>9.8</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Dow Chemical</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lang w:val="en-US"/>
              </w:rPr>
              <w:tab/>
            </w:r>
            <w:r w:rsidRPr="008E130C">
              <w:rPr>
                <w:sz w:val="22"/>
              </w:rPr>
              <w:t>12.2</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Polaroid</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rPr>
            </w:pPr>
            <w:r w:rsidRPr="008E130C">
              <w:rPr>
                <w:sz w:val="22"/>
              </w:rPr>
              <w:tab/>
              <w:t>11.5</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rPr>
            </w:pPr>
            <w:r w:rsidRPr="008E130C">
              <w:rPr>
                <w:sz w:val="22"/>
              </w:rPr>
              <w:t>Exxon</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rPr>
              <w:tab/>
              <w:t>7.2</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Tandem Computer</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rPr>
            </w:pPr>
            <w:r w:rsidRPr="008E130C">
              <w:rPr>
                <w:sz w:val="22"/>
              </w:rPr>
              <w:tab/>
              <w:t>18.1</w:t>
            </w:r>
          </w:p>
        </w:tc>
      </w:tr>
      <w:tr w:rsidR="00FA01D9" w:rsidRPr="008E130C" w:rsidTr="008D402B">
        <w:tc>
          <w:tcPr>
            <w:tcW w:w="2977" w:type="dxa"/>
            <w:tcBorders>
              <w:top w:val="nil"/>
              <w:left w:val="single" w:sz="4" w:space="0" w:color="auto"/>
              <w:bottom w:val="single" w:sz="4" w:space="0" w:color="auto"/>
              <w:right w:val="nil"/>
            </w:tcBorders>
          </w:tcPr>
          <w:p w:rsidR="00FA01D9" w:rsidRPr="008E130C" w:rsidRDefault="00FA01D9" w:rsidP="008E130C">
            <w:pPr>
              <w:tabs>
                <w:tab w:val="left" w:pos="851"/>
              </w:tabs>
              <w:jc w:val="both"/>
              <w:rPr>
                <w:sz w:val="22"/>
              </w:rPr>
            </w:pPr>
            <w:r w:rsidRPr="008E130C">
              <w:rPr>
                <w:sz w:val="22"/>
              </w:rPr>
              <w:t>Merck</w:t>
            </w:r>
          </w:p>
        </w:tc>
        <w:tc>
          <w:tcPr>
            <w:tcW w:w="1417" w:type="dxa"/>
            <w:tcBorders>
              <w:top w:val="nil"/>
              <w:left w:val="nil"/>
              <w:bottom w:val="single" w:sz="4" w:space="0" w:color="auto"/>
              <w:right w:val="nil"/>
            </w:tcBorders>
          </w:tcPr>
          <w:p w:rsidR="00FA01D9" w:rsidRPr="008E130C" w:rsidRDefault="00FA01D9" w:rsidP="008E130C">
            <w:pPr>
              <w:tabs>
                <w:tab w:val="right" w:pos="638"/>
              </w:tabs>
              <w:jc w:val="both"/>
              <w:rPr>
                <w:sz w:val="22"/>
              </w:rPr>
            </w:pPr>
            <w:r w:rsidRPr="008E130C">
              <w:rPr>
                <w:sz w:val="22"/>
              </w:rPr>
              <w:tab/>
              <w:t>12.7</w:t>
            </w:r>
          </w:p>
        </w:tc>
        <w:tc>
          <w:tcPr>
            <w:tcW w:w="2500" w:type="dxa"/>
            <w:tcBorders>
              <w:top w:val="nil"/>
              <w:left w:val="nil"/>
              <w:bottom w:val="single" w:sz="4" w:space="0" w:color="auto"/>
              <w:right w:val="nil"/>
            </w:tcBorders>
          </w:tcPr>
          <w:p w:rsidR="00FA01D9" w:rsidRPr="008E130C" w:rsidRDefault="00FA01D9" w:rsidP="008E130C">
            <w:pPr>
              <w:tabs>
                <w:tab w:val="left" w:pos="851"/>
              </w:tabs>
              <w:jc w:val="both"/>
              <w:rPr>
                <w:sz w:val="22"/>
              </w:rPr>
            </w:pPr>
            <w:r w:rsidRPr="008E130C">
              <w:rPr>
                <w:sz w:val="22"/>
              </w:rPr>
              <w:t>U.A.L.</w:t>
            </w:r>
          </w:p>
        </w:tc>
        <w:tc>
          <w:tcPr>
            <w:tcW w:w="1163" w:type="dxa"/>
            <w:tcBorders>
              <w:top w:val="nil"/>
              <w:left w:val="nil"/>
              <w:bottom w:val="single" w:sz="4" w:space="0" w:color="auto"/>
              <w:right w:val="single" w:sz="4" w:space="0" w:color="auto"/>
            </w:tcBorders>
          </w:tcPr>
          <w:p w:rsidR="00FA01D9" w:rsidRPr="008E130C" w:rsidRDefault="00FA01D9" w:rsidP="008E130C">
            <w:pPr>
              <w:tabs>
                <w:tab w:val="right" w:pos="780"/>
              </w:tabs>
              <w:jc w:val="both"/>
              <w:rPr>
                <w:sz w:val="22"/>
              </w:rPr>
            </w:pPr>
            <w:r w:rsidRPr="008E130C">
              <w:rPr>
                <w:sz w:val="22"/>
              </w:rPr>
              <w:tab/>
              <w:t>19.0</w:t>
            </w:r>
          </w:p>
        </w:tc>
      </w:tr>
    </w:tbl>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Por ejemplo, suponga que Vd. quiere analizar una propuesta de Merck para expandir sus operaciones. ¿A qué tasa debería descontar los flujos de caja previstos? Según la tabla los inversionistas están buscando una rentabilidad del 12.7% sobre sus inversiones en Merck. De este modo, se podría estimar el costo de capital para el proyecto de expansión de Merck.</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La línea de mercado proporciona una regla de aceptación para los proyectos. Si la rentabilidad el proyecto se sitúa encima de la línea de mercado, significa que la rentabilidad es más alta que lo esperado por los inversionistas. Si se sitúa debajo de la línea de mercado, los inversionistas obtendrían una rentabilidad menor a lo que obtendría con una cartera de acciones y su VPN sería negativo.</w:t>
      </w:r>
    </w:p>
    <w:p w:rsidR="00FA01D9" w:rsidRPr="008E130C" w:rsidRDefault="00FA01D9" w:rsidP="008E130C">
      <w:pPr>
        <w:jc w:val="both"/>
        <w:rPr>
          <w:sz w:val="24"/>
        </w:rPr>
      </w:pPr>
    </w:p>
    <w:p w:rsidR="0000089A" w:rsidRPr="008E130C" w:rsidRDefault="0000089A" w:rsidP="008E130C">
      <w:pPr>
        <w:overflowPunct/>
        <w:autoSpaceDE/>
        <w:autoSpaceDN/>
        <w:adjustRightInd/>
        <w:textAlignment w:val="auto"/>
        <w:rPr>
          <w:b/>
          <w:i/>
          <w:sz w:val="32"/>
          <w:lang w:val="es-MX"/>
        </w:rPr>
      </w:pPr>
      <w:r w:rsidRPr="008E130C">
        <w:rPr>
          <w:b/>
          <w:i/>
          <w:sz w:val="32"/>
          <w:lang w:val="es-MX"/>
        </w:rPr>
        <w:br w:type="page"/>
      </w:r>
    </w:p>
    <w:p w:rsidR="00FA01D9" w:rsidRPr="008E130C" w:rsidRDefault="00094D96" w:rsidP="008E130C">
      <w:pPr>
        <w:tabs>
          <w:tab w:val="left" w:pos="2520"/>
        </w:tabs>
        <w:spacing w:before="240" w:after="240"/>
        <w:ind w:left="851" w:hanging="851"/>
        <w:jc w:val="both"/>
        <w:rPr>
          <w:b/>
          <w:i/>
          <w:sz w:val="32"/>
          <w:lang w:val="es-MX"/>
        </w:rPr>
      </w:pPr>
      <w:r w:rsidRPr="008E130C">
        <w:rPr>
          <w:b/>
          <w:i/>
          <w:sz w:val="32"/>
          <w:lang w:val="es-MX"/>
        </w:rPr>
        <w:lastRenderedPageBreak/>
        <w:t>2</w:t>
      </w:r>
      <w:r w:rsidR="00FA01D9" w:rsidRPr="008E130C">
        <w:rPr>
          <w:b/>
          <w:i/>
          <w:sz w:val="32"/>
          <w:lang w:val="es-MX"/>
        </w:rPr>
        <w:t>.</w:t>
      </w:r>
      <w:r w:rsidR="008E66C5" w:rsidRPr="008E130C">
        <w:rPr>
          <w:b/>
          <w:i/>
          <w:sz w:val="32"/>
          <w:lang w:val="es-MX"/>
        </w:rPr>
        <w:t>5</w:t>
      </w:r>
      <w:r w:rsidR="00FA01D9" w:rsidRPr="008E130C">
        <w:rPr>
          <w:b/>
          <w:i/>
          <w:sz w:val="32"/>
          <w:lang w:val="es-MX"/>
        </w:rPr>
        <w:tab/>
        <w:t>Discusión del CAPM y la Teoría de Valoración por Arbitraje</w:t>
      </w:r>
    </w:p>
    <w:p w:rsidR="00FA01D9" w:rsidRPr="008E130C" w:rsidRDefault="00FA01D9" w:rsidP="008E130C">
      <w:pPr>
        <w:spacing w:after="240"/>
        <w:jc w:val="both"/>
        <w:rPr>
          <w:sz w:val="24"/>
        </w:rPr>
      </w:pPr>
      <w:r w:rsidRPr="008E130C">
        <w:rPr>
          <w:sz w:val="24"/>
        </w:rPr>
        <w:t>El modelo CAPM es un instrumento para representar la realidad; debido a nuestra conformación mental, necesitamos simplificar la realidad para poder representarla en nuestra mente. La pregunta que surge en estos casos, es cuan confiable es la representación.</w:t>
      </w:r>
    </w:p>
    <w:p w:rsidR="00FA01D9" w:rsidRPr="008E130C" w:rsidRDefault="00FA01D9" w:rsidP="008E130C">
      <w:pPr>
        <w:spacing w:after="240"/>
        <w:jc w:val="both"/>
        <w:rPr>
          <w:sz w:val="24"/>
        </w:rPr>
      </w:pPr>
      <w:r w:rsidRPr="008E130C">
        <w:rPr>
          <w:sz w:val="24"/>
        </w:rPr>
        <w:t xml:space="preserve">Partiremos estableciendo algunos supuestos, sobre los que hay un amplio consenso. El primer supuesto sobre </w:t>
      </w:r>
      <w:r w:rsidRPr="008E130C">
        <w:rPr>
          <w:b/>
          <w:sz w:val="24"/>
        </w:rPr>
        <w:t>el riesgo</w:t>
      </w:r>
      <w:r w:rsidRPr="008E130C">
        <w:rPr>
          <w:sz w:val="24"/>
        </w:rPr>
        <w:t xml:space="preserve">. Es bastante plausible que los inversionistas exijan y esperen una rentabilidad extra, un premio, una prima, por asumir riesgos. Esto explica que las acciones, en general, tengan mayor rentabilidad esperada que las Letras del Tesoro. </w:t>
      </w:r>
    </w:p>
    <w:p w:rsidR="00FA01D9" w:rsidRPr="008E130C" w:rsidRDefault="00FA01D9" w:rsidP="008E130C">
      <w:pPr>
        <w:spacing w:after="240"/>
        <w:jc w:val="both"/>
        <w:rPr>
          <w:sz w:val="24"/>
        </w:rPr>
      </w:pPr>
      <w:r w:rsidRPr="008E130C">
        <w:rPr>
          <w:sz w:val="24"/>
        </w:rPr>
        <w:t xml:space="preserve">El segundo supuesto sobre </w:t>
      </w:r>
      <w:r w:rsidRPr="008E130C">
        <w:rPr>
          <w:b/>
          <w:sz w:val="24"/>
        </w:rPr>
        <w:t>el riesgo</w:t>
      </w:r>
      <w:r w:rsidRPr="008E130C">
        <w:rPr>
          <w:sz w:val="24"/>
        </w:rPr>
        <w:t xml:space="preserve">. Parece también razonable que la preocupación principal de los inversionistas sea por aquellos riesgos que no pueden eliminarse mediante el expediente de la diversificación. Si este no fuera el caso, dos empresas se fusionarían para hacer subir el precio de sus acciones. </w:t>
      </w:r>
      <w:r w:rsidR="00431700" w:rsidRPr="008E130C">
        <w:rPr>
          <w:sz w:val="24"/>
        </w:rPr>
        <w:t>N</w:t>
      </w:r>
      <w:r w:rsidRPr="008E130C">
        <w:rPr>
          <w:sz w:val="24"/>
        </w:rPr>
        <w:t>o es el caso.</w:t>
      </w:r>
    </w:p>
    <w:p w:rsidR="00FA01D9" w:rsidRPr="008E130C" w:rsidRDefault="00FA01D9" w:rsidP="008E130C">
      <w:pPr>
        <w:spacing w:after="240"/>
        <w:jc w:val="both"/>
        <w:rPr>
          <w:sz w:val="24"/>
        </w:rPr>
      </w:pPr>
      <w:r w:rsidRPr="008E130C">
        <w:rPr>
          <w:sz w:val="24"/>
        </w:rPr>
        <w:t xml:space="preserve">El CAPM incorpora estas dos ideas, y ha sido seleccionado por muchos gerentes de finanzas como una herramienta útil para aprehender el difícil tema del riesgo. También es usado por muchos economistas para demostrar hipótesis sobre el comportamiento financiero de los agentes, las que también han sido demostradas con otros métodos.  </w:t>
      </w:r>
    </w:p>
    <w:p w:rsidR="00FA01D9" w:rsidRPr="008E130C" w:rsidRDefault="00FA01D9" w:rsidP="008E130C">
      <w:pPr>
        <w:spacing w:after="240"/>
        <w:jc w:val="both"/>
        <w:rPr>
          <w:sz w:val="24"/>
        </w:rPr>
      </w:pPr>
      <w:r w:rsidRPr="008E130C">
        <w:rPr>
          <w:sz w:val="24"/>
        </w:rPr>
        <w:t xml:space="preserve">Pero, el CAPM incorpora otros supuestos que no hemos discutido suficientemente. Por ejemplo, el supuesto que las Letras del Tesoro son libres de riesgo, ¿es indiscutible esto? Uno podría argumentar que la inflación siempre genera una cierto riesgo, normalmente pequeño, pero riesgo al fin y al cabo. </w:t>
      </w:r>
    </w:p>
    <w:p w:rsidR="00FA01D9" w:rsidRPr="008E130C" w:rsidRDefault="00FA01D9" w:rsidP="008E130C">
      <w:pPr>
        <w:spacing w:after="240"/>
        <w:jc w:val="both"/>
        <w:rPr>
          <w:sz w:val="24"/>
        </w:rPr>
      </w:pPr>
      <w:r w:rsidRPr="008E130C">
        <w:rPr>
          <w:sz w:val="24"/>
        </w:rPr>
        <w:t xml:space="preserve">Otro supuesto que se utiliza sistemáticamente en el CAPM es que uno puede tomar un préstamo a la misma tasa que uno da un préstamo, o deposita en un banco. </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tabs>
          <w:tab w:val="left" w:pos="851"/>
          <w:tab w:val="left" w:pos="3402"/>
        </w:tabs>
        <w:ind w:left="851" w:hanging="851"/>
        <w:jc w:val="both"/>
        <w:outlineLvl w:val="0"/>
        <w:rPr>
          <w:b/>
          <w:i/>
          <w:sz w:val="24"/>
        </w:rPr>
      </w:pPr>
      <w:r w:rsidRPr="008E130C">
        <w:rPr>
          <w:b/>
          <w:i/>
          <w:sz w:val="24"/>
        </w:rPr>
        <w:t>La Teoría de Precios por Arbitraje (Arbitrage Pricing Theory: APT)</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La </w:t>
      </w:r>
      <w:r w:rsidRPr="008E130C">
        <w:rPr>
          <w:b/>
          <w:i/>
          <w:sz w:val="24"/>
        </w:rPr>
        <w:t>Teoría de Precios por Arbitraje</w:t>
      </w:r>
      <w:r w:rsidRPr="008E130C">
        <w:rPr>
          <w:sz w:val="24"/>
        </w:rPr>
        <w:t xml:space="preserve"> (APT)  fue presentada por Stephen A. Ross entre 1976 y 1986. Su principal supuesto es que la rentabilidad de cada acción depende, por una parte, de variables macroeconómicas desconocidas o ‘factores’, y por otra parte, del comportamiento específico de la empresa o ‘perturbaciones. Entonces, la rentabilidad esperada se determina por la siguiente ecuación:</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tabs>
          <w:tab w:val="left" w:pos="851"/>
          <w:tab w:val="left" w:pos="3402"/>
        </w:tabs>
        <w:ind w:left="851" w:hanging="851"/>
        <w:jc w:val="both"/>
        <w:rPr>
          <w:sz w:val="24"/>
        </w:rPr>
      </w:pPr>
      <w:r w:rsidRPr="008E130C">
        <w:rPr>
          <w:position w:val="-12"/>
        </w:rPr>
        <w:object w:dxaOrig="8059" w:dyaOrig="360">
          <v:shape id="_x0000_i1025" type="#_x0000_t75" style="width:403.1pt;height:18.75pt" o:ole="">
            <v:imagedata r:id="rId22" o:title=""/>
          </v:shape>
          <o:OLEObject Type="Embed" ProgID="Equation.3" ShapeID="_x0000_i1025" DrawAspect="Content" ObjectID="_1538560145" r:id="rId23"/>
        </w:objec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Esta teoría no dice nada acerca de </w:t>
      </w:r>
      <w:r w:rsidR="00431700" w:rsidRPr="008E130C">
        <w:rPr>
          <w:sz w:val="24"/>
        </w:rPr>
        <w:t>cuáles</w:t>
      </w:r>
      <w:r w:rsidRPr="008E130C">
        <w:rPr>
          <w:sz w:val="24"/>
        </w:rPr>
        <w:t xml:space="preserve"> serían estos factores; podrían ser el precio del petróleo, otro el tipo de interés, etc. Ciertos teóricos creen que la oferta de dinero no influye y por tanto, no hay para qué preocuparse de la inflación. Algunas acciones serían más sensibles a unos que a otros factores. </w:t>
      </w:r>
    </w:p>
    <w:p w:rsidR="00FA01D9" w:rsidRPr="008E130C" w:rsidRDefault="00FA01D9" w:rsidP="008E130C">
      <w:pPr>
        <w:spacing w:after="240"/>
        <w:jc w:val="both"/>
        <w:rPr>
          <w:sz w:val="24"/>
        </w:rPr>
      </w:pPr>
      <w:r w:rsidRPr="008E130C">
        <w:rPr>
          <w:sz w:val="24"/>
        </w:rPr>
        <w:lastRenderedPageBreak/>
        <w:t>Para una acción individual hay dos fuentes de riesgo: una es el riesgo proveniente de las desconocidas variables macroeconómicas, cuyo efecto no se puede eliminar por la diversificación. La segunda fuente sería el riesgo que proviene del comportamiento propio de la empresa. La diversificación elimina el riesgo único, y los inversionistas diversificados pueden ignorarlo cuando están decidiendo si comprar o vender una acción. La prima por riesgo de una acción es afectada solamente por el factor o riesgo ‘macroeconómico’, no es afectada por el riesgo único.</w:t>
      </w:r>
    </w:p>
    <w:p w:rsidR="00FA01D9" w:rsidRPr="008E130C" w:rsidRDefault="00FA01D9" w:rsidP="008E130C">
      <w:pPr>
        <w:spacing w:after="240"/>
        <w:jc w:val="both"/>
        <w:rPr>
          <w:sz w:val="24"/>
        </w:rPr>
      </w:pPr>
      <w:r w:rsidRPr="008E130C">
        <w:rPr>
          <w:sz w:val="24"/>
        </w:rPr>
        <w:t xml:space="preserve">La </w:t>
      </w:r>
      <w:r w:rsidRPr="008E130C">
        <w:rPr>
          <w:b/>
          <w:i/>
          <w:sz w:val="24"/>
        </w:rPr>
        <w:t>Teoría de Precios por Arbitraje</w:t>
      </w:r>
      <w:r w:rsidRPr="008E130C">
        <w:rPr>
          <w:sz w:val="24"/>
        </w:rPr>
        <w:t xml:space="preserve"> (APT) establece que la prima por riesgo de una acción depende de la prima por riesgo asociada con cada factor y la sensibilidad de la acción a cada uno de los factores (</w:t>
      </w:r>
      <w:r w:rsidRPr="008E130C">
        <w:rPr>
          <w:i/>
          <w:sz w:val="24"/>
        </w:rPr>
        <w:t>b</w:t>
      </w:r>
      <w:r w:rsidRPr="008E130C">
        <w:rPr>
          <w:i/>
          <w:sz w:val="24"/>
          <w:vertAlign w:val="subscript"/>
        </w:rPr>
        <w:t>1</w:t>
      </w:r>
      <w:r w:rsidRPr="008E130C">
        <w:rPr>
          <w:i/>
          <w:sz w:val="24"/>
        </w:rPr>
        <w:t>, b</w:t>
      </w:r>
      <w:r w:rsidRPr="008E130C">
        <w:rPr>
          <w:i/>
          <w:sz w:val="24"/>
          <w:vertAlign w:val="subscript"/>
        </w:rPr>
        <w:t>2</w:t>
      </w:r>
      <w:r w:rsidRPr="008E130C">
        <w:rPr>
          <w:i/>
          <w:sz w:val="24"/>
        </w:rPr>
        <w:t>, b</w:t>
      </w:r>
      <w:r w:rsidRPr="008E130C">
        <w:rPr>
          <w:i/>
          <w:sz w:val="24"/>
          <w:vertAlign w:val="subscript"/>
        </w:rPr>
        <w:t>3</w:t>
      </w:r>
      <w:r w:rsidRPr="008E130C">
        <w:rPr>
          <w:sz w:val="24"/>
        </w:rPr>
        <w:t>, etc.). Luego tenemos que:</w:t>
      </w:r>
    </w:p>
    <w:p w:rsidR="00FA01D9" w:rsidRPr="008E130C" w:rsidRDefault="00FA01D9" w:rsidP="008E130C">
      <w:pPr>
        <w:tabs>
          <w:tab w:val="left" w:pos="851"/>
          <w:tab w:val="right" w:pos="2552"/>
          <w:tab w:val="left" w:pos="2835"/>
          <w:tab w:val="left" w:pos="3119"/>
          <w:tab w:val="left" w:pos="3402"/>
          <w:tab w:val="left" w:pos="3686"/>
        </w:tabs>
        <w:ind w:left="851" w:hanging="851"/>
        <w:jc w:val="both"/>
        <w:outlineLvl w:val="0"/>
        <w:rPr>
          <w:sz w:val="24"/>
        </w:rPr>
      </w:pPr>
      <w:r w:rsidRPr="008E130C">
        <w:rPr>
          <w:sz w:val="24"/>
        </w:rPr>
        <w:tab/>
      </w:r>
      <w:r w:rsidRPr="008E130C">
        <w:rPr>
          <w:sz w:val="24"/>
        </w:rPr>
        <w:tab/>
        <w:t xml:space="preserve">Prima por riesgo </w:t>
      </w:r>
    </w:p>
    <w:p w:rsidR="00FA01D9" w:rsidRPr="008E130C" w:rsidRDefault="00FA01D9" w:rsidP="008E130C">
      <w:pPr>
        <w:tabs>
          <w:tab w:val="left" w:pos="851"/>
          <w:tab w:val="right" w:pos="2552"/>
          <w:tab w:val="left" w:pos="2835"/>
          <w:tab w:val="left" w:pos="3119"/>
          <w:tab w:val="left" w:pos="3402"/>
          <w:tab w:val="left" w:pos="3686"/>
        </w:tabs>
        <w:ind w:left="851" w:hanging="851"/>
        <w:jc w:val="both"/>
        <w:rPr>
          <w:sz w:val="24"/>
          <w:vertAlign w:val="subscript"/>
        </w:rPr>
      </w:pPr>
      <w:r w:rsidRPr="008E130C">
        <w:rPr>
          <w:sz w:val="24"/>
        </w:rPr>
        <w:tab/>
      </w:r>
      <w:r w:rsidRPr="008E130C">
        <w:rPr>
          <w:sz w:val="24"/>
        </w:rPr>
        <w:tab/>
      </w:r>
      <w:proofErr w:type="gramStart"/>
      <w:r w:rsidRPr="008E130C">
        <w:rPr>
          <w:sz w:val="24"/>
        </w:rPr>
        <w:t>de</w:t>
      </w:r>
      <w:proofErr w:type="gramEnd"/>
      <w:r w:rsidRPr="008E130C">
        <w:rPr>
          <w:sz w:val="24"/>
        </w:rPr>
        <w:t xml:space="preserve"> la inversión</w:t>
      </w:r>
      <w:r w:rsidRPr="008E130C">
        <w:rPr>
          <w:sz w:val="24"/>
        </w:rPr>
        <w:tab/>
        <w:t>=</w:t>
      </w:r>
      <w:r w:rsidRPr="008E130C">
        <w:rPr>
          <w:sz w:val="24"/>
        </w:rPr>
        <w:tab/>
      </w:r>
      <w:r w:rsidRPr="008E130C">
        <w:rPr>
          <w:i/>
          <w:sz w:val="24"/>
        </w:rPr>
        <w:t>r</w:t>
      </w:r>
      <w:r w:rsidRPr="008E130C">
        <w:rPr>
          <w:i/>
          <w:sz w:val="24"/>
        </w:rPr>
        <w:tab/>
      </w:r>
      <w:r w:rsidRPr="008E130C">
        <w:rPr>
          <w:rFonts w:ascii="Symbol" w:hAnsi="Symbol"/>
          <w:i/>
          <w:sz w:val="24"/>
        </w:rPr>
        <w:t></w:t>
      </w:r>
      <w:r w:rsidRPr="008E130C">
        <w:rPr>
          <w:i/>
          <w:sz w:val="24"/>
        </w:rPr>
        <w:tab/>
        <w:t>r</w:t>
      </w:r>
      <w:r w:rsidRPr="008E130C">
        <w:rPr>
          <w:i/>
          <w:sz w:val="24"/>
          <w:vertAlign w:val="subscript"/>
        </w:rPr>
        <w:t>f</w:t>
      </w:r>
    </w:p>
    <w:p w:rsidR="00FA01D9" w:rsidRPr="005D3D53" w:rsidRDefault="00FA01D9" w:rsidP="008E130C">
      <w:pPr>
        <w:tabs>
          <w:tab w:val="left" w:pos="851"/>
          <w:tab w:val="right" w:pos="2552"/>
          <w:tab w:val="left" w:pos="2835"/>
          <w:tab w:val="left" w:pos="3119"/>
          <w:tab w:val="left" w:pos="3402"/>
          <w:tab w:val="left" w:pos="3686"/>
        </w:tabs>
        <w:ind w:left="851" w:hanging="851"/>
        <w:jc w:val="both"/>
        <w:rPr>
          <w:sz w:val="24"/>
          <w:lang w:val="es-CL"/>
        </w:rPr>
      </w:pPr>
      <w:r w:rsidRPr="008E130C">
        <w:rPr>
          <w:sz w:val="24"/>
        </w:rPr>
        <w:tab/>
      </w:r>
      <w:r w:rsidRPr="008E130C">
        <w:rPr>
          <w:sz w:val="24"/>
        </w:rPr>
        <w:tab/>
      </w:r>
      <w:r w:rsidRPr="008E130C">
        <w:rPr>
          <w:sz w:val="24"/>
        </w:rPr>
        <w:tab/>
      </w:r>
      <w:r w:rsidRPr="005D3D53">
        <w:rPr>
          <w:sz w:val="24"/>
          <w:lang w:val="es-CL"/>
        </w:rPr>
        <w:t>=</w:t>
      </w:r>
      <w:r w:rsidRPr="005D3D53">
        <w:rPr>
          <w:sz w:val="24"/>
          <w:lang w:val="es-CL"/>
        </w:rPr>
        <w:tab/>
      </w:r>
      <w:r w:rsidRPr="005D3D53">
        <w:rPr>
          <w:i/>
          <w:sz w:val="24"/>
          <w:lang w:val="es-CL"/>
        </w:rPr>
        <w:t>b</w:t>
      </w:r>
      <w:r w:rsidRPr="005D3D53">
        <w:rPr>
          <w:i/>
          <w:sz w:val="24"/>
          <w:vertAlign w:val="subscript"/>
          <w:lang w:val="es-CL"/>
        </w:rPr>
        <w:t>1</w:t>
      </w:r>
      <w:r w:rsidRPr="005D3D53">
        <w:rPr>
          <w:i/>
          <w:sz w:val="24"/>
          <w:lang w:val="es-CL"/>
        </w:rPr>
        <w:t xml:space="preserve"> *  (r</w:t>
      </w:r>
      <w:r w:rsidRPr="005D3D53">
        <w:rPr>
          <w:i/>
          <w:sz w:val="24"/>
          <w:vertAlign w:val="subscript"/>
          <w:lang w:val="es-CL"/>
        </w:rPr>
        <w:t>factor1</w:t>
      </w:r>
      <w:r w:rsidRPr="005D3D53">
        <w:rPr>
          <w:i/>
          <w:sz w:val="24"/>
          <w:lang w:val="es-CL"/>
        </w:rPr>
        <w:t xml:space="preserve"> - </w:t>
      </w:r>
      <w:proofErr w:type="spellStart"/>
      <w:r w:rsidRPr="005D3D53">
        <w:rPr>
          <w:i/>
          <w:sz w:val="24"/>
          <w:lang w:val="es-CL"/>
        </w:rPr>
        <w:t>rf</w:t>
      </w:r>
      <w:proofErr w:type="spellEnd"/>
      <w:r w:rsidRPr="005D3D53">
        <w:rPr>
          <w:i/>
          <w:sz w:val="24"/>
          <w:lang w:val="es-CL"/>
        </w:rPr>
        <w:t>)  +</w:t>
      </w:r>
      <w:r w:rsidRPr="005D3D53">
        <w:rPr>
          <w:sz w:val="24"/>
          <w:lang w:val="es-CL"/>
        </w:rPr>
        <w:t xml:space="preserve">   </w:t>
      </w:r>
      <w:r w:rsidRPr="005D3D53">
        <w:rPr>
          <w:i/>
          <w:sz w:val="24"/>
          <w:lang w:val="es-CL"/>
        </w:rPr>
        <w:t>b</w:t>
      </w:r>
      <w:r w:rsidRPr="005D3D53">
        <w:rPr>
          <w:i/>
          <w:sz w:val="24"/>
          <w:vertAlign w:val="subscript"/>
          <w:lang w:val="es-CL"/>
        </w:rPr>
        <w:t>2</w:t>
      </w:r>
      <w:r w:rsidRPr="005D3D53">
        <w:rPr>
          <w:i/>
          <w:sz w:val="24"/>
          <w:lang w:val="es-CL"/>
        </w:rPr>
        <w:t xml:space="preserve"> *  (r</w:t>
      </w:r>
      <w:r w:rsidRPr="005D3D53">
        <w:rPr>
          <w:i/>
          <w:sz w:val="24"/>
          <w:vertAlign w:val="subscript"/>
          <w:lang w:val="es-CL"/>
        </w:rPr>
        <w:t>factor2</w:t>
      </w:r>
      <w:r w:rsidRPr="005D3D53">
        <w:rPr>
          <w:i/>
          <w:sz w:val="24"/>
          <w:lang w:val="es-CL"/>
        </w:rPr>
        <w:t xml:space="preserve"> - </w:t>
      </w:r>
      <w:proofErr w:type="spellStart"/>
      <w:r w:rsidRPr="005D3D53">
        <w:rPr>
          <w:i/>
          <w:sz w:val="24"/>
          <w:lang w:val="es-CL"/>
        </w:rPr>
        <w:t>rf</w:t>
      </w:r>
      <w:proofErr w:type="spellEnd"/>
      <w:r w:rsidRPr="005D3D53">
        <w:rPr>
          <w:i/>
          <w:sz w:val="24"/>
          <w:lang w:val="es-CL"/>
        </w:rPr>
        <w:t>)   +</w:t>
      </w:r>
      <w:r w:rsidRPr="005D3D53">
        <w:rPr>
          <w:sz w:val="24"/>
          <w:lang w:val="es-CL"/>
        </w:rPr>
        <w:t xml:space="preserve">   ...</w:t>
      </w:r>
    </w:p>
    <w:p w:rsidR="00FA01D9" w:rsidRPr="005D3D53" w:rsidRDefault="00FA01D9" w:rsidP="008E130C">
      <w:pPr>
        <w:tabs>
          <w:tab w:val="left" w:pos="851"/>
          <w:tab w:val="right" w:pos="2552"/>
          <w:tab w:val="left" w:pos="2835"/>
          <w:tab w:val="left" w:pos="3119"/>
          <w:tab w:val="left" w:pos="3402"/>
          <w:tab w:val="left" w:pos="3686"/>
        </w:tabs>
        <w:ind w:left="851" w:hanging="851"/>
        <w:jc w:val="both"/>
        <w:rPr>
          <w:sz w:val="24"/>
          <w:lang w:val="es-CL"/>
        </w:rPr>
      </w:pPr>
    </w:p>
    <w:p w:rsidR="00FA01D9" w:rsidRPr="008E130C" w:rsidRDefault="00FA01D9" w:rsidP="008E130C">
      <w:pPr>
        <w:spacing w:after="240"/>
        <w:jc w:val="both"/>
        <w:rPr>
          <w:sz w:val="24"/>
        </w:rPr>
      </w:pPr>
      <w:r w:rsidRPr="008E130C">
        <w:rPr>
          <w:sz w:val="24"/>
        </w:rPr>
        <w:t>Esta ecuación tiene dos consecuencias importantes:</w:t>
      </w:r>
    </w:p>
    <w:p w:rsidR="00FA01D9" w:rsidRPr="008E130C" w:rsidRDefault="00FA01D9" w:rsidP="008E130C">
      <w:pPr>
        <w:tabs>
          <w:tab w:val="left" w:pos="426"/>
        </w:tabs>
        <w:ind w:left="426" w:hanging="426"/>
        <w:jc w:val="both"/>
        <w:rPr>
          <w:sz w:val="24"/>
        </w:rPr>
      </w:pPr>
      <w:r w:rsidRPr="008E130C">
        <w:rPr>
          <w:sz w:val="24"/>
        </w:rPr>
        <w:t>1.</w:t>
      </w:r>
      <w:r w:rsidRPr="008E130C">
        <w:rPr>
          <w:sz w:val="24"/>
        </w:rPr>
        <w:tab/>
        <w:t xml:space="preserve">Si supone cada b = 0, la prima por riesgo es cero. La cartera diversificada, que se construye para tener cero </w:t>
      </w:r>
      <w:r w:rsidR="00DB6FBD" w:rsidRPr="008E130C">
        <w:rPr>
          <w:sz w:val="24"/>
        </w:rPr>
        <w:t>sensibilidades</w:t>
      </w:r>
      <w:r w:rsidRPr="008E130C">
        <w:rPr>
          <w:sz w:val="24"/>
        </w:rPr>
        <w:t xml:space="preserve"> para cada variable macroeconómica es esencialmente libre de riesgo, y por consiguiente debe estar valorada para tener la tasa de interés libre de riesgo. Si la cartera ofreciera una rentabilidad más alta, los inversionistas podrían comprar la cartera endeudándose  y obtendrían una utilidad libre de riesgo (‘arbitraje’); es decir, recurrirían al ‘tonto del mercado’.</w:t>
      </w:r>
    </w:p>
    <w:p w:rsidR="00FA01D9" w:rsidRPr="008E130C" w:rsidRDefault="00FA01D9" w:rsidP="008E130C">
      <w:pPr>
        <w:tabs>
          <w:tab w:val="left" w:pos="426"/>
          <w:tab w:val="left" w:pos="3402"/>
        </w:tabs>
        <w:ind w:left="426" w:hanging="426"/>
        <w:jc w:val="both"/>
        <w:rPr>
          <w:sz w:val="24"/>
        </w:rPr>
      </w:pPr>
      <w:r w:rsidRPr="008E130C">
        <w:rPr>
          <w:sz w:val="24"/>
        </w:rPr>
        <w:t>2.</w:t>
      </w:r>
      <w:r w:rsidRPr="008E130C">
        <w:rPr>
          <w:sz w:val="24"/>
        </w:rPr>
        <w:tab/>
        <w:t>Una cartera diversificada que se construye para estar expuesta, por ejemplo, al factor 1, ofrecerá una prima por riesgo que variará de manera directamente proporcional a la sensibilidad de la cartera con aquel factor. Por ejemplo, si se construyen dos carteras, A y B, afectadas sólo por el factor 1. Si la cartera A es el doble de sensible al factor 1 que la B, la cartera A debe ofrecer el doble de prima por riesgo. Por tanto, si divide equitativamente su capital entre Letras del Tesoro y la cartera A, su cartera combinada tendría exactamente la misma sensibilidad al factor 1 que la cartera B y debería ofrecer la misma prima por riesgo. Suponga que la fórmula de valoración por arbitraje no se cumple, por ejemplo, que la combinación de Letras del Tesoro y la cartera A ofreciera una rentabilidad mayor. En este caso, los inversionistas obtendrían la utilidad del arbitraje vendiendo la cartera B e invirtiendo mitad en Letras mitad en cartera A.</w:t>
      </w:r>
    </w:p>
    <w:p w:rsidR="00FA01D9" w:rsidRPr="008E130C" w:rsidRDefault="00FA01D9" w:rsidP="008E130C">
      <w:pPr>
        <w:tabs>
          <w:tab w:val="left" w:pos="851"/>
          <w:tab w:val="left" w:pos="1276"/>
          <w:tab w:val="left" w:pos="3402"/>
        </w:tabs>
        <w:jc w:val="both"/>
        <w:rPr>
          <w:sz w:val="24"/>
        </w:rPr>
      </w:pPr>
    </w:p>
    <w:p w:rsidR="00FA01D9" w:rsidRPr="008E130C" w:rsidRDefault="00FA01D9" w:rsidP="008E130C">
      <w:pPr>
        <w:spacing w:after="240"/>
        <w:jc w:val="both"/>
        <w:rPr>
          <w:sz w:val="24"/>
        </w:rPr>
      </w:pPr>
      <w:r w:rsidRPr="008E130C">
        <w:rPr>
          <w:sz w:val="24"/>
        </w:rPr>
        <w:t>El arbitraje que hemos considerado se refiere a carteras bien diversificadas, en las cuales el riesgo único se ha diversificado. Si la relación de valoración por arbitraje se mantiene para todas las carteras diversificadas, generalmente debe manifestarse para las acciones individuales. Cada acción debe ofrecer una rentabilidad esperada conforme a su contribución al riesgo de la cartera. En la APT esta contribución depende de la sensibilidad de la rentabilidad de la acción para cambios inesperados en los factores macroeconómicos.</w:t>
      </w:r>
    </w:p>
    <w:p w:rsidR="00FA01D9" w:rsidRPr="008E130C" w:rsidRDefault="00FA01D9" w:rsidP="008E130C">
      <w:pPr>
        <w:tabs>
          <w:tab w:val="left" w:pos="851"/>
          <w:tab w:val="left" w:pos="1276"/>
          <w:tab w:val="left" w:pos="3402"/>
        </w:tabs>
        <w:ind w:left="851" w:hanging="851"/>
        <w:jc w:val="both"/>
        <w:outlineLvl w:val="0"/>
        <w:rPr>
          <w:b/>
          <w:i/>
          <w:sz w:val="24"/>
        </w:rPr>
      </w:pPr>
      <w:r w:rsidRPr="008E130C">
        <w:rPr>
          <w:b/>
          <w:i/>
          <w:sz w:val="24"/>
        </w:rPr>
        <w:t>Comparando el CAPM con el APT.</w:t>
      </w:r>
    </w:p>
    <w:p w:rsidR="00FA01D9" w:rsidRPr="008E130C" w:rsidRDefault="00FA01D9" w:rsidP="008E130C">
      <w:pPr>
        <w:tabs>
          <w:tab w:val="left" w:pos="851"/>
          <w:tab w:val="left" w:pos="1276"/>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Tanto el CAPM como la APT postulan que la rentabilidad esperada depende del riesgo generado por la macroeconomía y no está afecta al riesgo único. Se puede pensar en los factores de la APT como una representación de carteras especiales de </w:t>
      </w:r>
      <w:r w:rsidRPr="008E130C">
        <w:rPr>
          <w:sz w:val="24"/>
        </w:rPr>
        <w:lastRenderedPageBreak/>
        <w:t>acciones que tienden a estar sujetas a influencias comunes. Si la prima por riesgo de estas carteras es proporcional a los betas (</w:t>
      </w:r>
      <w:r w:rsidRPr="008E130C">
        <w:rPr>
          <w:b/>
          <w:sz w:val="24"/>
        </w:rPr>
        <w:sym w:font="Symbol" w:char="F062"/>
      </w:r>
      <w:r w:rsidRPr="008E130C">
        <w:rPr>
          <w:sz w:val="24"/>
        </w:rPr>
        <w:t>) del mercado, entonces la APT y el CAPM darán la misma respuesta. En cualquier otro caso, no será así.</w:t>
      </w:r>
    </w:p>
    <w:p w:rsidR="00FA01D9" w:rsidRPr="008E130C" w:rsidRDefault="00FA01D9" w:rsidP="008E130C">
      <w:pPr>
        <w:spacing w:after="240"/>
        <w:jc w:val="both"/>
        <w:rPr>
          <w:sz w:val="24"/>
        </w:rPr>
      </w:pPr>
      <w:r w:rsidRPr="008E130C">
        <w:rPr>
          <w:sz w:val="24"/>
        </w:rPr>
        <w:t>Hemos querido lanzar estas ideas para indicar las tendencias entre las que actualmente se mueve la teoría financiera contemporánea. Para los lectores interesados, recomendamos especialmente los ya clásicos trabajos de Markowitz, Sharpe, Jensen, y Ross.</w:t>
      </w:r>
    </w:p>
    <w:p w:rsidR="00FA01D9" w:rsidRPr="008E130C" w:rsidRDefault="00FA01D9" w:rsidP="008E130C">
      <w:pPr>
        <w:tabs>
          <w:tab w:val="left" w:pos="851"/>
          <w:tab w:val="left" w:pos="1276"/>
          <w:tab w:val="left" w:pos="3402"/>
        </w:tabs>
        <w:ind w:left="851" w:hanging="851"/>
        <w:jc w:val="both"/>
        <w:rPr>
          <w:sz w:val="24"/>
        </w:rPr>
      </w:pPr>
    </w:p>
    <w:p w:rsidR="00FA01D9" w:rsidRPr="008E130C" w:rsidRDefault="00FA01D9" w:rsidP="008E130C">
      <w:pPr>
        <w:spacing w:after="240"/>
        <w:jc w:val="both"/>
        <w:rPr>
          <w:sz w:val="24"/>
        </w:rPr>
      </w:pPr>
      <w:r w:rsidRPr="008E130C">
        <w:rPr>
          <w:sz w:val="24"/>
        </w:rPr>
        <w:t>Finalmente, a modo de información presentamos una tabla de comparación entre estimaciones de rentabilidades esperadas de acciones calculadas según el CAPM y la APT para carteras sectoriales de EE. UU.</w:t>
      </w:r>
    </w:p>
    <w:p w:rsidR="00FA01D9" w:rsidRPr="008E130C" w:rsidRDefault="00FA01D9" w:rsidP="008E130C">
      <w:pPr>
        <w:tabs>
          <w:tab w:val="left" w:pos="851"/>
          <w:tab w:val="left" w:pos="1276"/>
          <w:tab w:val="left" w:pos="3402"/>
        </w:tabs>
        <w:ind w:left="851" w:hanging="851"/>
        <w:jc w:val="both"/>
        <w:rPr>
          <w:sz w:val="24"/>
        </w:rPr>
      </w:pPr>
    </w:p>
    <w:tbl>
      <w:tblPr>
        <w:tblW w:w="0" w:type="auto"/>
        <w:tblInd w:w="70" w:type="dxa"/>
        <w:tblLayout w:type="fixed"/>
        <w:tblCellMar>
          <w:left w:w="70" w:type="dxa"/>
          <w:right w:w="70" w:type="dxa"/>
        </w:tblCellMar>
        <w:tblLook w:val="0000"/>
      </w:tblPr>
      <w:tblGrid>
        <w:gridCol w:w="3685"/>
        <w:gridCol w:w="2430"/>
        <w:gridCol w:w="1823"/>
      </w:tblGrid>
      <w:tr w:rsidR="00FA01D9" w:rsidRPr="008E130C" w:rsidTr="008D402B">
        <w:tc>
          <w:tcPr>
            <w:tcW w:w="3685" w:type="dxa"/>
            <w:tcBorders>
              <w:top w:val="single" w:sz="4" w:space="0" w:color="auto"/>
              <w:left w:val="single" w:sz="4" w:space="0" w:color="auto"/>
              <w:bottom w:val="nil"/>
              <w:right w:val="nil"/>
            </w:tcBorders>
          </w:tcPr>
          <w:p w:rsidR="00FA01D9" w:rsidRPr="008E130C" w:rsidRDefault="00FA01D9" w:rsidP="008E130C">
            <w:pPr>
              <w:tabs>
                <w:tab w:val="left" w:pos="851"/>
                <w:tab w:val="left" w:pos="1276"/>
                <w:tab w:val="left" w:pos="3402"/>
              </w:tabs>
              <w:jc w:val="both"/>
              <w:rPr>
                <w:sz w:val="24"/>
              </w:rPr>
            </w:pPr>
          </w:p>
        </w:tc>
        <w:tc>
          <w:tcPr>
            <w:tcW w:w="4253" w:type="dxa"/>
            <w:gridSpan w:val="2"/>
            <w:tcBorders>
              <w:top w:val="single" w:sz="4" w:space="0" w:color="auto"/>
              <w:left w:val="nil"/>
              <w:bottom w:val="nil"/>
              <w:right w:val="single" w:sz="4" w:space="0" w:color="auto"/>
            </w:tcBorders>
          </w:tcPr>
          <w:p w:rsidR="00FA01D9" w:rsidRPr="008E130C" w:rsidRDefault="00FA01D9" w:rsidP="008E130C">
            <w:pPr>
              <w:tabs>
                <w:tab w:val="left" w:pos="851"/>
                <w:tab w:val="left" w:pos="1276"/>
                <w:tab w:val="left" w:pos="3402"/>
              </w:tabs>
              <w:jc w:val="center"/>
              <w:rPr>
                <w:b/>
                <w:sz w:val="24"/>
              </w:rPr>
            </w:pPr>
            <w:r w:rsidRPr="008E130C">
              <w:rPr>
                <w:b/>
                <w:sz w:val="24"/>
              </w:rPr>
              <w:t>Rentabilidad esperada calculada por</w:t>
            </w:r>
          </w:p>
        </w:tc>
      </w:tr>
      <w:tr w:rsidR="00FA01D9" w:rsidRPr="008E130C" w:rsidTr="008D402B">
        <w:tc>
          <w:tcPr>
            <w:tcW w:w="3685" w:type="dxa"/>
            <w:tcBorders>
              <w:top w:val="nil"/>
              <w:left w:val="single" w:sz="4" w:space="0" w:color="auto"/>
              <w:bottom w:val="single" w:sz="12" w:space="0" w:color="auto"/>
              <w:right w:val="nil"/>
            </w:tcBorders>
          </w:tcPr>
          <w:p w:rsidR="00FA01D9" w:rsidRPr="008E130C" w:rsidRDefault="00FA01D9" w:rsidP="008E130C">
            <w:pPr>
              <w:tabs>
                <w:tab w:val="left" w:pos="851"/>
                <w:tab w:val="left" w:pos="1276"/>
                <w:tab w:val="left" w:pos="3402"/>
              </w:tabs>
              <w:jc w:val="both"/>
              <w:rPr>
                <w:sz w:val="24"/>
                <w:lang w:val="en-US"/>
              </w:rPr>
            </w:pPr>
            <w:r w:rsidRPr="008E130C">
              <w:rPr>
                <w:b/>
                <w:sz w:val="24"/>
                <w:lang w:val="en-US"/>
              </w:rPr>
              <w:t>SECTOR</w:t>
            </w:r>
          </w:p>
        </w:tc>
        <w:tc>
          <w:tcPr>
            <w:tcW w:w="2430" w:type="dxa"/>
            <w:tcBorders>
              <w:top w:val="nil"/>
              <w:left w:val="nil"/>
              <w:bottom w:val="single" w:sz="12" w:space="0" w:color="auto"/>
              <w:right w:val="nil"/>
            </w:tcBorders>
          </w:tcPr>
          <w:p w:rsidR="00FA01D9" w:rsidRPr="008E130C" w:rsidRDefault="00FA01D9" w:rsidP="008E130C">
            <w:pPr>
              <w:tabs>
                <w:tab w:val="left" w:pos="851"/>
                <w:tab w:val="left" w:pos="1276"/>
                <w:tab w:val="left" w:pos="3402"/>
              </w:tabs>
              <w:jc w:val="center"/>
              <w:rPr>
                <w:b/>
                <w:sz w:val="24"/>
                <w:lang w:val="en-US"/>
              </w:rPr>
            </w:pPr>
            <w:r w:rsidRPr="008E130C">
              <w:rPr>
                <w:b/>
                <w:sz w:val="24"/>
                <w:lang w:val="en-US"/>
              </w:rPr>
              <w:t>CAPM (%)</w:t>
            </w:r>
          </w:p>
        </w:tc>
        <w:tc>
          <w:tcPr>
            <w:tcW w:w="1823" w:type="dxa"/>
            <w:tcBorders>
              <w:top w:val="nil"/>
              <w:left w:val="nil"/>
              <w:bottom w:val="single" w:sz="12" w:space="0" w:color="auto"/>
              <w:right w:val="single" w:sz="4" w:space="0" w:color="auto"/>
            </w:tcBorders>
          </w:tcPr>
          <w:p w:rsidR="00FA01D9" w:rsidRPr="008E130C" w:rsidRDefault="00FA01D9" w:rsidP="008E130C">
            <w:pPr>
              <w:tabs>
                <w:tab w:val="left" w:pos="851"/>
                <w:tab w:val="left" w:pos="1276"/>
                <w:tab w:val="left" w:pos="3402"/>
              </w:tabs>
              <w:jc w:val="center"/>
              <w:rPr>
                <w:b/>
                <w:sz w:val="24"/>
                <w:lang w:val="en-US"/>
              </w:rPr>
            </w:pPr>
            <w:r w:rsidRPr="008E130C">
              <w:rPr>
                <w:b/>
                <w:sz w:val="24"/>
                <w:lang w:val="en-US"/>
              </w:rPr>
              <w:t>APT (%)</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sz w:val="24"/>
              </w:rPr>
            </w:pPr>
            <w:r w:rsidRPr="008E130C">
              <w:rPr>
                <w:i/>
                <w:sz w:val="24"/>
              </w:rPr>
              <w:t>Papeleras</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17.1</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18.4</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i/>
                <w:sz w:val="24"/>
              </w:rPr>
            </w:pPr>
            <w:r w:rsidRPr="008E130C">
              <w:rPr>
                <w:i/>
                <w:sz w:val="24"/>
              </w:rPr>
              <w:t>Líneas aéreas</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17.0</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17.2</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i/>
                <w:sz w:val="24"/>
              </w:rPr>
            </w:pPr>
            <w:r w:rsidRPr="008E130C">
              <w:rPr>
                <w:i/>
                <w:sz w:val="24"/>
              </w:rPr>
              <w:t>Eléctricas</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16.9</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11.9</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i/>
                <w:sz w:val="24"/>
              </w:rPr>
            </w:pPr>
            <w:r w:rsidRPr="008E130C">
              <w:rPr>
                <w:i/>
                <w:sz w:val="24"/>
              </w:rPr>
              <w:t>Banca</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16.1</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17.0</w:t>
            </w:r>
          </w:p>
        </w:tc>
      </w:tr>
      <w:tr w:rsidR="00FA01D9" w:rsidRPr="008E130C" w:rsidTr="008D402B">
        <w:tc>
          <w:tcPr>
            <w:tcW w:w="3685" w:type="dxa"/>
            <w:tcBorders>
              <w:top w:val="nil"/>
              <w:left w:val="single" w:sz="4" w:space="0" w:color="auto"/>
              <w:bottom w:val="single" w:sz="12" w:space="0" w:color="auto"/>
              <w:right w:val="nil"/>
            </w:tcBorders>
          </w:tcPr>
          <w:p w:rsidR="00FA01D9" w:rsidRPr="008E130C" w:rsidRDefault="00FA01D9" w:rsidP="008E130C">
            <w:pPr>
              <w:tabs>
                <w:tab w:val="left" w:pos="851"/>
                <w:tab w:val="left" w:pos="1276"/>
                <w:tab w:val="left" w:pos="3402"/>
              </w:tabs>
              <w:jc w:val="both"/>
              <w:rPr>
                <w:i/>
                <w:sz w:val="24"/>
              </w:rPr>
            </w:pPr>
            <w:r w:rsidRPr="008E130C">
              <w:rPr>
                <w:i/>
                <w:sz w:val="24"/>
              </w:rPr>
              <w:t>Agua y Gas</w:t>
            </w:r>
          </w:p>
        </w:tc>
        <w:tc>
          <w:tcPr>
            <w:tcW w:w="2430" w:type="dxa"/>
            <w:tcBorders>
              <w:top w:val="nil"/>
              <w:left w:val="nil"/>
              <w:bottom w:val="single" w:sz="12" w:space="0" w:color="auto"/>
              <w:right w:val="nil"/>
            </w:tcBorders>
          </w:tcPr>
          <w:p w:rsidR="00FA01D9" w:rsidRPr="008E130C" w:rsidRDefault="00FA01D9" w:rsidP="008E130C">
            <w:pPr>
              <w:tabs>
                <w:tab w:val="left" w:pos="851"/>
                <w:tab w:val="left" w:pos="1276"/>
                <w:tab w:val="left" w:pos="3402"/>
              </w:tabs>
              <w:jc w:val="center"/>
              <w:rPr>
                <w:sz w:val="24"/>
                <w:lang w:val="en-US"/>
              </w:rPr>
            </w:pPr>
            <w:r w:rsidRPr="008E130C">
              <w:rPr>
                <w:sz w:val="24"/>
                <w:lang w:val="en-US"/>
              </w:rPr>
              <w:t>13.5</w:t>
            </w:r>
          </w:p>
        </w:tc>
        <w:tc>
          <w:tcPr>
            <w:tcW w:w="1823" w:type="dxa"/>
            <w:tcBorders>
              <w:top w:val="nil"/>
              <w:left w:val="nil"/>
              <w:bottom w:val="single" w:sz="12" w:space="0" w:color="auto"/>
              <w:right w:val="single" w:sz="4" w:space="0" w:color="auto"/>
            </w:tcBorders>
          </w:tcPr>
          <w:p w:rsidR="00FA01D9" w:rsidRPr="008E130C" w:rsidRDefault="00FA01D9" w:rsidP="008E130C">
            <w:pPr>
              <w:tabs>
                <w:tab w:val="left" w:pos="851"/>
                <w:tab w:val="left" w:pos="1276"/>
                <w:tab w:val="left" w:pos="3402"/>
              </w:tabs>
              <w:jc w:val="center"/>
              <w:rPr>
                <w:sz w:val="24"/>
                <w:lang w:val="en-US"/>
              </w:rPr>
            </w:pPr>
            <w:r w:rsidRPr="008E130C">
              <w:rPr>
                <w:sz w:val="24"/>
                <w:lang w:val="en-US"/>
              </w:rPr>
              <w:t>11.4</w:t>
            </w:r>
          </w:p>
        </w:tc>
      </w:tr>
      <w:tr w:rsidR="00FA01D9" w:rsidRPr="003D314B" w:rsidTr="008D402B">
        <w:tc>
          <w:tcPr>
            <w:tcW w:w="3685" w:type="dxa"/>
            <w:tcBorders>
              <w:top w:val="nil"/>
              <w:left w:val="single" w:sz="4" w:space="0" w:color="auto"/>
              <w:bottom w:val="single" w:sz="4" w:space="0" w:color="auto"/>
              <w:right w:val="nil"/>
            </w:tcBorders>
          </w:tcPr>
          <w:p w:rsidR="00FA01D9" w:rsidRPr="008E130C" w:rsidRDefault="00FA01D9" w:rsidP="008E130C">
            <w:pPr>
              <w:tabs>
                <w:tab w:val="left" w:pos="851"/>
                <w:tab w:val="left" w:pos="1276"/>
                <w:tab w:val="left" w:pos="3402"/>
              </w:tabs>
              <w:jc w:val="both"/>
              <w:rPr>
                <w:lang w:val="en-US"/>
              </w:rPr>
            </w:pPr>
            <w:r w:rsidRPr="008E130C">
              <w:rPr>
                <w:lang w:val="en-US"/>
              </w:rPr>
              <w:t>Fuente: The Alcar Group Inc., ‘APT’</w:t>
            </w:r>
          </w:p>
        </w:tc>
        <w:tc>
          <w:tcPr>
            <w:tcW w:w="2430" w:type="dxa"/>
            <w:tcBorders>
              <w:top w:val="nil"/>
              <w:left w:val="nil"/>
              <w:bottom w:val="single" w:sz="4" w:space="0" w:color="auto"/>
              <w:right w:val="nil"/>
            </w:tcBorders>
          </w:tcPr>
          <w:p w:rsidR="00FA01D9" w:rsidRPr="008E130C" w:rsidRDefault="00FA01D9" w:rsidP="008E130C">
            <w:pPr>
              <w:tabs>
                <w:tab w:val="left" w:pos="851"/>
                <w:tab w:val="left" w:pos="1276"/>
                <w:tab w:val="left" w:pos="3402"/>
              </w:tabs>
              <w:jc w:val="both"/>
              <w:rPr>
                <w:lang w:val="en-US"/>
              </w:rPr>
            </w:pPr>
          </w:p>
        </w:tc>
        <w:tc>
          <w:tcPr>
            <w:tcW w:w="1823" w:type="dxa"/>
            <w:tcBorders>
              <w:top w:val="nil"/>
              <w:left w:val="nil"/>
              <w:bottom w:val="single" w:sz="4" w:space="0" w:color="auto"/>
              <w:right w:val="single" w:sz="4" w:space="0" w:color="auto"/>
            </w:tcBorders>
          </w:tcPr>
          <w:p w:rsidR="00FA01D9" w:rsidRPr="008E130C" w:rsidRDefault="00FA01D9" w:rsidP="008E130C">
            <w:pPr>
              <w:tabs>
                <w:tab w:val="left" w:pos="851"/>
                <w:tab w:val="left" w:pos="1276"/>
                <w:tab w:val="left" w:pos="3402"/>
              </w:tabs>
              <w:jc w:val="both"/>
              <w:rPr>
                <w:lang w:val="en-US"/>
              </w:rPr>
            </w:pPr>
          </w:p>
        </w:tc>
      </w:tr>
    </w:tbl>
    <w:p w:rsidR="00FA01D9" w:rsidRPr="008E130C" w:rsidRDefault="00FA01D9" w:rsidP="008E130C">
      <w:pPr>
        <w:tabs>
          <w:tab w:val="left" w:pos="851"/>
          <w:tab w:val="left" w:pos="1276"/>
          <w:tab w:val="left" w:pos="3402"/>
        </w:tabs>
        <w:ind w:left="851" w:hanging="851"/>
        <w:jc w:val="both"/>
        <w:rPr>
          <w:sz w:val="24"/>
          <w:lang w:val="en-US"/>
        </w:rPr>
      </w:pPr>
    </w:p>
    <w:p w:rsidR="00FA01D9" w:rsidRPr="008E130C" w:rsidRDefault="00FA01D9" w:rsidP="008E130C">
      <w:pPr>
        <w:tabs>
          <w:tab w:val="left" w:pos="851"/>
          <w:tab w:val="left" w:pos="1276"/>
          <w:tab w:val="left" w:pos="3402"/>
        </w:tabs>
        <w:ind w:left="851" w:hanging="851"/>
        <w:jc w:val="both"/>
        <w:rPr>
          <w:sz w:val="24"/>
          <w:lang w:val="en-US"/>
        </w:rPr>
      </w:pPr>
    </w:p>
    <w:p w:rsidR="00FA01D9" w:rsidRPr="008E130C" w:rsidRDefault="00FA01D9" w:rsidP="008E130C">
      <w:pPr>
        <w:jc w:val="both"/>
        <w:outlineLvl w:val="0"/>
        <w:rPr>
          <w:sz w:val="24"/>
        </w:rPr>
      </w:pPr>
      <w:r w:rsidRPr="003D314B">
        <w:rPr>
          <w:sz w:val="24"/>
          <w:lang w:val="es-CL"/>
        </w:rPr>
        <w:br w:type="page"/>
      </w:r>
      <w:r w:rsidRPr="008E130C">
        <w:rPr>
          <w:b/>
          <w:i/>
          <w:sz w:val="24"/>
        </w:rPr>
        <w:lastRenderedPageBreak/>
        <w:t>Referencias</w:t>
      </w:r>
    </w:p>
    <w:p w:rsidR="00FA01D9" w:rsidRPr="008E130C" w:rsidRDefault="00FA01D9" w:rsidP="008E130C">
      <w:pPr>
        <w:jc w:val="both"/>
        <w:rPr>
          <w:sz w:val="24"/>
        </w:rPr>
      </w:pPr>
    </w:p>
    <w:p w:rsidR="00FA01D9" w:rsidRPr="008E130C" w:rsidRDefault="00FA01D9" w:rsidP="008E130C">
      <w:pPr>
        <w:tabs>
          <w:tab w:val="left" w:pos="851"/>
        </w:tabs>
        <w:ind w:left="851" w:hanging="851"/>
        <w:jc w:val="both"/>
        <w:rPr>
          <w:sz w:val="24"/>
        </w:rPr>
      </w:pPr>
      <w:r w:rsidRPr="008E130C">
        <w:rPr>
          <w:i/>
          <w:sz w:val="24"/>
        </w:rPr>
        <w:t>Brealey, Richard A., Stewart C. Myers y Alan J. Marcus</w:t>
      </w:r>
      <w:r w:rsidR="00094130" w:rsidRPr="008E130C">
        <w:rPr>
          <w:i/>
          <w:sz w:val="24"/>
        </w:rPr>
        <w:t xml:space="preserve">, </w:t>
      </w:r>
      <w:r w:rsidRPr="008E130C">
        <w:rPr>
          <w:sz w:val="24"/>
        </w:rPr>
        <w:t>1996, Principios de Dirección Financiera, McGraw-Hill (Capítulos 10)</w:t>
      </w:r>
    </w:p>
    <w:p w:rsidR="00FA01D9" w:rsidRPr="008E130C" w:rsidRDefault="00FA01D9" w:rsidP="008E130C">
      <w:pPr>
        <w:tabs>
          <w:tab w:val="left" w:pos="851"/>
        </w:tabs>
        <w:ind w:left="851" w:hanging="851"/>
        <w:jc w:val="both"/>
        <w:rPr>
          <w:sz w:val="24"/>
        </w:rPr>
      </w:pPr>
      <w:r w:rsidRPr="008E130C">
        <w:rPr>
          <w:i/>
          <w:sz w:val="24"/>
        </w:rPr>
        <w:t>Brealey, Richard A. y Stewart C. Myer</w:t>
      </w:r>
      <w:r w:rsidR="00094130" w:rsidRPr="008E130C">
        <w:rPr>
          <w:i/>
          <w:sz w:val="24"/>
        </w:rPr>
        <w:t xml:space="preserve">s, </w:t>
      </w:r>
      <w:r w:rsidRPr="008E130C">
        <w:rPr>
          <w:sz w:val="24"/>
        </w:rPr>
        <w:t>1996, Fundamentos de Financiación Empresarial, McGraw-Hill (Capítulo 8)</w:t>
      </w:r>
    </w:p>
    <w:p w:rsidR="00094130" w:rsidRPr="008E130C" w:rsidRDefault="00094130" w:rsidP="008E130C">
      <w:pPr>
        <w:tabs>
          <w:tab w:val="left" w:pos="851"/>
        </w:tabs>
        <w:ind w:left="851" w:hanging="851"/>
        <w:jc w:val="both"/>
        <w:rPr>
          <w:sz w:val="24"/>
          <w:lang w:val="en-US"/>
        </w:rPr>
      </w:pPr>
      <w:r w:rsidRPr="008E130C">
        <w:rPr>
          <w:i/>
          <w:sz w:val="24"/>
          <w:lang w:val="en-US"/>
        </w:rPr>
        <w:t xml:space="preserve">Fama, Eugene F. and Kenneth R. French, </w:t>
      </w:r>
      <w:r w:rsidRPr="008E130C">
        <w:rPr>
          <w:sz w:val="24"/>
          <w:lang w:val="en-US"/>
        </w:rPr>
        <w:t xml:space="preserve">2004, </w:t>
      </w:r>
      <w:proofErr w:type="gramStart"/>
      <w:r w:rsidRPr="008E130C">
        <w:rPr>
          <w:sz w:val="24"/>
          <w:lang w:val="en-US"/>
        </w:rPr>
        <w:t>The</w:t>
      </w:r>
      <w:proofErr w:type="gramEnd"/>
      <w:r w:rsidRPr="008E130C">
        <w:rPr>
          <w:sz w:val="24"/>
          <w:lang w:val="en-US"/>
        </w:rPr>
        <w:t xml:space="preserve"> Capital Asset Pricing Model: Theory and Evidence.</w:t>
      </w:r>
    </w:p>
    <w:p w:rsidR="00FA01D9" w:rsidRPr="008E130C" w:rsidRDefault="00FA01D9" w:rsidP="008E130C">
      <w:pPr>
        <w:tabs>
          <w:tab w:val="left" w:pos="851"/>
        </w:tabs>
        <w:ind w:left="851" w:hanging="851"/>
        <w:jc w:val="both"/>
        <w:rPr>
          <w:sz w:val="24"/>
          <w:lang w:val="en-US"/>
        </w:rPr>
      </w:pPr>
      <w:r w:rsidRPr="008E130C">
        <w:rPr>
          <w:i/>
          <w:sz w:val="24"/>
          <w:lang w:val="en-US"/>
        </w:rPr>
        <w:t>Jensen, M. C.</w:t>
      </w:r>
      <w:r w:rsidR="00094130" w:rsidRPr="008E130C">
        <w:rPr>
          <w:i/>
          <w:sz w:val="24"/>
          <w:lang w:val="en-US"/>
        </w:rPr>
        <w:t xml:space="preserve">, Editor, </w:t>
      </w:r>
      <w:r w:rsidRPr="008E130C">
        <w:rPr>
          <w:sz w:val="24"/>
          <w:lang w:val="en-US"/>
        </w:rPr>
        <w:t>1972, Studies in the Theory of Capital Markets, F. A. Praeger Inc., New York</w:t>
      </w:r>
    </w:p>
    <w:p w:rsidR="00FA01D9" w:rsidRPr="008E130C" w:rsidRDefault="00FA01D9" w:rsidP="008E130C">
      <w:pPr>
        <w:tabs>
          <w:tab w:val="left" w:pos="851"/>
        </w:tabs>
        <w:ind w:left="851" w:hanging="851"/>
        <w:jc w:val="both"/>
        <w:rPr>
          <w:i/>
          <w:sz w:val="24"/>
          <w:lang w:val="en-US"/>
        </w:rPr>
      </w:pPr>
      <w:r w:rsidRPr="008E130C">
        <w:rPr>
          <w:i/>
          <w:sz w:val="24"/>
          <w:lang w:val="en-US"/>
        </w:rPr>
        <w:t>Markowitz, H</w:t>
      </w:r>
      <w:r w:rsidR="00094130" w:rsidRPr="008E130C">
        <w:rPr>
          <w:i/>
          <w:sz w:val="24"/>
          <w:lang w:val="en-US"/>
        </w:rPr>
        <w:t>arry</w:t>
      </w:r>
      <w:r w:rsidRPr="008E130C">
        <w:rPr>
          <w:i/>
          <w:sz w:val="24"/>
          <w:lang w:val="en-US"/>
        </w:rPr>
        <w:t xml:space="preserve"> M.</w:t>
      </w:r>
      <w:r w:rsidR="00094130" w:rsidRPr="008E130C">
        <w:rPr>
          <w:i/>
          <w:sz w:val="24"/>
          <w:lang w:val="en-US"/>
        </w:rPr>
        <w:t xml:space="preserve">, </w:t>
      </w:r>
      <w:r w:rsidRPr="008E130C">
        <w:rPr>
          <w:sz w:val="24"/>
          <w:lang w:val="en-US"/>
        </w:rPr>
        <w:t>1954, Portfolio Selection, Prentice-Hall, Englewood Cliffs, New Jersey</w:t>
      </w:r>
    </w:p>
    <w:p w:rsidR="00FA01D9" w:rsidRPr="008E130C" w:rsidRDefault="00FA01D9" w:rsidP="008E130C">
      <w:pPr>
        <w:tabs>
          <w:tab w:val="left" w:pos="851"/>
        </w:tabs>
        <w:ind w:left="851" w:hanging="851"/>
        <w:jc w:val="both"/>
        <w:rPr>
          <w:sz w:val="24"/>
        </w:rPr>
      </w:pPr>
      <w:r w:rsidRPr="008E130C">
        <w:rPr>
          <w:i/>
          <w:sz w:val="24"/>
        </w:rPr>
        <w:t>Pascale, Ricardo</w:t>
      </w:r>
      <w:r w:rsidR="00094130" w:rsidRPr="008E130C">
        <w:rPr>
          <w:i/>
          <w:sz w:val="24"/>
        </w:rPr>
        <w:t xml:space="preserve">, </w:t>
      </w:r>
      <w:r w:rsidRPr="008E130C">
        <w:rPr>
          <w:sz w:val="24"/>
        </w:rPr>
        <w:t>1992,</w:t>
      </w:r>
      <w:r w:rsidR="00094130" w:rsidRPr="008E130C">
        <w:rPr>
          <w:sz w:val="24"/>
        </w:rPr>
        <w:t xml:space="preserve"> </w:t>
      </w:r>
      <w:r w:rsidRPr="008E130C">
        <w:rPr>
          <w:sz w:val="24"/>
        </w:rPr>
        <w:t>Decisiones Financieras, Ediciones Macchi, Buenos Aires (Capítulo 9)</w:t>
      </w:r>
    </w:p>
    <w:p w:rsidR="00FA01D9" w:rsidRPr="008E130C" w:rsidRDefault="00FA01D9" w:rsidP="008E130C">
      <w:pPr>
        <w:tabs>
          <w:tab w:val="left" w:pos="1843"/>
          <w:tab w:val="left" w:pos="2552"/>
          <w:tab w:val="left" w:pos="4536"/>
          <w:tab w:val="left" w:pos="5812"/>
        </w:tabs>
        <w:ind w:left="851" w:hanging="851"/>
        <w:jc w:val="both"/>
        <w:rPr>
          <w:sz w:val="24"/>
          <w:lang w:val="en-US"/>
        </w:rPr>
      </w:pPr>
      <w:r w:rsidRPr="008E130C">
        <w:rPr>
          <w:i/>
          <w:sz w:val="24"/>
          <w:lang w:val="en-US"/>
        </w:rPr>
        <w:t>Sharpe, William F.</w:t>
      </w:r>
      <w:r w:rsidRPr="008E130C">
        <w:rPr>
          <w:sz w:val="24"/>
          <w:lang w:val="en-US"/>
        </w:rPr>
        <w:t xml:space="preserve"> 1978, Investment, Prentice-Hall, Englewood Cliffs, New Jersey</w:t>
      </w:r>
    </w:p>
    <w:p w:rsidR="00FA01D9" w:rsidRPr="008E130C" w:rsidRDefault="00FA01D9" w:rsidP="008E130C">
      <w:pPr>
        <w:ind w:left="851" w:hanging="851"/>
        <w:jc w:val="both"/>
        <w:rPr>
          <w:sz w:val="24"/>
          <w:lang w:val="en-US"/>
        </w:rPr>
      </w:pPr>
      <w:r w:rsidRPr="008E130C">
        <w:rPr>
          <w:i/>
          <w:sz w:val="24"/>
          <w:lang w:val="en-US"/>
        </w:rPr>
        <w:t>Ross, Stephen A.</w:t>
      </w:r>
      <w:r w:rsidRPr="008E130C">
        <w:rPr>
          <w:sz w:val="24"/>
          <w:lang w:val="en-US"/>
        </w:rPr>
        <w:t xml:space="preserve"> 1976, </w:t>
      </w:r>
      <w:proofErr w:type="gramStart"/>
      <w:r w:rsidRPr="008E130C">
        <w:rPr>
          <w:sz w:val="24"/>
          <w:lang w:val="en-US"/>
        </w:rPr>
        <w:t>The</w:t>
      </w:r>
      <w:proofErr w:type="gramEnd"/>
      <w:r w:rsidRPr="008E130C">
        <w:rPr>
          <w:sz w:val="24"/>
          <w:lang w:val="en-US"/>
        </w:rPr>
        <w:t xml:space="preserve"> Arbitrage Theory of Capital Asset Pricing, Journal of Economic Theory, 13, December</w:t>
      </w:r>
    </w:p>
    <w:p w:rsidR="00FA01D9" w:rsidRPr="008E130C" w:rsidRDefault="00FA01D9" w:rsidP="008E130C">
      <w:pPr>
        <w:ind w:left="851" w:hanging="851"/>
        <w:jc w:val="both"/>
        <w:rPr>
          <w:sz w:val="24"/>
          <w:lang w:val="en-US"/>
        </w:rPr>
      </w:pPr>
      <w:r w:rsidRPr="008E130C">
        <w:rPr>
          <w:i/>
          <w:sz w:val="24"/>
          <w:lang w:val="en-US"/>
        </w:rPr>
        <w:t>Chen, N-F, R. Roll y Stephen A. Ross</w:t>
      </w:r>
      <w:r w:rsidR="00094130" w:rsidRPr="008E130C">
        <w:rPr>
          <w:i/>
          <w:sz w:val="24"/>
          <w:lang w:val="en-US"/>
        </w:rPr>
        <w:t xml:space="preserve">, </w:t>
      </w:r>
      <w:r w:rsidRPr="008E130C">
        <w:rPr>
          <w:sz w:val="24"/>
          <w:lang w:val="en-US"/>
        </w:rPr>
        <w:t>1986, Economic Forces and the Stock Market, Journal of Business, 59, July, 1986</w:t>
      </w:r>
    </w:p>
    <w:p w:rsidR="00FA01D9" w:rsidRPr="008E130C" w:rsidRDefault="00FA01D9" w:rsidP="008E130C">
      <w:pPr>
        <w:tabs>
          <w:tab w:val="left" w:pos="3402"/>
        </w:tabs>
        <w:ind w:left="851" w:hanging="851"/>
        <w:jc w:val="both"/>
        <w:rPr>
          <w:sz w:val="24"/>
          <w:lang w:val="en-US"/>
        </w:rPr>
      </w:pPr>
    </w:p>
    <w:p w:rsidR="00F52E3A" w:rsidRPr="008E130C" w:rsidRDefault="00F52E3A" w:rsidP="008E130C">
      <w:pPr>
        <w:tabs>
          <w:tab w:val="left" w:pos="3402"/>
        </w:tabs>
        <w:ind w:left="851" w:hanging="851"/>
        <w:jc w:val="both"/>
        <w:rPr>
          <w:sz w:val="24"/>
          <w:szCs w:val="24"/>
          <w:lang w:val="es-ES"/>
        </w:rPr>
      </w:pPr>
      <w:r w:rsidRPr="008E130C">
        <w:rPr>
          <w:sz w:val="24"/>
          <w:szCs w:val="24"/>
          <w:lang w:val="es-ES"/>
        </w:rPr>
        <w:t>En Interne</w:t>
      </w:r>
      <w:r w:rsidR="007C1D15" w:rsidRPr="008E130C">
        <w:rPr>
          <w:sz w:val="24"/>
          <w:szCs w:val="24"/>
          <w:lang w:val="es-ES"/>
        </w:rPr>
        <w:t>t</w:t>
      </w:r>
      <w:r w:rsidRPr="008E130C">
        <w:rPr>
          <w:sz w:val="24"/>
          <w:szCs w:val="24"/>
          <w:lang w:val="es-ES"/>
        </w:rPr>
        <w:t>:</w:t>
      </w:r>
    </w:p>
    <w:p w:rsidR="00AC47A7" w:rsidRPr="008E130C" w:rsidRDefault="00F52E3A" w:rsidP="008E130C">
      <w:pPr>
        <w:pStyle w:val="Prrafodelista"/>
        <w:numPr>
          <w:ilvl w:val="0"/>
          <w:numId w:val="40"/>
        </w:numPr>
        <w:tabs>
          <w:tab w:val="left" w:pos="3402"/>
        </w:tabs>
        <w:jc w:val="both"/>
        <w:rPr>
          <w:sz w:val="24"/>
          <w:szCs w:val="24"/>
          <w:lang w:val="es-ES"/>
        </w:rPr>
      </w:pPr>
      <w:r w:rsidRPr="008E130C">
        <w:rPr>
          <w:sz w:val="24"/>
          <w:szCs w:val="24"/>
          <w:lang w:val="es-ES"/>
        </w:rPr>
        <w:t xml:space="preserve">Explicación del CAPM a nivel intermedio: </w:t>
      </w:r>
    </w:p>
    <w:p w:rsidR="00F52E3A" w:rsidRPr="008E130C" w:rsidRDefault="00AC47A7" w:rsidP="008E130C">
      <w:pPr>
        <w:tabs>
          <w:tab w:val="left" w:pos="709"/>
        </w:tabs>
        <w:ind w:left="709" w:hanging="709"/>
        <w:jc w:val="both"/>
        <w:rPr>
          <w:sz w:val="24"/>
          <w:szCs w:val="24"/>
          <w:lang w:val="es-ES"/>
        </w:rPr>
      </w:pPr>
      <w:r w:rsidRPr="008E130C">
        <w:rPr>
          <w:sz w:val="24"/>
          <w:szCs w:val="24"/>
          <w:lang w:val="es-ES"/>
        </w:rPr>
        <w:tab/>
      </w:r>
      <w:hyperlink r:id="rId24" w:history="1">
        <w:r w:rsidR="00F52E3A" w:rsidRPr="008E130C">
          <w:rPr>
            <w:rStyle w:val="Hipervnculo"/>
            <w:sz w:val="24"/>
            <w:szCs w:val="24"/>
            <w:lang w:val="es-ES"/>
          </w:rPr>
          <w:t>http://en.wikipedia.org/wiki/Capital_asset_pricing_model</w:t>
        </w:r>
      </w:hyperlink>
    </w:p>
    <w:p w:rsidR="00AC47A7" w:rsidRPr="008E130C" w:rsidRDefault="00AC47A7" w:rsidP="008E130C">
      <w:pPr>
        <w:pStyle w:val="Prrafodelista"/>
        <w:numPr>
          <w:ilvl w:val="0"/>
          <w:numId w:val="40"/>
        </w:numPr>
        <w:jc w:val="both"/>
        <w:rPr>
          <w:sz w:val="24"/>
          <w:szCs w:val="24"/>
          <w:lang w:val="es-ES"/>
        </w:rPr>
      </w:pPr>
      <w:r w:rsidRPr="008E130C">
        <w:rPr>
          <w:sz w:val="24"/>
          <w:szCs w:val="24"/>
          <w:lang w:val="es-ES"/>
        </w:rPr>
        <w:t>La página del Profesor Aswath Damodaran es muy interesante:</w:t>
      </w:r>
    </w:p>
    <w:p w:rsidR="00AC47A7" w:rsidRPr="008E130C" w:rsidRDefault="00AC47A7" w:rsidP="008E130C">
      <w:pPr>
        <w:tabs>
          <w:tab w:val="left" w:pos="709"/>
        </w:tabs>
        <w:ind w:left="709" w:hanging="709"/>
        <w:jc w:val="both"/>
        <w:rPr>
          <w:sz w:val="24"/>
          <w:szCs w:val="24"/>
          <w:lang w:val="es-ES"/>
        </w:rPr>
      </w:pPr>
      <w:r w:rsidRPr="008E130C">
        <w:rPr>
          <w:sz w:val="24"/>
          <w:szCs w:val="24"/>
          <w:lang w:val="es-ES"/>
        </w:rPr>
        <w:tab/>
      </w:r>
      <w:hyperlink r:id="rId25" w:history="1">
        <w:r w:rsidRPr="008E130C">
          <w:rPr>
            <w:rStyle w:val="Hipervnculo"/>
            <w:sz w:val="24"/>
            <w:szCs w:val="24"/>
            <w:lang w:val="es-ES"/>
          </w:rPr>
          <w:t>http://pages.stern.nyu.edu/~adamodar/</w:t>
        </w:r>
      </w:hyperlink>
    </w:p>
    <w:p w:rsidR="00FA01D9" w:rsidRDefault="00FA01D9" w:rsidP="008E130C">
      <w:pPr>
        <w:jc w:val="both"/>
        <w:rPr>
          <w:b/>
          <w:i/>
          <w:sz w:val="32"/>
        </w:rPr>
      </w:pPr>
      <w:r w:rsidRPr="008E130C">
        <w:rPr>
          <w:sz w:val="24"/>
          <w:szCs w:val="24"/>
          <w:lang w:val="es-ES"/>
        </w:rPr>
        <w:br w:type="page"/>
      </w:r>
      <w:r w:rsidR="00094D96" w:rsidRPr="008E130C">
        <w:rPr>
          <w:b/>
          <w:i/>
          <w:sz w:val="32"/>
        </w:rPr>
        <w:lastRenderedPageBreak/>
        <w:t>3</w:t>
      </w:r>
      <w:r w:rsidRPr="008E130C">
        <w:rPr>
          <w:b/>
          <w:i/>
          <w:sz w:val="32"/>
        </w:rPr>
        <w:t>.</w:t>
      </w:r>
      <w:r w:rsidRPr="008E130C">
        <w:rPr>
          <w:b/>
          <w:i/>
          <w:sz w:val="32"/>
        </w:rPr>
        <w:tab/>
        <w:t>El Costo de Capital</w:t>
      </w:r>
    </w:p>
    <w:p w:rsidR="00FA01D9" w:rsidRDefault="00FA01D9" w:rsidP="008E130C">
      <w:pPr>
        <w:ind w:left="851" w:hanging="851"/>
        <w:jc w:val="both"/>
        <w:rPr>
          <w:b/>
          <w:sz w:val="24"/>
        </w:rPr>
      </w:pPr>
    </w:p>
    <w:p w:rsidR="001F634D" w:rsidRPr="007108DB" w:rsidRDefault="001F634D" w:rsidP="008E130C">
      <w:pPr>
        <w:tabs>
          <w:tab w:val="left" w:pos="3420"/>
        </w:tabs>
        <w:ind w:left="3420" w:hanging="3420"/>
        <w:rPr>
          <w:i/>
          <w:sz w:val="24"/>
          <w:szCs w:val="24"/>
          <w:lang w:val="es-ES"/>
        </w:rPr>
      </w:pPr>
    </w:p>
    <w:sectPr w:rsidR="001F634D" w:rsidRPr="007108DB" w:rsidSect="000554C2">
      <w:headerReference w:type="default" r:id="rId26"/>
      <w:footerReference w:type="default" r:id="rId27"/>
      <w:pgSz w:w="11906" w:h="16838"/>
      <w:pgMar w:top="1418" w:right="1418" w:bottom="141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D8A" w:rsidRDefault="00C41D8A">
      <w:r>
        <w:separator/>
      </w:r>
    </w:p>
  </w:endnote>
  <w:endnote w:type="continuationSeparator" w:id="0">
    <w:p w:rsidR="00C41D8A" w:rsidRDefault="00C41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14B" w:rsidRPr="005B5E3B" w:rsidRDefault="003D314B" w:rsidP="005B5E3B">
    <w:pPr>
      <w:pStyle w:val="Piedepgina"/>
      <w:tabs>
        <w:tab w:val="left" w:pos="7332"/>
      </w:tabs>
      <w:rPr>
        <w:b/>
        <w:i/>
        <w:lang w:val="es-MX"/>
      </w:rPr>
    </w:pPr>
    <w:r w:rsidRPr="005B5E3B">
      <w:rPr>
        <w:b/>
        <w:i/>
        <w:lang w:val="es-MX"/>
      </w:rPr>
      <w:t>Cristóbal Videla-Hintze</w:t>
    </w:r>
    <w:r w:rsidRPr="005B5E3B">
      <w:rPr>
        <w:b/>
        <w:i/>
        <w:lang w:val="es-MX"/>
      </w:rPr>
      <w:tab/>
      <w:t>Antumapu</w:t>
    </w:r>
    <w:r w:rsidRPr="005B5E3B">
      <w:rPr>
        <w:b/>
        <w:i/>
        <w:lang w:val="es-MX"/>
      </w:rPr>
      <w:tab/>
    </w:r>
    <w:r w:rsidRPr="005B5E3B">
      <w:rPr>
        <w:b/>
        <w:i/>
        <w:lang w:val="es-MX"/>
      </w:rPr>
      <w:tab/>
      <w:t xml:space="preserve">Pág. </w:t>
    </w:r>
    <w:r w:rsidRPr="005B5E3B">
      <w:rPr>
        <w:b/>
        <w:i/>
        <w:lang w:val="es-MX"/>
      </w:rPr>
      <w:fldChar w:fldCharType="begin"/>
    </w:r>
    <w:r w:rsidRPr="005B5E3B">
      <w:rPr>
        <w:b/>
        <w:i/>
        <w:lang w:val="es-MX"/>
      </w:rPr>
      <w:instrText xml:space="preserve"> PAGE   \* MERGEFORMAT </w:instrText>
    </w:r>
    <w:r w:rsidRPr="005B5E3B">
      <w:rPr>
        <w:b/>
        <w:i/>
        <w:lang w:val="es-MX"/>
      </w:rPr>
      <w:fldChar w:fldCharType="separate"/>
    </w:r>
    <w:r w:rsidR="00636A2E">
      <w:rPr>
        <w:b/>
        <w:i/>
        <w:noProof/>
        <w:lang w:val="es-MX"/>
      </w:rPr>
      <w:t>30</w:t>
    </w:r>
    <w:r w:rsidRPr="005B5E3B">
      <w:rPr>
        <w:b/>
        <w:i/>
        <w:lang w:val="es-MX"/>
      </w:rPr>
      <w:fldChar w:fldCharType="end"/>
    </w:r>
    <w:r w:rsidRPr="005B5E3B">
      <w:rPr>
        <w:b/>
        <w:i/>
        <w:lang w:val="es-MX"/>
      </w:rPr>
      <w:t xml:space="preserve"> de </w:t>
    </w:r>
    <w:r>
      <w:rPr>
        <w:b/>
        <w:i/>
        <w:lang w:val="es-MX"/>
      </w:rPr>
      <w:t>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D8A" w:rsidRDefault="00C41D8A">
      <w:r>
        <w:separator/>
      </w:r>
    </w:p>
  </w:footnote>
  <w:footnote w:type="continuationSeparator" w:id="0">
    <w:p w:rsidR="00C41D8A" w:rsidRDefault="00C41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14B" w:rsidRPr="008A4F2D" w:rsidRDefault="003D314B" w:rsidP="00E87F45">
    <w:pPr>
      <w:pStyle w:val="Encabezado"/>
      <w:tabs>
        <w:tab w:val="clear" w:pos="8838"/>
        <w:tab w:val="right" w:pos="8222"/>
      </w:tabs>
      <w:rPr>
        <w:b/>
        <w:i/>
      </w:rPr>
    </w:pPr>
    <w:r>
      <w:rPr>
        <w:b/>
        <w:i/>
        <w:lang w:val="es-MX"/>
      </w:rPr>
      <w:t>Cristóbal Videla-Hintze</w:t>
    </w:r>
    <w:r w:rsidRPr="005B5E3B">
      <w:rPr>
        <w:b/>
        <w:i/>
        <w:lang w:val="es-MX"/>
      </w:rPr>
      <w:tab/>
      <w:t>Riesgo y Rentabilidad</w:t>
    </w:r>
    <w:r>
      <w:rPr>
        <w:b/>
        <w:i/>
        <w:lang w:val="es-MX"/>
      </w:rPr>
      <w:t xml:space="preserve"> – CAPM V 2.1</w:t>
    </w:r>
    <w:r w:rsidRPr="005B5E3B">
      <w:rPr>
        <w:b/>
        <w:i/>
        <w:lang w:val="es-MX"/>
      </w:rPr>
      <w:tab/>
    </w:r>
    <w:r>
      <w:rPr>
        <w:b/>
        <w:i/>
        <w:lang w:val="es-MX"/>
      </w:rPr>
      <w:t>Otoño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3358C"/>
    <w:multiLevelType w:val="hybridMultilevel"/>
    <w:tmpl w:val="F690A66A"/>
    <w:lvl w:ilvl="0" w:tplc="0C0A000F">
      <w:start w:val="1"/>
      <w:numFmt w:val="decimal"/>
      <w:lvlText w:val="%1."/>
      <w:lvlJc w:val="left"/>
      <w:pPr>
        <w:tabs>
          <w:tab w:val="num" w:pos="1211"/>
        </w:tabs>
        <w:ind w:left="1211" w:hanging="360"/>
      </w:p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4">
    <w:nsid w:val="06D96A14"/>
    <w:multiLevelType w:val="hybridMultilevel"/>
    <w:tmpl w:val="5AA4C826"/>
    <w:lvl w:ilvl="0" w:tplc="17C43302">
      <w:start w:val="7"/>
      <w:numFmt w:val="decimal"/>
      <w:lvlText w:val="%1."/>
      <w:lvlJc w:val="left"/>
      <w:pPr>
        <w:tabs>
          <w:tab w:val="num" w:pos="855"/>
        </w:tabs>
        <w:ind w:left="855" w:hanging="855"/>
      </w:pPr>
      <w:rPr>
        <w:rFonts w:hint="default"/>
        <w:sz w:val="3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B1A16E7"/>
    <w:multiLevelType w:val="hybridMultilevel"/>
    <w:tmpl w:val="C13A7D04"/>
    <w:lvl w:ilvl="0" w:tplc="45263184">
      <w:start w:val="1"/>
      <w:numFmt w:val="decimal"/>
      <w:lvlText w:val="(%1)"/>
      <w:lvlJc w:val="left"/>
      <w:pPr>
        <w:ind w:left="40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0">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4">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4EA4F99"/>
    <w:multiLevelType w:val="multilevel"/>
    <w:tmpl w:val="9590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7">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8">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9">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7">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1ED3E71"/>
    <w:multiLevelType w:val="hybridMultilevel"/>
    <w:tmpl w:val="964091C6"/>
    <w:lvl w:ilvl="0" w:tplc="647EB64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9">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8B02A49"/>
    <w:multiLevelType w:val="hybridMultilevel"/>
    <w:tmpl w:val="B9800494"/>
    <w:lvl w:ilvl="0" w:tplc="5CE082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5DDA3C0A"/>
    <w:multiLevelType w:val="hybridMultilevel"/>
    <w:tmpl w:val="EC3E97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6">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7">
    <w:nsid w:val="63713A47"/>
    <w:multiLevelType w:val="hybridMultilevel"/>
    <w:tmpl w:val="8FA2A1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40">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1">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2">
    <w:nsid w:val="71F804A0"/>
    <w:multiLevelType w:val="hybridMultilevel"/>
    <w:tmpl w:val="32F0A18A"/>
    <w:lvl w:ilvl="0" w:tplc="0C0A0001">
      <w:start w:val="1"/>
      <w:numFmt w:val="bullet"/>
      <w:lvlText w:val=""/>
      <w:lvlJc w:val="left"/>
      <w:pPr>
        <w:tabs>
          <w:tab w:val="num" w:pos="1211"/>
        </w:tabs>
        <w:ind w:left="1211" w:hanging="360"/>
      </w:pPr>
      <w:rPr>
        <w:rFonts w:ascii="Symbol" w:hAnsi="Symbol" w:hint="default"/>
      </w:rPr>
    </w:lvl>
    <w:lvl w:ilvl="1" w:tplc="0C0A0003">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num w:numId="1">
    <w:abstractNumId w:val="36"/>
  </w:num>
  <w:num w:numId="2">
    <w:abstractNumId w:val="10"/>
  </w:num>
  <w:num w:numId="3">
    <w:abstractNumId w:val="3"/>
  </w:num>
  <w:num w:numId="4">
    <w:abstractNumId w:val="32"/>
  </w:num>
  <w:num w:numId="5">
    <w:abstractNumId w:val="35"/>
  </w:num>
  <w:num w:numId="6">
    <w:abstractNumId w:val="26"/>
  </w:num>
  <w:num w:numId="7">
    <w:abstractNumId w:val="40"/>
  </w:num>
  <w:num w:numId="8">
    <w:abstractNumId w:val="18"/>
  </w:num>
  <w:num w:numId="9">
    <w:abstractNumId w:val="39"/>
  </w:num>
  <w:num w:numId="10">
    <w:abstractNumId w:val="17"/>
  </w:num>
  <w:num w:numId="11">
    <w:abstractNumId w:val="41"/>
  </w:num>
  <w:num w:numId="12">
    <w:abstractNumId w:val="16"/>
  </w:num>
  <w:num w:numId="13">
    <w:abstractNumId w:val="13"/>
  </w:num>
  <w:num w:numId="14">
    <w:abstractNumId w:val="12"/>
  </w:num>
  <w:num w:numId="15">
    <w:abstractNumId w:val="19"/>
  </w:num>
  <w:num w:numId="16">
    <w:abstractNumId w:val="9"/>
  </w:num>
  <w:num w:numId="17">
    <w:abstractNumId w:val="20"/>
  </w:num>
  <w:num w:numId="18">
    <w:abstractNumId w:val="30"/>
  </w:num>
  <w:num w:numId="19">
    <w:abstractNumId w:val="23"/>
  </w:num>
  <w:num w:numId="20">
    <w:abstractNumId w:val="11"/>
  </w:num>
  <w:num w:numId="21">
    <w:abstractNumId w:val="38"/>
  </w:num>
  <w:num w:numId="22">
    <w:abstractNumId w:val="7"/>
  </w:num>
  <w:num w:numId="23">
    <w:abstractNumId w:val="8"/>
  </w:num>
  <w:num w:numId="24">
    <w:abstractNumId w:val="25"/>
  </w:num>
  <w:num w:numId="25">
    <w:abstractNumId w:val="29"/>
  </w:num>
  <w:num w:numId="26">
    <w:abstractNumId w:val="1"/>
  </w:num>
  <w:num w:numId="27">
    <w:abstractNumId w:val="24"/>
  </w:num>
  <w:num w:numId="28">
    <w:abstractNumId w:val="6"/>
  </w:num>
  <w:num w:numId="29">
    <w:abstractNumId w:val="21"/>
  </w:num>
  <w:num w:numId="30">
    <w:abstractNumId w:val="0"/>
  </w:num>
  <w:num w:numId="31">
    <w:abstractNumId w:val="27"/>
  </w:num>
  <w:num w:numId="32">
    <w:abstractNumId w:val="22"/>
  </w:num>
  <w:num w:numId="33">
    <w:abstractNumId w:val="34"/>
  </w:num>
  <w:num w:numId="34">
    <w:abstractNumId w:val="4"/>
  </w:num>
  <w:num w:numId="35">
    <w:abstractNumId w:val="14"/>
  </w:num>
  <w:num w:numId="36">
    <w:abstractNumId w:val="2"/>
  </w:num>
  <w:num w:numId="37">
    <w:abstractNumId w:val="42"/>
  </w:num>
  <w:num w:numId="38">
    <w:abstractNumId w:val="31"/>
  </w:num>
  <w:num w:numId="39">
    <w:abstractNumId w:val="28"/>
  </w:num>
  <w:num w:numId="40">
    <w:abstractNumId w:val="37"/>
  </w:num>
  <w:num w:numId="41">
    <w:abstractNumId w:val="5"/>
  </w:num>
  <w:num w:numId="42">
    <w:abstractNumId w:val="15"/>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A84E4B"/>
    <w:rsid w:val="0000089A"/>
    <w:rsid w:val="00012C39"/>
    <w:rsid w:val="000212CD"/>
    <w:rsid w:val="00021E3C"/>
    <w:rsid w:val="00027E20"/>
    <w:rsid w:val="0003164D"/>
    <w:rsid w:val="0003349A"/>
    <w:rsid w:val="000347AB"/>
    <w:rsid w:val="00036819"/>
    <w:rsid w:val="00047720"/>
    <w:rsid w:val="00054B9C"/>
    <w:rsid w:val="000554C2"/>
    <w:rsid w:val="00066024"/>
    <w:rsid w:val="000709EF"/>
    <w:rsid w:val="0007288A"/>
    <w:rsid w:val="00073CC2"/>
    <w:rsid w:val="000758CB"/>
    <w:rsid w:val="00081E45"/>
    <w:rsid w:val="00085317"/>
    <w:rsid w:val="00085C2C"/>
    <w:rsid w:val="00093706"/>
    <w:rsid w:val="00094130"/>
    <w:rsid w:val="00094D96"/>
    <w:rsid w:val="00097BC7"/>
    <w:rsid w:val="000B5B31"/>
    <w:rsid w:val="000B6320"/>
    <w:rsid w:val="000D06F6"/>
    <w:rsid w:val="000E618E"/>
    <w:rsid w:val="000F0C67"/>
    <w:rsid w:val="00105A30"/>
    <w:rsid w:val="0011572D"/>
    <w:rsid w:val="0013697D"/>
    <w:rsid w:val="00142A69"/>
    <w:rsid w:val="00147499"/>
    <w:rsid w:val="00150C18"/>
    <w:rsid w:val="001543E4"/>
    <w:rsid w:val="00185CCA"/>
    <w:rsid w:val="00192834"/>
    <w:rsid w:val="001942C1"/>
    <w:rsid w:val="001947A0"/>
    <w:rsid w:val="00195E6B"/>
    <w:rsid w:val="001B28F9"/>
    <w:rsid w:val="001C1E5A"/>
    <w:rsid w:val="001E0AE4"/>
    <w:rsid w:val="001E0BFA"/>
    <w:rsid w:val="001F0292"/>
    <w:rsid w:val="001F3F34"/>
    <w:rsid w:val="001F634D"/>
    <w:rsid w:val="001F74C3"/>
    <w:rsid w:val="00240DEC"/>
    <w:rsid w:val="00245499"/>
    <w:rsid w:val="00250FF0"/>
    <w:rsid w:val="00252BC3"/>
    <w:rsid w:val="00272FB7"/>
    <w:rsid w:val="002965EF"/>
    <w:rsid w:val="002A0C4A"/>
    <w:rsid w:val="002A7DC6"/>
    <w:rsid w:val="002B1A60"/>
    <w:rsid w:val="002B50D0"/>
    <w:rsid w:val="002C2E59"/>
    <w:rsid w:val="002E2900"/>
    <w:rsid w:val="002E3FB7"/>
    <w:rsid w:val="00306B17"/>
    <w:rsid w:val="00310EF8"/>
    <w:rsid w:val="003128B1"/>
    <w:rsid w:val="00322CBB"/>
    <w:rsid w:val="00326C4E"/>
    <w:rsid w:val="00326D48"/>
    <w:rsid w:val="00330FD5"/>
    <w:rsid w:val="0034320B"/>
    <w:rsid w:val="00351587"/>
    <w:rsid w:val="00355C1F"/>
    <w:rsid w:val="003609F2"/>
    <w:rsid w:val="003712D7"/>
    <w:rsid w:val="0037265D"/>
    <w:rsid w:val="0037726A"/>
    <w:rsid w:val="003A3DEA"/>
    <w:rsid w:val="003A506F"/>
    <w:rsid w:val="003C55DE"/>
    <w:rsid w:val="003C5B1F"/>
    <w:rsid w:val="003C6C45"/>
    <w:rsid w:val="003D2811"/>
    <w:rsid w:val="003D314B"/>
    <w:rsid w:val="003E0ED9"/>
    <w:rsid w:val="003F5A75"/>
    <w:rsid w:val="00404778"/>
    <w:rsid w:val="00416A20"/>
    <w:rsid w:val="004176B9"/>
    <w:rsid w:val="00423E4A"/>
    <w:rsid w:val="00430BA9"/>
    <w:rsid w:val="00431700"/>
    <w:rsid w:val="004327CA"/>
    <w:rsid w:val="00436581"/>
    <w:rsid w:val="0044581A"/>
    <w:rsid w:val="004467DE"/>
    <w:rsid w:val="0044714E"/>
    <w:rsid w:val="00452E7F"/>
    <w:rsid w:val="00460235"/>
    <w:rsid w:val="00467983"/>
    <w:rsid w:val="00467B56"/>
    <w:rsid w:val="0047378A"/>
    <w:rsid w:val="00473FCD"/>
    <w:rsid w:val="00474F2F"/>
    <w:rsid w:val="00481587"/>
    <w:rsid w:val="0049681E"/>
    <w:rsid w:val="00497420"/>
    <w:rsid w:val="004B289E"/>
    <w:rsid w:val="004B4DDD"/>
    <w:rsid w:val="004B6343"/>
    <w:rsid w:val="004B73DF"/>
    <w:rsid w:val="004C2CC9"/>
    <w:rsid w:val="004C6CCC"/>
    <w:rsid w:val="004D0742"/>
    <w:rsid w:val="004D2516"/>
    <w:rsid w:val="004D4F6A"/>
    <w:rsid w:val="004D5EFB"/>
    <w:rsid w:val="004E4088"/>
    <w:rsid w:val="004E69E4"/>
    <w:rsid w:val="004F02CA"/>
    <w:rsid w:val="004F54A8"/>
    <w:rsid w:val="004F6D49"/>
    <w:rsid w:val="00505CD2"/>
    <w:rsid w:val="00511D6D"/>
    <w:rsid w:val="005133C7"/>
    <w:rsid w:val="0051374A"/>
    <w:rsid w:val="00525EBE"/>
    <w:rsid w:val="00527BEF"/>
    <w:rsid w:val="00536711"/>
    <w:rsid w:val="00540ED6"/>
    <w:rsid w:val="00553407"/>
    <w:rsid w:val="00555302"/>
    <w:rsid w:val="00561D32"/>
    <w:rsid w:val="00572B61"/>
    <w:rsid w:val="0059490E"/>
    <w:rsid w:val="0059510E"/>
    <w:rsid w:val="005A4857"/>
    <w:rsid w:val="005A658D"/>
    <w:rsid w:val="005B1508"/>
    <w:rsid w:val="005B5E3B"/>
    <w:rsid w:val="005C37DB"/>
    <w:rsid w:val="005C7A4A"/>
    <w:rsid w:val="005D3D53"/>
    <w:rsid w:val="005D471D"/>
    <w:rsid w:val="005D5CD4"/>
    <w:rsid w:val="005E4753"/>
    <w:rsid w:val="005F7CF3"/>
    <w:rsid w:val="00602769"/>
    <w:rsid w:val="00617B4F"/>
    <w:rsid w:val="00636A2E"/>
    <w:rsid w:val="00660219"/>
    <w:rsid w:val="00661B4C"/>
    <w:rsid w:val="006765DF"/>
    <w:rsid w:val="006830A6"/>
    <w:rsid w:val="00694E9F"/>
    <w:rsid w:val="006A0D9B"/>
    <w:rsid w:val="006B04B4"/>
    <w:rsid w:val="006C702E"/>
    <w:rsid w:val="006C7AD5"/>
    <w:rsid w:val="006E5315"/>
    <w:rsid w:val="006E6849"/>
    <w:rsid w:val="006F4852"/>
    <w:rsid w:val="00701327"/>
    <w:rsid w:val="00703365"/>
    <w:rsid w:val="00705561"/>
    <w:rsid w:val="007108DB"/>
    <w:rsid w:val="007224AD"/>
    <w:rsid w:val="00724529"/>
    <w:rsid w:val="00730885"/>
    <w:rsid w:val="007369E6"/>
    <w:rsid w:val="00751665"/>
    <w:rsid w:val="0075523C"/>
    <w:rsid w:val="00756691"/>
    <w:rsid w:val="00782F0C"/>
    <w:rsid w:val="007914F4"/>
    <w:rsid w:val="00792796"/>
    <w:rsid w:val="007A0F8F"/>
    <w:rsid w:val="007A17F7"/>
    <w:rsid w:val="007A38B7"/>
    <w:rsid w:val="007B7F22"/>
    <w:rsid w:val="007C1D15"/>
    <w:rsid w:val="007C7032"/>
    <w:rsid w:val="007F0ECA"/>
    <w:rsid w:val="007F7A88"/>
    <w:rsid w:val="008050D0"/>
    <w:rsid w:val="008054E8"/>
    <w:rsid w:val="0082067A"/>
    <w:rsid w:val="00820F69"/>
    <w:rsid w:val="00824D51"/>
    <w:rsid w:val="00841C10"/>
    <w:rsid w:val="00842C3A"/>
    <w:rsid w:val="0084651A"/>
    <w:rsid w:val="00862935"/>
    <w:rsid w:val="00874172"/>
    <w:rsid w:val="008771FC"/>
    <w:rsid w:val="0087773D"/>
    <w:rsid w:val="008A35A0"/>
    <w:rsid w:val="008A40B5"/>
    <w:rsid w:val="008A4F2D"/>
    <w:rsid w:val="008A689C"/>
    <w:rsid w:val="008B2A8B"/>
    <w:rsid w:val="008C4D9D"/>
    <w:rsid w:val="008D402B"/>
    <w:rsid w:val="008D53A7"/>
    <w:rsid w:val="008D5E54"/>
    <w:rsid w:val="008E130C"/>
    <w:rsid w:val="008E3EDC"/>
    <w:rsid w:val="008E66C5"/>
    <w:rsid w:val="008F5A28"/>
    <w:rsid w:val="00922075"/>
    <w:rsid w:val="00923DE8"/>
    <w:rsid w:val="00937C76"/>
    <w:rsid w:val="00941C40"/>
    <w:rsid w:val="00943330"/>
    <w:rsid w:val="009439B1"/>
    <w:rsid w:val="00945AFC"/>
    <w:rsid w:val="00956D2D"/>
    <w:rsid w:val="009577CE"/>
    <w:rsid w:val="00963BC1"/>
    <w:rsid w:val="00967BB4"/>
    <w:rsid w:val="00974841"/>
    <w:rsid w:val="00985047"/>
    <w:rsid w:val="0099000B"/>
    <w:rsid w:val="00992F6B"/>
    <w:rsid w:val="00994938"/>
    <w:rsid w:val="009A1610"/>
    <w:rsid w:val="009B2803"/>
    <w:rsid w:val="009B7E2E"/>
    <w:rsid w:val="009C54F1"/>
    <w:rsid w:val="009D04EE"/>
    <w:rsid w:val="009D4038"/>
    <w:rsid w:val="009F7470"/>
    <w:rsid w:val="00A026E7"/>
    <w:rsid w:val="00A11A28"/>
    <w:rsid w:val="00A14D58"/>
    <w:rsid w:val="00A156FF"/>
    <w:rsid w:val="00A23740"/>
    <w:rsid w:val="00A24298"/>
    <w:rsid w:val="00A4068B"/>
    <w:rsid w:val="00A417F8"/>
    <w:rsid w:val="00A50BCA"/>
    <w:rsid w:val="00A56CEC"/>
    <w:rsid w:val="00A57FC7"/>
    <w:rsid w:val="00A712A6"/>
    <w:rsid w:val="00A801E6"/>
    <w:rsid w:val="00A80287"/>
    <w:rsid w:val="00A83C23"/>
    <w:rsid w:val="00A83D0E"/>
    <w:rsid w:val="00A8438B"/>
    <w:rsid w:val="00A84E4B"/>
    <w:rsid w:val="00A85F80"/>
    <w:rsid w:val="00A9249A"/>
    <w:rsid w:val="00A97355"/>
    <w:rsid w:val="00AA0423"/>
    <w:rsid w:val="00AA0E80"/>
    <w:rsid w:val="00AA135F"/>
    <w:rsid w:val="00AA7D44"/>
    <w:rsid w:val="00AB23A2"/>
    <w:rsid w:val="00AC47A7"/>
    <w:rsid w:val="00AD2B73"/>
    <w:rsid w:val="00AE3862"/>
    <w:rsid w:val="00AF1E38"/>
    <w:rsid w:val="00AF277F"/>
    <w:rsid w:val="00AF27C6"/>
    <w:rsid w:val="00AF4D77"/>
    <w:rsid w:val="00B074FA"/>
    <w:rsid w:val="00B1770B"/>
    <w:rsid w:val="00B20F8B"/>
    <w:rsid w:val="00B27D99"/>
    <w:rsid w:val="00B4324D"/>
    <w:rsid w:val="00B503EE"/>
    <w:rsid w:val="00B70AF9"/>
    <w:rsid w:val="00B85305"/>
    <w:rsid w:val="00B87755"/>
    <w:rsid w:val="00B94556"/>
    <w:rsid w:val="00BA30A9"/>
    <w:rsid w:val="00BA3321"/>
    <w:rsid w:val="00BB2CC9"/>
    <w:rsid w:val="00BC5593"/>
    <w:rsid w:val="00BD0D45"/>
    <w:rsid w:val="00BE2643"/>
    <w:rsid w:val="00BE7095"/>
    <w:rsid w:val="00C0264D"/>
    <w:rsid w:val="00C04135"/>
    <w:rsid w:val="00C33E63"/>
    <w:rsid w:val="00C41D8A"/>
    <w:rsid w:val="00C43CB3"/>
    <w:rsid w:val="00C44BA3"/>
    <w:rsid w:val="00C44F51"/>
    <w:rsid w:val="00C454AA"/>
    <w:rsid w:val="00C5501A"/>
    <w:rsid w:val="00C558D8"/>
    <w:rsid w:val="00C57CBA"/>
    <w:rsid w:val="00C57FF5"/>
    <w:rsid w:val="00C61BF2"/>
    <w:rsid w:val="00C7211A"/>
    <w:rsid w:val="00C8059B"/>
    <w:rsid w:val="00C80F6C"/>
    <w:rsid w:val="00C819BA"/>
    <w:rsid w:val="00C876E1"/>
    <w:rsid w:val="00C8777A"/>
    <w:rsid w:val="00CA5037"/>
    <w:rsid w:val="00CA518C"/>
    <w:rsid w:val="00CB2B8F"/>
    <w:rsid w:val="00CB3FAA"/>
    <w:rsid w:val="00CB43E3"/>
    <w:rsid w:val="00CE77C9"/>
    <w:rsid w:val="00CF75E3"/>
    <w:rsid w:val="00D04F2A"/>
    <w:rsid w:val="00D10521"/>
    <w:rsid w:val="00D30B68"/>
    <w:rsid w:val="00D317FC"/>
    <w:rsid w:val="00D40C13"/>
    <w:rsid w:val="00D47021"/>
    <w:rsid w:val="00D54C60"/>
    <w:rsid w:val="00D55B24"/>
    <w:rsid w:val="00D5684B"/>
    <w:rsid w:val="00D6477C"/>
    <w:rsid w:val="00D72D49"/>
    <w:rsid w:val="00D80CF2"/>
    <w:rsid w:val="00D821D4"/>
    <w:rsid w:val="00D82E12"/>
    <w:rsid w:val="00D86AFC"/>
    <w:rsid w:val="00DA3E5E"/>
    <w:rsid w:val="00DB6FBD"/>
    <w:rsid w:val="00DB704A"/>
    <w:rsid w:val="00DC65C4"/>
    <w:rsid w:val="00DD153C"/>
    <w:rsid w:val="00DD1DE8"/>
    <w:rsid w:val="00DE17FF"/>
    <w:rsid w:val="00E01E7B"/>
    <w:rsid w:val="00E04164"/>
    <w:rsid w:val="00E042CF"/>
    <w:rsid w:val="00E16AB8"/>
    <w:rsid w:val="00E34B45"/>
    <w:rsid w:val="00E46F27"/>
    <w:rsid w:val="00E52882"/>
    <w:rsid w:val="00E63FE5"/>
    <w:rsid w:val="00E65C9B"/>
    <w:rsid w:val="00E750A4"/>
    <w:rsid w:val="00E7584C"/>
    <w:rsid w:val="00E7771F"/>
    <w:rsid w:val="00E83104"/>
    <w:rsid w:val="00E87228"/>
    <w:rsid w:val="00E87F45"/>
    <w:rsid w:val="00E907AA"/>
    <w:rsid w:val="00E97BC0"/>
    <w:rsid w:val="00EA08AE"/>
    <w:rsid w:val="00EB12D4"/>
    <w:rsid w:val="00EB365B"/>
    <w:rsid w:val="00EB5246"/>
    <w:rsid w:val="00EB70C0"/>
    <w:rsid w:val="00EC0478"/>
    <w:rsid w:val="00EC1B8D"/>
    <w:rsid w:val="00EC7BE0"/>
    <w:rsid w:val="00EE0D07"/>
    <w:rsid w:val="00EE2310"/>
    <w:rsid w:val="00EE4710"/>
    <w:rsid w:val="00EE7F18"/>
    <w:rsid w:val="00EF0152"/>
    <w:rsid w:val="00EF5628"/>
    <w:rsid w:val="00F01432"/>
    <w:rsid w:val="00F24DB5"/>
    <w:rsid w:val="00F269F0"/>
    <w:rsid w:val="00F3560A"/>
    <w:rsid w:val="00F52500"/>
    <w:rsid w:val="00F52E3A"/>
    <w:rsid w:val="00F61F27"/>
    <w:rsid w:val="00F649CA"/>
    <w:rsid w:val="00F71E5F"/>
    <w:rsid w:val="00F7778B"/>
    <w:rsid w:val="00F82E1A"/>
    <w:rsid w:val="00F852AF"/>
    <w:rsid w:val="00F94DEB"/>
    <w:rsid w:val="00FA01D9"/>
    <w:rsid w:val="00FB2DAE"/>
    <w:rsid w:val="00FC24AA"/>
    <w:rsid w:val="00FC542E"/>
    <w:rsid w:val="00FE16AE"/>
    <w:rsid w:val="00FE3271"/>
    <w:rsid w:val="00FE6EF7"/>
    <w:rsid w:val="00FF421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uiPriority w:val="99"/>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character" w:styleId="Textodelmarcadordeposicin">
    <w:name w:val="Placeholder Text"/>
    <w:basedOn w:val="Fuentedeprrafopredeter"/>
    <w:uiPriority w:val="99"/>
    <w:semiHidden/>
    <w:rsid w:val="00CA5037"/>
    <w:rPr>
      <w:color w:val="808080"/>
    </w:rPr>
  </w:style>
  <w:style w:type="paragraph" w:styleId="Textodeglobo">
    <w:name w:val="Balloon Text"/>
    <w:basedOn w:val="Normal"/>
    <w:link w:val="TextodegloboCar"/>
    <w:rsid w:val="00CA5037"/>
    <w:rPr>
      <w:rFonts w:ascii="Tahoma" w:hAnsi="Tahoma" w:cs="Tahoma"/>
      <w:sz w:val="16"/>
      <w:szCs w:val="16"/>
    </w:rPr>
  </w:style>
  <w:style w:type="character" w:customStyle="1" w:styleId="TextodegloboCar">
    <w:name w:val="Texto de globo Car"/>
    <w:basedOn w:val="Fuentedeprrafopredeter"/>
    <w:link w:val="Textodeglobo"/>
    <w:rsid w:val="00CA5037"/>
    <w:rPr>
      <w:rFonts w:ascii="Tahoma" w:hAnsi="Tahoma" w:cs="Tahoma"/>
      <w:sz w:val="16"/>
      <w:szCs w:val="16"/>
      <w:lang w:val="es-ES_tradnl" w:eastAsia="es-ES"/>
    </w:rPr>
  </w:style>
  <w:style w:type="paragraph" w:styleId="Prrafodelista">
    <w:name w:val="List Paragraph"/>
    <w:basedOn w:val="Normal"/>
    <w:uiPriority w:val="34"/>
    <w:qFormat/>
    <w:rsid w:val="0003349A"/>
    <w:pPr>
      <w:ind w:left="720"/>
      <w:contextualSpacing/>
    </w:pPr>
  </w:style>
  <w:style w:type="character" w:customStyle="1" w:styleId="elema1">
    <w:name w:val="elema1"/>
    <w:basedOn w:val="Fuentedeprrafopredeter"/>
    <w:rsid w:val="00D04F2A"/>
    <w:rPr>
      <w:color w:val="0000FF"/>
      <w:sz w:val="30"/>
      <w:szCs w:val="30"/>
    </w:rPr>
  </w:style>
  <w:style w:type="character" w:customStyle="1" w:styleId="eetimo1">
    <w:name w:val="eetimo1"/>
    <w:basedOn w:val="Fuentedeprrafopredeter"/>
    <w:rsid w:val="00D04F2A"/>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D04F2A"/>
    <w:rPr>
      <w:color w:val="0000FF"/>
    </w:rPr>
  </w:style>
  <w:style w:type="character" w:customStyle="1" w:styleId="eabrv1">
    <w:name w:val="eabrv1"/>
    <w:basedOn w:val="Fuentedeprrafopredeter"/>
    <w:rsid w:val="00D04F2A"/>
    <w:rPr>
      <w:color w:val="0000FF"/>
    </w:rPr>
  </w:style>
  <w:style w:type="character" w:customStyle="1" w:styleId="eacep1">
    <w:name w:val="eacep1"/>
    <w:basedOn w:val="Fuentedeprrafopredeter"/>
    <w:rsid w:val="00D04F2A"/>
    <w:rPr>
      <w:color w:val="000000"/>
    </w:rPr>
  </w:style>
  <w:style w:type="character" w:customStyle="1" w:styleId="eabrvnoedit1">
    <w:name w:val="eabrvnoedit1"/>
    <w:basedOn w:val="Fuentedeprrafopredeter"/>
    <w:rsid w:val="00D04F2A"/>
    <w:rPr>
      <w:color w:val="B3B3B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2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yperlink" Target="http://www.biblioteca.org.a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Hoja_de_c_lculo_de_Microsoft_Office_Excel_97-20031.xls"/><Relationship Id="rId7" Type="http://schemas.openxmlformats.org/officeDocument/2006/relationships/endnotes" Target="endnotes.xml"/><Relationship Id="rId12" Type="http://schemas.openxmlformats.org/officeDocument/2006/relationships/hyperlink" Target="http://www.aishlatino.com/a/eyn/121853989.html" TargetMode="External"/><Relationship Id="rId17" Type="http://schemas.openxmlformats.org/officeDocument/2006/relationships/hyperlink" Target="http://pages.stern.nyu.edu/~adamodar/New_Home_Page/sitemap.htm" TargetMode="External"/><Relationship Id="rId25" Type="http://schemas.openxmlformats.org/officeDocument/2006/relationships/hyperlink" Target="http://pages.stern.nyu.edu/~adamodar/"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v.bibliaparalela.com/ecclesiastes/11.htm" TargetMode="External"/><Relationship Id="rId24" Type="http://schemas.openxmlformats.org/officeDocument/2006/relationships/hyperlink" Target="http://en.wikipedia.org/wiki/Capital_asset_pricing_model"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aishlatino.com/a/eyn/121853989.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footer" Target="footer1.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0%20CRISTOBAL%20VIDELA-HINTZE\512%20FINANZAS%20CURSO%202012\300%20CAPM%20-%20TEORIA%20DE%20VALORIZACION%20DE%20ACTIVOS\00%20CAPM%20-%20Curso%202012\Videla-Hintze,%20C,%202012,%20CAPM_V_%201_3.docx!_1399798206"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L"/>
  <c:chart>
    <c:title>
      <c:tx>
        <c:rich>
          <a:bodyPr/>
          <a:lstStyle/>
          <a:p>
            <a:pPr>
              <a:defRPr sz="800" b="0" i="0" u="none" strike="noStrike" baseline="0">
                <a:solidFill>
                  <a:srgbClr val="000000"/>
                </a:solidFill>
                <a:latin typeface="Arial"/>
                <a:ea typeface="Arial"/>
                <a:cs typeface="Arial"/>
              </a:defRPr>
            </a:pPr>
            <a:r>
              <a:rPr lang="es-MX" sz="1000" b="1" i="0" strike="noStrike">
                <a:solidFill>
                  <a:srgbClr val="000000"/>
                </a:solidFill>
                <a:latin typeface="Arial"/>
                <a:cs typeface="Arial"/>
              </a:rPr>
              <a:t>Recta de regresión de Y en X ( Y = </a:t>
            </a:r>
            <a:r>
              <a:rPr lang="es-MX" sz="1000" b="1" i="0" strike="noStrike">
                <a:solidFill>
                  <a:srgbClr val="000000"/>
                </a:solidFill>
                <a:latin typeface="Symbol"/>
              </a:rPr>
              <a:t>a</a:t>
            </a:r>
            <a:r>
              <a:rPr lang="es-MX" sz="1000" b="1" i="0" strike="noStrike">
                <a:solidFill>
                  <a:srgbClr val="000000"/>
                </a:solidFill>
                <a:latin typeface="Arial"/>
                <a:cs typeface="Arial"/>
              </a:rPr>
              <a:t>  + </a:t>
            </a:r>
            <a:r>
              <a:rPr lang="es-MX" sz="1000" b="1" i="0" strike="noStrike">
                <a:solidFill>
                  <a:srgbClr val="000000"/>
                </a:solidFill>
                <a:latin typeface="Symbol"/>
              </a:rPr>
              <a:t>b</a:t>
            </a:r>
            <a:r>
              <a:rPr lang="es-MX" sz="1000" b="1" i="0" strike="noStrike">
                <a:solidFill>
                  <a:srgbClr val="000000"/>
                </a:solidFill>
                <a:latin typeface="Arial"/>
                <a:cs typeface="Arial"/>
              </a:rPr>
              <a:t> X)</a:t>
            </a:r>
          </a:p>
        </c:rich>
      </c:tx>
      <c:layout>
        <c:manualLayout>
          <c:xMode val="edge"/>
          <c:yMode val="edge"/>
          <c:x val="0.16425171491244792"/>
          <c:y val="1.7730496453900717E-2"/>
        </c:manualLayout>
      </c:layout>
      <c:spPr>
        <a:noFill/>
        <a:ln w="25400">
          <a:noFill/>
        </a:ln>
      </c:spPr>
    </c:title>
    <c:plotArea>
      <c:layout>
        <c:manualLayout>
          <c:layoutTarget val="inner"/>
          <c:xMode val="edge"/>
          <c:yMode val="edge"/>
          <c:x val="5.3140221967990404E-2"/>
          <c:y val="0.13475223969497899"/>
          <c:w val="0.91063016736056235"/>
          <c:h val="0.81560566131171564"/>
        </c:manualLayout>
      </c:layout>
      <c:scatterChart>
        <c:scatterStyle val="lineMarker"/>
        <c:ser>
          <c:idx val="0"/>
          <c:order val="0"/>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trendline>
          <c:xVal>
            <c:numRef>
              <c:f>'[Gráfico en C: 0 CRISTOBAL VIDELA-HINTZE 512 FINANZAS CURSO 2012 300 CAPM - TEORIA DE VALORIZACION DE ACTIVOS 00 CAPM - Curso 2012 Videla-Hintze, C, 2012, CAPM_V_ 1_3.docx]graficos'!$A$2:$A$31</c:f>
              <c:numCache>
                <c:formatCode>General</c:formatCode>
                <c:ptCount val="30"/>
                <c:pt idx="0">
                  <c:v>0.8700000000000071</c:v>
                </c:pt>
                <c:pt idx="1">
                  <c:v>-0.91</c:v>
                </c:pt>
                <c:pt idx="2">
                  <c:v>-1.9600000000000093</c:v>
                </c:pt>
                <c:pt idx="3">
                  <c:v>0.79</c:v>
                </c:pt>
                <c:pt idx="4">
                  <c:v>1.03</c:v>
                </c:pt>
                <c:pt idx="5">
                  <c:v>-0.89000000000000312</c:v>
                </c:pt>
                <c:pt idx="6">
                  <c:v>0.79</c:v>
                </c:pt>
                <c:pt idx="7">
                  <c:v>-1.8800000000000001</c:v>
                </c:pt>
                <c:pt idx="8">
                  <c:v>0.70000000000000062</c:v>
                </c:pt>
                <c:pt idx="9">
                  <c:v>0.8</c:v>
                </c:pt>
                <c:pt idx="10">
                  <c:v>-0.70000000000000062</c:v>
                </c:pt>
                <c:pt idx="11">
                  <c:v>1.82</c:v>
                </c:pt>
                <c:pt idx="12">
                  <c:v>-1.31</c:v>
                </c:pt>
                <c:pt idx="13">
                  <c:v>-1.23</c:v>
                </c:pt>
                <c:pt idx="14">
                  <c:v>1.62</c:v>
                </c:pt>
                <c:pt idx="15">
                  <c:v>1.43</c:v>
                </c:pt>
                <c:pt idx="16">
                  <c:v>-1.82</c:v>
                </c:pt>
                <c:pt idx="17">
                  <c:v>1.04</c:v>
                </c:pt>
                <c:pt idx="18">
                  <c:v>0.53</c:v>
                </c:pt>
                <c:pt idx="19">
                  <c:v>-1.32</c:v>
                </c:pt>
                <c:pt idx="20">
                  <c:v>1.22</c:v>
                </c:pt>
                <c:pt idx="21">
                  <c:v>-0.59000000000000052</c:v>
                </c:pt>
                <c:pt idx="22">
                  <c:v>0.86000000000000065</c:v>
                </c:pt>
                <c:pt idx="23">
                  <c:v>-0.41000000000000031</c:v>
                </c:pt>
                <c:pt idx="24">
                  <c:v>0.51</c:v>
                </c:pt>
                <c:pt idx="25">
                  <c:v>-1.32</c:v>
                </c:pt>
                <c:pt idx="26">
                  <c:v>1.3800000000000001</c:v>
                </c:pt>
                <c:pt idx="27">
                  <c:v>0.320000000000004</c:v>
                </c:pt>
                <c:pt idx="28">
                  <c:v>-1.05</c:v>
                </c:pt>
                <c:pt idx="29">
                  <c:v>1.52</c:v>
                </c:pt>
              </c:numCache>
            </c:numRef>
          </c:xVal>
          <c:yVal>
            <c:numRef>
              <c:f>'[Gráfico en C: 0 CRISTOBAL VIDELA-HINTZE 512 FINANZAS CURSO 2012 300 CAPM - TEORIA DE VALORIZACION DE ACTIVOS 00 CAPM - Curso 2012 Videla-Hintze, C, 2012, CAPM_V_ 1_3.docx]graficos'!$B$2:$B$31</c:f>
              <c:numCache>
                <c:formatCode>General</c:formatCode>
                <c:ptCount val="30"/>
                <c:pt idx="0">
                  <c:v>0.66000000000000913</c:v>
                </c:pt>
                <c:pt idx="1">
                  <c:v>0.22000000000000064</c:v>
                </c:pt>
                <c:pt idx="2">
                  <c:v>-0.13</c:v>
                </c:pt>
                <c:pt idx="3">
                  <c:v>1.7300000000000053</c:v>
                </c:pt>
                <c:pt idx="4">
                  <c:v>6.0000000000000421E-2</c:v>
                </c:pt>
                <c:pt idx="5">
                  <c:v>0.39000000000000401</c:v>
                </c:pt>
                <c:pt idx="6">
                  <c:v>-0.72000000000000064</c:v>
                </c:pt>
                <c:pt idx="7">
                  <c:v>-1.21</c:v>
                </c:pt>
                <c:pt idx="8">
                  <c:v>1.0000000000000083E-2</c:v>
                </c:pt>
                <c:pt idx="9">
                  <c:v>-1.1599999999999848</c:v>
                </c:pt>
                <c:pt idx="10">
                  <c:v>0.28000000000000008</c:v>
                </c:pt>
                <c:pt idx="11">
                  <c:v>0.79</c:v>
                </c:pt>
                <c:pt idx="12">
                  <c:v>-1.61</c:v>
                </c:pt>
                <c:pt idx="13">
                  <c:v>4.0000000000000112E-2</c:v>
                </c:pt>
                <c:pt idx="14">
                  <c:v>0.72000000000000064</c:v>
                </c:pt>
                <c:pt idx="15">
                  <c:v>0.94000000000000061</c:v>
                </c:pt>
                <c:pt idx="16">
                  <c:v>1.42</c:v>
                </c:pt>
                <c:pt idx="17">
                  <c:v>-1.9100000000000001</c:v>
                </c:pt>
                <c:pt idx="18">
                  <c:v>-0.78</c:v>
                </c:pt>
                <c:pt idx="19">
                  <c:v>-0.18000000000000024</c:v>
                </c:pt>
                <c:pt idx="20">
                  <c:v>0.59000000000000052</c:v>
                </c:pt>
                <c:pt idx="21">
                  <c:v>-0.77000000000000579</c:v>
                </c:pt>
                <c:pt idx="22">
                  <c:v>1.52</c:v>
                </c:pt>
                <c:pt idx="23">
                  <c:v>-0.760000000000008</c:v>
                </c:pt>
                <c:pt idx="24">
                  <c:v>-3.000000000000028E-2</c:v>
                </c:pt>
                <c:pt idx="25">
                  <c:v>-1.1299999999999841</c:v>
                </c:pt>
                <c:pt idx="26">
                  <c:v>0.61000000000000065</c:v>
                </c:pt>
                <c:pt idx="27">
                  <c:v>1.84</c:v>
                </c:pt>
                <c:pt idx="28">
                  <c:v>-0.56999999999999995</c:v>
                </c:pt>
                <c:pt idx="29">
                  <c:v>-0.320000000000004</c:v>
                </c:pt>
              </c:numCache>
            </c:numRef>
          </c:yVal>
        </c:ser>
        <c:axId val="81486976"/>
        <c:axId val="81488512"/>
      </c:scatterChart>
      <c:valAx>
        <c:axId val="81486976"/>
        <c:scaling>
          <c:orientation val="minMax"/>
          <c:max val="2"/>
          <c:min val="-2"/>
        </c:scaling>
        <c:axPos val="b"/>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CL"/>
          </a:p>
        </c:txPr>
        <c:crossAx val="81488512"/>
        <c:crosses val="autoZero"/>
        <c:crossBetween val="midCat"/>
      </c:valAx>
      <c:valAx>
        <c:axId val="81488512"/>
        <c:scaling>
          <c:orientation val="minMax"/>
          <c:max val="2"/>
        </c:scaling>
        <c:axPos val="l"/>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CL"/>
          </a:p>
        </c:txPr>
        <c:crossAx val="81486976"/>
        <c:crosses val="autoZero"/>
        <c:crossBetween val="midCat"/>
        <c:majorUnit val="0.5"/>
        <c:minorUnit val="0.1"/>
      </c:valAx>
      <c:spPr>
        <a:solidFill>
          <a:srgbClr val="FFFFFF"/>
        </a:solid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CL"/>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17C6-E933-4A72-871F-B090D07B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38</Pages>
  <Words>10282</Words>
  <Characters>56552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66701</CharactersWithSpaces>
  <SharedDoc>false</SharedDoc>
  <HLinks>
    <vt:vector size="6" baseType="variant">
      <vt:variant>
        <vt:i4>96</vt:i4>
      </vt:variant>
      <vt:variant>
        <vt:i4>9</vt:i4>
      </vt:variant>
      <vt:variant>
        <vt:i4>0</vt:i4>
      </vt:variant>
      <vt:variant>
        <vt:i4>5</vt:i4>
      </vt:variant>
      <vt:variant>
        <vt:lpwstr>http://en.wikipedia.org/wiki/Capital_asset_pricing_model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Cristóbal Videla-Hintze</cp:lastModifiedBy>
  <cp:revision>6</cp:revision>
  <cp:lastPrinted>2012-12-17T15:48:00Z</cp:lastPrinted>
  <dcterms:created xsi:type="dcterms:W3CDTF">2016-10-20T03:40:00Z</dcterms:created>
  <dcterms:modified xsi:type="dcterms:W3CDTF">2016-10-21T16:02:00Z</dcterms:modified>
</cp:coreProperties>
</file>