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08" w:rsidRDefault="00FA4F05">
      <w:pPr>
        <w:jc w:val="center"/>
        <w:rPr>
          <w:b/>
          <w:bCs/>
          <w:sz w:val="28"/>
        </w:rPr>
      </w:pPr>
      <w:r>
        <w:rPr>
          <w:b/>
          <w:bCs/>
          <w:sz w:val="28"/>
        </w:rPr>
        <w:t>Los coeficientes financieros de la empresa</w:t>
      </w:r>
      <w:r w:rsidR="00CC00F6">
        <w:rPr>
          <w:b/>
          <w:bCs/>
          <w:sz w:val="28"/>
        </w:rPr>
        <w:t xml:space="preserve">: </w:t>
      </w:r>
      <w:r w:rsidR="00A96252">
        <w:rPr>
          <w:b/>
          <w:bCs/>
          <w:sz w:val="28"/>
        </w:rPr>
        <w:t>análisis crítico</w:t>
      </w:r>
    </w:p>
    <w:p w:rsidR="001A0408" w:rsidRDefault="001A0408"/>
    <w:p w:rsidR="007C60D5" w:rsidRDefault="007C60D5" w:rsidP="007C60D5">
      <w:pPr>
        <w:jc w:val="both"/>
      </w:pPr>
      <w:r>
        <w:t>Para evaluar una empresa se r</w:t>
      </w:r>
      <w:r w:rsidR="001A0408">
        <w:t xml:space="preserve">equiere más que </w:t>
      </w:r>
      <w:r>
        <w:t xml:space="preserve">el </w:t>
      </w:r>
      <w:r w:rsidR="001A0408">
        <w:t>c</w:t>
      </w:r>
      <w:r>
        <w:t>á</w:t>
      </w:r>
      <w:r w:rsidR="001A0408">
        <w:t>lculo de puras cifras</w:t>
      </w:r>
      <w:r>
        <w:t xml:space="preserve"> e indicadores cuantitativos, pues también se debe tratar de conceptualizar el marco </w:t>
      </w:r>
      <w:r w:rsidR="006A3270">
        <w:t xml:space="preserve">de </w:t>
      </w:r>
      <w:r>
        <w:t>referencia en el que se mueve la empresa; por ejemplo:</w:t>
      </w:r>
    </w:p>
    <w:p w:rsidR="001A0408" w:rsidRDefault="001A0408"/>
    <w:p w:rsidR="007C60D5" w:rsidRDefault="001A0408" w:rsidP="006A3270">
      <w:pPr>
        <w:numPr>
          <w:ilvl w:val="0"/>
          <w:numId w:val="3"/>
        </w:numPr>
        <w:spacing w:after="240"/>
        <w:ind w:left="714" w:hanging="714"/>
        <w:jc w:val="both"/>
      </w:pPr>
      <w:r w:rsidRPr="00FA4F05">
        <w:rPr>
          <w:b/>
          <w:bCs/>
          <w:i/>
          <w:iCs/>
          <w:sz w:val="28"/>
        </w:rPr>
        <w:t xml:space="preserve">¿Las ventas de la empresa dependen </w:t>
      </w:r>
      <w:r w:rsidR="007C60D5" w:rsidRPr="00FA4F05">
        <w:rPr>
          <w:b/>
          <w:bCs/>
          <w:i/>
          <w:iCs/>
          <w:sz w:val="28"/>
        </w:rPr>
        <w:t xml:space="preserve">principalmente </w:t>
      </w:r>
      <w:r w:rsidRPr="00FA4F05">
        <w:rPr>
          <w:b/>
          <w:bCs/>
          <w:i/>
          <w:iCs/>
          <w:sz w:val="28"/>
        </w:rPr>
        <w:t>de un cliente clave?</w:t>
      </w:r>
      <w:r>
        <w:rPr>
          <w:b/>
          <w:bCs/>
          <w:i/>
          <w:iCs/>
        </w:rPr>
        <w:t xml:space="preserve">   </w:t>
      </w:r>
      <w:r>
        <w:t xml:space="preserve">La dependencia </w:t>
      </w:r>
      <w:r w:rsidR="007C60D5">
        <w:t xml:space="preserve">fuerte </w:t>
      </w:r>
      <w:r>
        <w:t>con un solo cliente es riesgosa, pues los ingresos por ventas dependen de otra entidad</w:t>
      </w:r>
      <w:r w:rsidR="007C60D5">
        <w:t xml:space="preserve">; por tanto, se debe </w:t>
      </w:r>
      <w:r w:rsidR="006A3270">
        <w:t xml:space="preserve">investigar qué tipo </w:t>
      </w:r>
      <w:r w:rsidR="007C60D5">
        <w:t xml:space="preserve">relación </w:t>
      </w:r>
      <w:r w:rsidR="006A3270">
        <w:t xml:space="preserve">tiene la empresa con sus </w:t>
      </w:r>
      <w:r w:rsidR="007C60D5">
        <w:t>clientes.</w:t>
      </w:r>
    </w:p>
    <w:p w:rsidR="001A0408" w:rsidRDefault="001A0408" w:rsidP="006A3270">
      <w:pPr>
        <w:numPr>
          <w:ilvl w:val="0"/>
          <w:numId w:val="3"/>
        </w:numPr>
        <w:spacing w:after="240"/>
        <w:ind w:left="714" w:hanging="714"/>
        <w:jc w:val="both"/>
      </w:pPr>
      <w:r w:rsidRPr="00FA4F05">
        <w:rPr>
          <w:b/>
          <w:bCs/>
          <w:i/>
          <w:iCs/>
          <w:sz w:val="28"/>
        </w:rPr>
        <w:t xml:space="preserve">¿Hasta qué punto los ingresos de la empresa se basan </w:t>
      </w:r>
      <w:r w:rsidR="007C60D5" w:rsidRPr="00FA4F05">
        <w:rPr>
          <w:b/>
          <w:bCs/>
          <w:i/>
          <w:iCs/>
          <w:sz w:val="28"/>
        </w:rPr>
        <w:t xml:space="preserve">principalmente </w:t>
      </w:r>
      <w:r w:rsidRPr="00FA4F05">
        <w:rPr>
          <w:b/>
          <w:bCs/>
          <w:i/>
          <w:iCs/>
          <w:sz w:val="28"/>
        </w:rPr>
        <w:t>en un solo producto?</w:t>
      </w:r>
      <w:r>
        <w:rPr>
          <w:b/>
          <w:bCs/>
          <w:i/>
          <w:iCs/>
        </w:rPr>
        <w:t xml:space="preserve">   </w:t>
      </w:r>
      <w:r>
        <w:t xml:space="preserve">Si bien una empresa dedicada a un solo producto puede ser más eficiente y estar mejor focalizada que sus competidoras, no deja de ser cierto que </w:t>
      </w:r>
      <w:r w:rsidR="007C60D5">
        <w:t xml:space="preserve">por otra parte </w:t>
      </w:r>
      <w:r>
        <w:t>la falta de diversificación</w:t>
      </w:r>
      <w:r w:rsidR="007C60D5">
        <w:t xml:space="preserve"> de su producción </w:t>
      </w:r>
      <w:r>
        <w:t xml:space="preserve"> incrementa el riesgo de su negocio. Al tener un abanico más amplio de productos, la ‘</w:t>
      </w:r>
      <w:r w:rsidRPr="001A0408">
        <w:rPr>
          <w:b/>
          <w:i/>
        </w:rPr>
        <w:t>última línea</w:t>
      </w:r>
      <w:r>
        <w:t>’ de la empresa no se afecta tanto por la caída de solo un producto.</w:t>
      </w:r>
    </w:p>
    <w:p w:rsidR="001A0408" w:rsidRDefault="001A0408" w:rsidP="006A3270">
      <w:pPr>
        <w:numPr>
          <w:ilvl w:val="0"/>
          <w:numId w:val="3"/>
        </w:numPr>
        <w:spacing w:after="240"/>
        <w:ind w:left="714" w:hanging="714"/>
        <w:jc w:val="both"/>
      </w:pPr>
      <w:r w:rsidRPr="00FA4F05">
        <w:rPr>
          <w:b/>
          <w:bCs/>
          <w:i/>
          <w:iCs/>
          <w:sz w:val="28"/>
        </w:rPr>
        <w:t>¿Hasta qué punto la empresa depende principalmente de un solo proveedor?</w:t>
      </w:r>
      <w:r>
        <w:rPr>
          <w:b/>
          <w:bCs/>
          <w:i/>
          <w:iCs/>
        </w:rPr>
        <w:t xml:space="preserve">   </w:t>
      </w:r>
      <w:r>
        <w:t xml:space="preserve">Depender de un solo proveedor puede conducir a </w:t>
      </w:r>
      <w:r w:rsidR="006A3270">
        <w:t>serios problemas</w:t>
      </w:r>
      <w:r>
        <w:t>, lo que un futuro inversionista debe considerar.</w:t>
      </w:r>
    </w:p>
    <w:p w:rsidR="001A0408" w:rsidRDefault="001A0408" w:rsidP="006A3270">
      <w:pPr>
        <w:numPr>
          <w:ilvl w:val="0"/>
          <w:numId w:val="3"/>
        </w:numPr>
        <w:spacing w:after="240"/>
        <w:ind w:left="714" w:hanging="714"/>
        <w:jc w:val="both"/>
      </w:pPr>
      <w:r w:rsidRPr="00FA4F05">
        <w:rPr>
          <w:b/>
          <w:bCs/>
          <w:i/>
          <w:iCs/>
          <w:sz w:val="28"/>
        </w:rPr>
        <w:t>Globalización</w:t>
      </w:r>
      <w:r>
        <w:rPr>
          <w:b/>
          <w:bCs/>
          <w:i/>
          <w:iCs/>
        </w:rPr>
        <w:t xml:space="preserve">.  </w:t>
      </w:r>
      <w:r>
        <w:t xml:space="preserve"> Empresas con alto porcentaje de negocios internacionales a menudo obtienen mayores márgenes de utilidades. Pero un gran porcentaje de comercio exterior, hace depender los ingresos de los tipos de cambio, lo que aumenta el riesgo del negocio. Luego, la estabilidad de las regiones con que se comercia es importante.</w:t>
      </w:r>
    </w:p>
    <w:p w:rsidR="001A0408" w:rsidRDefault="001A0408" w:rsidP="006A3270">
      <w:pPr>
        <w:numPr>
          <w:ilvl w:val="0"/>
          <w:numId w:val="3"/>
        </w:numPr>
        <w:spacing w:after="240"/>
        <w:ind w:left="714" w:hanging="714"/>
        <w:jc w:val="both"/>
      </w:pPr>
      <w:r w:rsidRPr="00FA4F05">
        <w:rPr>
          <w:b/>
          <w:bCs/>
          <w:i/>
          <w:iCs/>
          <w:sz w:val="28"/>
        </w:rPr>
        <w:t>Competencia.</w:t>
      </w:r>
      <w:r>
        <w:rPr>
          <w:b/>
          <w:bCs/>
          <w:i/>
          <w:iCs/>
        </w:rPr>
        <w:t xml:space="preserve">   </w:t>
      </w:r>
      <w:r>
        <w:t>En general, mayor competencia baja los precios y disminuye las utilidades. Al pronosticar el futuro se debe evaluar las posibles áreas de competencia que se enfrentará la empresa.</w:t>
      </w:r>
    </w:p>
    <w:p w:rsidR="001A0408" w:rsidRDefault="001A0408" w:rsidP="006A3270">
      <w:pPr>
        <w:numPr>
          <w:ilvl w:val="0"/>
          <w:numId w:val="3"/>
        </w:numPr>
        <w:spacing w:after="240"/>
        <w:ind w:left="714" w:hanging="714"/>
        <w:jc w:val="both"/>
      </w:pPr>
      <w:r w:rsidRPr="00FA4F05">
        <w:rPr>
          <w:b/>
          <w:bCs/>
          <w:i/>
          <w:iCs/>
          <w:sz w:val="28"/>
        </w:rPr>
        <w:t>Pronósticos futuros.</w:t>
      </w:r>
      <w:r>
        <w:rPr>
          <w:b/>
          <w:bCs/>
          <w:i/>
          <w:iCs/>
        </w:rPr>
        <w:t xml:space="preserve">   </w:t>
      </w:r>
      <w:r>
        <w:t>¿La empresa invierte seriamente en investigación y desarrollo (R&amp;D)? En caso positivo, su bienestar dependerá de modo crítico de los productos en desarrollo. Casos extremos: industria de computadores, farmacéuticas, aviones</w:t>
      </w:r>
      <w:r w:rsidR="006A3270">
        <w:t>, alta tecnología</w:t>
      </w:r>
      <w:r>
        <w:t>.</w:t>
      </w:r>
    </w:p>
    <w:p w:rsidR="001A0408" w:rsidRDefault="001A0408" w:rsidP="006A3270">
      <w:pPr>
        <w:numPr>
          <w:ilvl w:val="0"/>
          <w:numId w:val="3"/>
        </w:numPr>
        <w:spacing w:after="240"/>
        <w:ind w:left="714" w:hanging="714"/>
        <w:jc w:val="both"/>
      </w:pPr>
      <w:r w:rsidRPr="00FA4F05">
        <w:rPr>
          <w:b/>
          <w:bCs/>
          <w:i/>
          <w:iCs/>
          <w:sz w:val="28"/>
        </w:rPr>
        <w:t>Condiciones regulatorias y legales.</w:t>
      </w:r>
      <w:r>
        <w:rPr>
          <w:b/>
          <w:bCs/>
          <w:i/>
          <w:iCs/>
        </w:rPr>
        <w:t xml:space="preserve">   </w:t>
      </w:r>
      <w:r>
        <w:t>Cambios en las leyes y en las regulaciones tienen un impacto relevante en muchas industrias. Ejemplos: tabaco; telecomunicaciones, servicios de utilidad pública (gas, e</w:t>
      </w:r>
      <w:r w:rsidR="006A3270">
        <w:t>le</w:t>
      </w:r>
      <w:r>
        <w:t xml:space="preserve">ctricidad, agua, etc.). Se debe investigar hasta qué punto </w:t>
      </w:r>
      <w:r w:rsidR="006A3270">
        <w:t xml:space="preserve">están </w:t>
      </w:r>
      <w:r>
        <w:t xml:space="preserve">reguladas </w:t>
      </w:r>
      <w:r w:rsidR="006A3270">
        <w:t xml:space="preserve">y cómo lo estarán </w:t>
      </w:r>
      <w:r>
        <w:t>a futuro y la habilidad de las empresas individuales de responder a los desafíos.</w:t>
      </w:r>
    </w:p>
    <w:p w:rsidR="001A0408" w:rsidRDefault="001A0408" w:rsidP="006A3270">
      <w:pPr>
        <w:numPr>
          <w:ilvl w:val="0"/>
          <w:numId w:val="3"/>
        </w:numPr>
        <w:spacing w:after="240"/>
        <w:ind w:left="714" w:hanging="714"/>
        <w:jc w:val="both"/>
      </w:pPr>
      <w:r>
        <w:rPr>
          <w:b/>
          <w:bCs/>
          <w:i/>
          <w:iCs/>
          <w:sz w:val="28"/>
        </w:rPr>
        <w:t>El cálculo de un conjunto de</w:t>
      </w:r>
      <w:r w:rsidR="006A3270">
        <w:rPr>
          <w:b/>
          <w:bCs/>
          <w:i/>
          <w:iCs/>
          <w:sz w:val="28"/>
        </w:rPr>
        <w:t xml:space="preserve"> coeficientes </w:t>
      </w:r>
      <w:r>
        <w:rPr>
          <w:b/>
          <w:bCs/>
          <w:i/>
          <w:iCs/>
          <w:sz w:val="28"/>
        </w:rPr>
        <w:t>financieros</w:t>
      </w:r>
      <w:r w:rsidR="006A3270">
        <w:rPr>
          <w:b/>
          <w:bCs/>
          <w:i/>
          <w:iCs/>
          <w:sz w:val="28"/>
        </w:rPr>
        <w:t xml:space="preserve"> </w:t>
      </w:r>
      <w:r>
        <w:t xml:space="preserve"> inicia, en general, el análisis de los estados financiero; cuyo objetivo es detectar las fortalezas y d</w:t>
      </w:r>
      <w:r w:rsidR="006A3270">
        <w:t>e</w:t>
      </w:r>
      <w:r>
        <w:t>bilidades de la empresa: por una parte dentro del sector económico en que se desenvuelve; y por otra parte, cómo se ha desarrollado en el tiempo.</w:t>
      </w:r>
    </w:p>
    <w:p w:rsidR="001A0408" w:rsidRDefault="001A0408" w:rsidP="006A3270">
      <w:pPr>
        <w:numPr>
          <w:ilvl w:val="0"/>
          <w:numId w:val="3"/>
        </w:numPr>
        <w:spacing w:after="240"/>
        <w:ind w:left="714" w:hanging="714"/>
        <w:jc w:val="both"/>
      </w:pPr>
      <w:r>
        <w:rPr>
          <w:b/>
          <w:bCs/>
          <w:i/>
          <w:iCs/>
          <w:sz w:val="28"/>
        </w:rPr>
        <w:t xml:space="preserve">Los </w:t>
      </w:r>
      <w:r w:rsidR="006A3270">
        <w:rPr>
          <w:b/>
          <w:bCs/>
          <w:i/>
          <w:iCs/>
          <w:sz w:val="28"/>
        </w:rPr>
        <w:t xml:space="preserve">coeficientes </w:t>
      </w:r>
      <w:r>
        <w:rPr>
          <w:b/>
          <w:bCs/>
          <w:i/>
          <w:iCs/>
          <w:sz w:val="28"/>
        </w:rPr>
        <w:t>de endeudamiento</w:t>
      </w:r>
      <w:r>
        <w:rPr>
          <w:sz w:val="28"/>
        </w:rPr>
        <w:t xml:space="preserve">   </w:t>
      </w:r>
      <w:r>
        <w:t>revelan, por una parte, la proporción de l</w:t>
      </w:r>
      <w:r w:rsidR="006A3270">
        <w:t xml:space="preserve">os pasivos no corrientes o </w:t>
      </w:r>
      <w:r>
        <w:t xml:space="preserve">deuda de largo plazo en el financiamiento de la empresa; y por otra parte, la </w:t>
      </w:r>
      <w:r>
        <w:lastRenderedPageBreak/>
        <w:t xml:space="preserve">plausibilidad que no pueda cumplir con sus obligaciones financieras. Incluyen </w:t>
      </w:r>
      <w:proofErr w:type="gramStart"/>
      <w:r w:rsidR="006A3270">
        <w:t>el coeficientes</w:t>
      </w:r>
      <w:proofErr w:type="gramEnd"/>
      <w:r w:rsidR="006A3270">
        <w:t xml:space="preserve"> </w:t>
      </w:r>
      <w:r>
        <w:t xml:space="preserve">de endeudamiento y </w:t>
      </w:r>
      <w:r w:rsidR="006A3270">
        <w:t xml:space="preserve">las </w:t>
      </w:r>
      <w:r>
        <w:t>cobertura</w:t>
      </w:r>
      <w:r w:rsidR="006A3270">
        <w:t>s</w:t>
      </w:r>
      <w:r>
        <w:t xml:space="preserve"> de intereses.</w:t>
      </w:r>
    </w:p>
    <w:p w:rsidR="001A0408" w:rsidRDefault="001A0408" w:rsidP="006A3270">
      <w:pPr>
        <w:numPr>
          <w:ilvl w:val="0"/>
          <w:numId w:val="3"/>
        </w:numPr>
        <w:spacing w:after="240"/>
        <w:ind w:left="714" w:hanging="714"/>
        <w:jc w:val="both"/>
      </w:pPr>
      <w:r>
        <w:rPr>
          <w:b/>
          <w:bCs/>
          <w:i/>
          <w:iCs/>
          <w:sz w:val="28"/>
        </w:rPr>
        <w:t xml:space="preserve">Los </w:t>
      </w:r>
      <w:r w:rsidR="006A3270">
        <w:rPr>
          <w:b/>
          <w:bCs/>
          <w:i/>
          <w:iCs/>
          <w:sz w:val="28"/>
        </w:rPr>
        <w:t xml:space="preserve">coeficientes </w:t>
      </w:r>
      <w:r>
        <w:rPr>
          <w:b/>
          <w:bCs/>
          <w:i/>
          <w:iCs/>
          <w:sz w:val="28"/>
        </w:rPr>
        <w:t xml:space="preserve">de liquidez   </w:t>
      </w:r>
      <w:r>
        <w:t>muestran la relación de activos c</w:t>
      </w:r>
      <w:r w:rsidR="006A3270">
        <w:t xml:space="preserve">orrientes </w:t>
      </w:r>
      <w:r>
        <w:t xml:space="preserve">con los pasivos </w:t>
      </w:r>
      <w:r w:rsidR="006A3270">
        <w:t>corrientes</w:t>
      </w:r>
      <w:r>
        <w:t>, y la capacidad de cumplir con el pago de las obligaciones financieras de corto plazo.</w:t>
      </w:r>
    </w:p>
    <w:p w:rsidR="001A0408" w:rsidRDefault="001A0408" w:rsidP="006A3270">
      <w:pPr>
        <w:numPr>
          <w:ilvl w:val="0"/>
          <w:numId w:val="3"/>
        </w:numPr>
        <w:spacing w:after="240"/>
        <w:ind w:left="714" w:hanging="714"/>
        <w:jc w:val="both"/>
      </w:pPr>
      <w:r>
        <w:rPr>
          <w:b/>
          <w:bCs/>
          <w:i/>
          <w:iCs/>
          <w:sz w:val="28"/>
        </w:rPr>
        <w:t xml:space="preserve">Los </w:t>
      </w:r>
      <w:r w:rsidR="006A3270">
        <w:rPr>
          <w:b/>
          <w:bCs/>
          <w:i/>
          <w:iCs/>
          <w:sz w:val="28"/>
        </w:rPr>
        <w:t xml:space="preserve">coeficientes </w:t>
      </w:r>
      <w:r>
        <w:rPr>
          <w:b/>
          <w:bCs/>
          <w:i/>
          <w:iCs/>
          <w:sz w:val="28"/>
        </w:rPr>
        <w:t xml:space="preserve">operacionales   </w:t>
      </w:r>
      <w:r>
        <w:t>miden la efectividad del manejo de los activos de la empresa. Entre estos indicadores se encuentran la rotación de activos</w:t>
      </w:r>
      <w:r w:rsidR="006A3270">
        <w:t xml:space="preserve">, </w:t>
      </w:r>
      <w:r>
        <w:t>la rotación de existencias y el período medio de cobro.</w:t>
      </w:r>
    </w:p>
    <w:p w:rsidR="001A0408" w:rsidRDefault="001A0408" w:rsidP="006A3270">
      <w:pPr>
        <w:numPr>
          <w:ilvl w:val="0"/>
          <w:numId w:val="3"/>
        </w:numPr>
        <w:spacing w:after="240"/>
        <w:ind w:left="714" w:hanging="714"/>
        <w:jc w:val="both"/>
      </w:pPr>
      <w:r>
        <w:rPr>
          <w:b/>
          <w:bCs/>
          <w:i/>
          <w:iCs/>
          <w:sz w:val="28"/>
        </w:rPr>
        <w:t xml:space="preserve">Los </w:t>
      </w:r>
      <w:r w:rsidR="00FA4F05">
        <w:rPr>
          <w:b/>
          <w:bCs/>
          <w:i/>
          <w:iCs/>
          <w:sz w:val="28"/>
        </w:rPr>
        <w:t>coeficientes</w:t>
      </w:r>
      <w:r>
        <w:rPr>
          <w:b/>
          <w:bCs/>
          <w:i/>
          <w:iCs/>
          <w:sz w:val="28"/>
        </w:rPr>
        <w:t xml:space="preserve"> de rentabilidad</w:t>
      </w:r>
      <w:r>
        <w:t xml:space="preserve">   muestran los efectos combinados del manejo de</w:t>
      </w:r>
      <w:r w:rsidR="00FA4F05">
        <w:t xml:space="preserve"> </w:t>
      </w:r>
      <w:r>
        <w:t>la política de endeudamiento y de la operación de la empresa sobre los resultados del ejercicio.  Incluyen</w:t>
      </w:r>
      <w:r w:rsidR="00FA4F05">
        <w:t xml:space="preserve"> principalmente </w:t>
      </w:r>
      <w:r>
        <w:t>la rentabilidad de los activos (ROA) y la rentabilidad del patrimonio (ROE).</w:t>
      </w:r>
    </w:p>
    <w:p w:rsidR="00FA4F05" w:rsidRDefault="001A0408" w:rsidP="006A3270">
      <w:pPr>
        <w:numPr>
          <w:ilvl w:val="0"/>
          <w:numId w:val="3"/>
        </w:numPr>
        <w:spacing w:after="240"/>
        <w:ind w:left="714" w:hanging="714"/>
        <w:jc w:val="both"/>
      </w:pPr>
      <w:r>
        <w:rPr>
          <w:b/>
          <w:bCs/>
          <w:i/>
          <w:iCs/>
          <w:sz w:val="28"/>
        </w:rPr>
        <w:t xml:space="preserve">Los </w:t>
      </w:r>
      <w:r w:rsidR="00FA4F05">
        <w:rPr>
          <w:b/>
          <w:bCs/>
          <w:i/>
          <w:iCs/>
          <w:sz w:val="28"/>
        </w:rPr>
        <w:t>coeficientes</w:t>
      </w:r>
      <w:r>
        <w:rPr>
          <w:b/>
          <w:bCs/>
          <w:i/>
          <w:iCs/>
          <w:sz w:val="28"/>
        </w:rPr>
        <w:t xml:space="preserve"> </w:t>
      </w:r>
      <w:r w:rsidR="00FA4F05">
        <w:rPr>
          <w:b/>
          <w:bCs/>
          <w:i/>
          <w:iCs/>
          <w:sz w:val="28"/>
        </w:rPr>
        <w:t>de mercado</w:t>
      </w:r>
      <w:r>
        <w:rPr>
          <w:b/>
          <w:bCs/>
          <w:i/>
          <w:iCs/>
          <w:sz w:val="28"/>
        </w:rPr>
        <w:t xml:space="preserve">   </w:t>
      </w:r>
      <w:r>
        <w:t xml:space="preserve">relacionan </w:t>
      </w:r>
      <w:r w:rsidR="00FA4F05">
        <w:t>el comportamiento a la empresa con el desempeño del mercado. Esto permite visualizar la relación entre el precio de la acción, el dividendo repartido por acción, la relación entre el precio y la utilidad de una acción y la relación entre el patrimonio contable y el valor de capitalización de las acciones de una empresa, es decir, la relación precio de mercado y valor de libro.</w:t>
      </w:r>
    </w:p>
    <w:p w:rsidR="001A0408" w:rsidRDefault="001A0408" w:rsidP="006A3270">
      <w:pPr>
        <w:numPr>
          <w:ilvl w:val="0"/>
          <w:numId w:val="3"/>
        </w:numPr>
        <w:spacing w:after="240"/>
        <w:ind w:left="714" w:hanging="714"/>
        <w:jc w:val="both"/>
      </w:pPr>
      <w:r>
        <w:rPr>
          <w:b/>
          <w:bCs/>
          <w:i/>
          <w:iCs/>
          <w:sz w:val="28"/>
        </w:rPr>
        <w:t xml:space="preserve">El análisis de tendencia   </w:t>
      </w:r>
      <w:r>
        <w:t>se realiza con gráficos de las razones en relación al tiempo: se trata de determinar la capacidad de la empresa en mejorar su desempeño, en distintas dimensiones.</w:t>
      </w:r>
    </w:p>
    <w:p w:rsidR="001A0408" w:rsidRDefault="001A0408" w:rsidP="006A3270">
      <w:pPr>
        <w:numPr>
          <w:ilvl w:val="0"/>
          <w:numId w:val="3"/>
        </w:numPr>
        <w:spacing w:after="240"/>
        <w:ind w:left="714" w:hanging="714"/>
        <w:jc w:val="both"/>
      </w:pPr>
      <w:r>
        <w:rPr>
          <w:b/>
          <w:bCs/>
          <w:i/>
          <w:iCs/>
          <w:sz w:val="28"/>
        </w:rPr>
        <w:t xml:space="preserve">El análisis comparativo sectorial   </w:t>
      </w:r>
      <w:r>
        <w:t xml:space="preserve"> le permite al inversionista comparar a una empresa en particular con las otras del sector económico en cuestión.</w:t>
      </w:r>
    </w:p>
    <w:p w:rsidR="00FA4F05" w:rsidRDefault="00FA4F05" w:rsidP="00FA4F05">
      <w:pPr>
        <w:numPr>
          <w:ilvl w:val="0"/>
          <w:numId w:val="3"/>
        </w:numPr>
        <w:spacing w:after="240"/>
        <w:ind w:left="714" w:hanging="714"/>
        <w:jc w:val="both"/>
      </w:pPr>
      <w:r>
        <w:rPr>
          <w:b/>
          <w:bCs/>
          <w:i/>
          <w:iCs/>
          <w:sz w:val="28"/>
        </w:rPr>
        <w:t xml:space="preserve">El MVA (Valor Agregado de Mercado)  </w:t>
      </w:r>
      <w:r>
        <w:t>representa la diferencia entre el precio de mercado de la empresa y su valor contable.</w:t>
      </w:r>
    </w:p>
    <w:p w:rsidR="00631976" w:rsidRDefault="001A0408" w:rsidP="006A3270">
      <w:pPr>
        <w:numPr>
          <w:ilvl w:val="0"/>
          <w:numId w:val="3"/>
        </w:numPr>
        <w:spacing w:after="240"/>
        <w:ind w:left="714" w:hanging="714"/>
        <w:jc w:val="both"/>
      </w:pPr>
      <w:r>
        <w:rPr>
          <w:b/>
          <w:bCs/>
          <w:i/>
          <w:iCs/>
          <w:sz w:val="28"/>
        </w:rPr>
        <w:t>El EVA (</w:t>
      </w:r>
      <w:r w:rsidR="00FA4F05">
        <w:rPr>
          <w:b/>
          <w:bCs/>
          <w:i/>
          <w:iCs/>
          <w:sz w:val="28"/>
        </w:rPr>
        <w:t>Valor Económico Agregado</w:t>
      </w:r>
      <w:r>
        <w:rPr>
          <w:b/>
          <w:bCs/>
          <w:i/>
          <w:iCs/>
          <w:sz w:val="28"/>
        </w:rPr>
        <w:t xml:space="preserve">)  </w:t>
      </w:r>
      <w:r w:rsidR="00FA4F05">
        <w:t xml:space="preserve">representa la diferencia entre el valor económico creado durante el ejercicio por la empresa y </w:t>
      </w:r>
      <w:r w:rsidR="00631976">
        <w:t>costo de oportunidad del capital empleado para lograrlo. En este sentido, el EVA s</w:t>
      </w:r>
      <w:r>
        <w:t xml:space="preserve">upera </w:t>
      </w:r>
      <w:r w:rsidR="00631976">
        <w:t xml:space="preserve">un serio </w:t>
      </w:r>
      <w:r>
        <w:t xml:space="preserve">problema </w:t>
      </w:r>
      <w:r w:rsidR="00631976">
        <w:t xml:space="preserve">del ROA y del </w:t>
      </w:r>
      <w:r>
        <w:t>ROE</w:t>
      </w:r>
      <w:r w:rsidR="00631976">
        <w:t xml:space="preserve">, coeficientes que no toman </w:t>
      </w:r>
      <w:r>
        <w:t xml:space="preserve">en cuenta </w:t>
      </w:r>
      <w:r w:rsidR="00631976">
        <w:t>el riesgo del capital empleado en producir los resultados del ejercicio.</w:t>
      </w:r>
    </w:p>
    <w:sectPr w:rsidR="00631976">
      <w:pgSz w:w="12240" w:h="15840"/>
      <w:pgMar w:top="1417" w:right="1260" w:bottom="141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1E7"/>
    <w:multiLevelType w:val="hybridMultilevel"/>
    <w:tmpl w:val="B2F29AEC"/>
    <w:lvl w:ilvl="0" w:tplc="54FE0C42">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7034C19"/>
    <w:multiLevelType w:val="hybridMultilevel"/>
    <w:tmpl w:val="3DC2C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0738C6"/>
    <w:multiLevelType w:val="hybridMultilevel"/>
    <w:tmpl w:val="90C6A694"/>
    <w:lvl w:ilvl="0" w:tplc="48D0CE9A">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08"/>
  <w:hyphenationZone w:val="425"/>
  <w:noPunctuationKerning/>
  <w:characterSpacingControl w:val="doNotCompress"/>
  <w:compat/>
  <w:rsids>
    <w:rsidRoot w:val="007C60D5"/>
    <w:rsid w:val="001A0408"/>
    <w:rsid w:val="003156B1"/>
    <w:rsid w:val="00631976"/>
    <w:rsid w:val="006A3270"/>
    <w:rsid w:val="007C60D5"/>
    <w:rsid w:val="007D63F8"/>
    <w:rsid w:val="00A96252"/>
    <w:rsid w:val="00CC00F6"/>
    <w:rsid w:val="00F20071"/>
    <w:rsid w:val="00FA0DC2"/>
    <w:rsid w:val="00FA4F0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firstLine="540"/>
      <w:outlineLvl w:val="0"/>
    </w:pPr>
    <w:rPr>
      <w:b/>
      <w:bCs/>
      <w:i/>
      <w:iCs/>
      <w:sz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pPr>
      <w:ind w:left="5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4170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Análisis financiero profundo</vt:lpstr>
    </vt:vector>
  </TitlesOfParts>
  <Company>CRSITOBAL VIDELA</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financiero profundo</dc:title>
  <dc:creator>CRSITOBAL VIDELA-HINTZE</dc:creator>
  <cp:lastModifiedBy>c</cp:lastModifiedBy>
  <cp:revision>3</cp:revision>
  <dcterms:created xsi:type="dcterms:W3CDTF">2012-05-22T03:12:00Z</dcterms:created>
  <dcterms:modified xsi:type="dcterms:W3CDTF">2012-05-22T03:12:00Z</dcterms:modified>
</cp:coreProperties>
</file>