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4B" w:rsidRPr="00C876E1" w:rsidRDefault="00A84E4B" w:rsidP="00A84E4B">
      <w:pPr>
        <w:tabs>
          <w:tab w:val="left" w:pos="567"/>
          <w:tab w:val="left" w:pos="1134"/>
          <w:tab w:val="right" w:pos="8222"/>
        </w:tabs>
        <w:rPr>
          <w:sz w:val="24"/>
          <w:lang w:val="es-ES"/>
        </w:rPr>
      </w:pPr>
    </w:p>
    <w:p w:rsidR="00A84E4B" w:rsidRPr="006C12A3" w:rsidRDefault="00C5791D" w:rsidP="00A84E4B">
      <w:pPr>
        <w:tabs>
          <w:tab w:val="left" w:pos="567"/>
          <w:tab w:val="left" w:pos="1134"/>
          <w:tab w:val="left" w:pos="2268"/>
          <w:tab w:val="right" w:pos="8222"/>
        </w:tabs>
        <w:ind w:left="1701" w:hanging="1701"/>
        <w:rPr>
          <w:b/>
          <w:i/>
          <w:sz w:val="40"/>
          <w:szCs w:val="40"/>
          <w:lang w:val="es-ES"/>
        </w:rPr>
      </w:pPr>
      <w:r w:rsidRPr="006C12A3">
        <w:rPr>
          <w:b/>
          <w:i/>
          <w:sz w:val="40"/>
          <w:szCs w:val="40"/>
          <w:lang w:val="es-ES"/>
        </w:rPr>
        <w:t xml:space="preserve">Coeficientes </w:t>
      </w:r>
      <w:r w:rsidR="00CE77C9" w:rsidRPr="006C12A3">
        <w:rPr>
          <w:b/>
          <w:i/>
          <w:sz w:val="40"/>
          <w:szCs w:val="40"/>
          <w:lang w:val="es-ES"/>
        </w:rPr>
        <w:t>Financie</w:t>
      </w:r>
      <w:r w:rsidRPr="006C12A3">
        <w:rPr>
          <w:b/>
          <w:i/>
          <w:sz w:val="40"/>
          <w:szCs w:val="40"/>
          <w:lang w:val="es-ES"/>
        </w:rPr>
        <w:t xml:space="preserve">ros </w:t>
      </w:r>
      <w:r w:rsidR="00A84E4B" w:rsidRPr="006C12A3">
        <w:rPr>
          <w:b/>
          <w:i/>
          <w:sz w:val="40"/>
          <w:szCs w:val="40"/>
          <w:lang w:val="es-ES"/>
        </w:rPr>
        <w:t xml:space="preserve">de </w:t>
      </w:r>
      <w:r w:rsidR="00CE77C9" w:rsidRPr="006C12A3">
        <w:rPr>
          <w:b/>
          <w:i/>
          <w:sz w:val="40"/>
          <w:szCs w:val="40"/>
          <w:lang w:val="es-ES"/>
        </w:rPr>
        <w:t>las Empresas</w:t>
      </w:r>
      <w:r w:rsidR="006C12A3">
        <w:rPr>
          <w:b/>
          <w:i/>
          <w:sz w:val="40"/>
          <w:szCs w:val="40"/>
          <w:lang w:val="es-ES"/>
        </w:rPr>
        <w:t xml:space="preserve"> V </w:t>
      </w:r>
      <w:r w:rsidR="00F46ED2">
        <w:rPr>
          <w:b/>
          <w:i/>
          <w:sz w:val="40"/>
          <w:szCs w:val="40"/>
          <w:lang w:val="es-ES"/>
        </w:rPr>
        <w:t>1</w:t>
      </w:r>
      <w:r w:rsidR="006C12A3">
        <w:rPr>
          <w:b/>
          <w:i/>
          <w:sz w:val="40"/>
          <w:szCs w:val="40"/>
          <w:lang w:val="es-ES"/>
        </w:rPr>
        <w:t>.</w:t>
      </w:r>
      <w:r w:rsidR="00F46ED2">
        <w:rPr>
          <w:b/>
          <w:i/>
          <w:sz w:val="40"/>
          <w:szCs w:val="40"/>
          <w:lang w:val="es-ES"/>
        </w:rPr>
        <w:t>1</w:t>
      </w:r>
    </w:p>
    <w:p w:rsidR="00CE77C9" w:rsidRPr="005743B6" w:rsidRDefault="00A84E4B" w:rsidP="00A84E4B">
      <w:pPr>
        <w:tabs>
          <w:tab w:val="left" w:pos="567"/>
          <w:tab w:val="left" w:pos="1134"/>
          <w:tab w:val="right" w:pos="8222"/>
        </w:tabs>
        <w:ind w:left="1134" w:hanging="1134"/>
        <w:rPr>
          <w:sz w:val="28"/>
          <w:szCs w:val="28"/>
          <w:lang w:val="es-ES"/>
        </w:rPr>
      </w:pPr>
      <w:r w:rsidRPr="005743B6">
        <w:rPr>
          <w:sz w:val="28"/>
          <w:szCs w:val="28"/>
          <w:lang w:val="es-ES"/>
        </w:rPr>
        <w:tab/>
      </w:r>
    </w:p>
    <w:p w:rsidR="00CE77C9" w:rsidRPr="005743B6" w:rsidRDefault="00CE77C9" w:rsidP="00CE77C9">
      <w:pPr>
        <w:tabs>
          <w:tab w:val="left" w:pos="567"/>
          <w:tab w:val="left" w:pos="1260"/>
          <w:tab w:val="right" w:pos="8222"/>
        </w:tabs>
        <w:ind w:left="1260" w:hanging="1260"/>
        <w:rPr>
          <w:b/>
          <w:i/>
          <w:sz w:val="28"/>
          <w:szCs w:val="28"/>
          <w:lang w:val="es-ES"/>
        </w:rPr>
      </w:pPr>
      <w:r w:rsidRPr="005743B6">
        <w:rPr>
          <w:b/>
          <w:i/>
          <w:sz w:val="28"/>
          <w:szCs w:val="28"/>
          <w:lang w:val="es-ES"/>
        </w:rPr>
        <w:tab/>
        <w:t>1</w:t>
      </w:r>
      <w:r w:rsidRPr="005743B6">
        <w:rPr>
          <w:b/>
          <w:i/>
          <w:sz w:val="28"/>
          <w:szCs w:val="28"/>
          <w:lang w:val="es-ES"/>
        </w:rPr>
        <w:tab/>
        <w:t>Introducción</w:t>
      </w:r>
      <w:r w:rsidR="007A38B7" w:rsidRPr="005743B6">
        <w:rPr>
          <w:b/>
          <w:i/>
          <w:sz w:val="28"/>
          <w:szCs w:val="28"/>
          <w:lang w:val="es-ES"/>
        </w:rPr>
        <w:tab/>
      </w:r>
    </w:p>
    <w:p w:rsidR="002A2DC3" w:rsidRDefault="002A2DC3" w:rsidP="00CE77C9">
      <w:pPr>
        <w:tabs>
          <w:tab w:val="left" w:pos="567"/>
          <w:tab w:val="left" w:pos="1260"/>
          <w:tab w:val="right" w:pos="8222"/>
        </w:tabs>
        <w:ind w:left="1260" w:hanging="1260"/>
        <w:rPr>
          <w:b/>
          <w:i/>
          <w:sz w:val="28"/>
          <w:szCs w:val="28"/>
          <w:lang w:val="es-ES"/>
        </w:rPr>
      </w:pPr>
    </w:p>
    <w:p w:rsidR="00CE77C9" w:rsidRPr="005743B6" w:rsidRDefault="001A38FF" w:rsidP="00CE77C9">
      <w:pPr>
        <w:tabs>
          <w:tab w:val="left" w:pos="567"/>
          <w:tab w:val="left" w:pos="1260"/>
          <w:tab w:val="right" w:pos="8222"/>
        </w:tabs>
        <w:ind w:left="1260" w:hanging="1260"/>
        <w:rPr>
          <w:b/>
          <w:i/>
          <w:sz w:val="28"/>
          <w:szCs w:val="28"/>
          <w:lang w:val="es-ES"/>
        </w:rPr>
      </w:pPr>
      <w:r w:rsidRPr="005743B6">
        <w:rPr>
          <w:b/>
          <w:i/>
          <w:sz w:val="28"/>
          <w:szCs w:val="28"/>
          <w:lang w:val="es-ES"/>
        </w:rPr>
        <w:tab/>
      </w:r>
      <w:r w:rsidR="00EA359D" w:rsidRPr="005743B6">
        <w:rPr>
          <w:b/>
          <w:i/>
          <w:sz w:val="28"/>
          <w:szCs w:val="28"/>
          <w:lang w:val="es-ES"/>
        </w:rPr>
        <w:t>2</w:t>
      </w:r>
      <w:r w:rsidR="00CE77C9" w:rsidRPr="005743B6">
        <w:rPr>
          <w:b/>
          <w:i/>
          <w:sz w:val="28"/>
          <w:szCs w:val="28"/>
          <w:lang w:val="es-ES"/>
        </w:rPr>
        <w:tab/>
        <w:t xml:space="preserve">Los </w:t>
      </w:r>
      <w:r w:rsidRPr="005743B6">
        <w:rPr>
          <w:b/>
          <w:i/>
          <w:sz w:val="28"/>
          <w:szCs w:val="28"/>
          <w:lang w:val="es-ES"/>
        </w:rPr>
        <w:t xml:space="preserve">coeficientes </w:t>
      </w:r>
      <w:r w:rsidR="00CE77C9" w:rsidRPr="005743B6">
        <w:rPr>
          <w:b/>
          <w:i/>
          <w:sz w:val="28"/>
          <w:szCs w:val="28"/>
          <w:lang w:val="es-ES"/>
        </w:rPr>
        <w:t>financieros de las empresas</w:t>
      </w:r>
      <w:r w:rsidR="007A38B7" w:rsidRPr="005743B6">
        <w:rPr>
          <w:b/>
          <w:i/>
          <w:sz w:val="28"/>
          <w:szCs w:val="28"/>
          <w:lang w:val="es-ES"/>
        </w:rPr>
        <w:tab/>
      </w:r>
    </w:p>
    <w:p w:rsidR="002A2DC3" w:rsidRDefault="002A2DC3" w:rsidP="00CE77C9">
      <w:pPr>
        <w:tabs>
          <w:tab w:val="left" w:pos="567"/>
          <w:tab w:val="left" w:pos="1260"/>
          <w:tab w:val="left" w:pos="1980"/>
          <w:tab w:val="right" w:pos="8222"/>
        </w:tabs>
        <w:ind w:left="1980" w:hanging="1980"/>
        <w:rPr>
          <w:b/>
          <w:i/>
          <w:sz w:val="28"/>
          <w:szCs w:val="28"/>
          <w:lang w:val="es-ES"/>
        </w:rPr>
      </w:pP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.1</w:t>
      </w:r>
      <w:r w:rsidRPr="005743B6">
        <w:rPr>
          <w:b/>
          <w:i/>
          <w:sz w:val="28"/>
          <w:szCs w:val="28"/>
          <w:lang w:val="es-ES"/>
        </w:rPr>
        <w:tab/>
      </w:r>
      <w:r w:rsidR="001A38FF" w:rsidRPr="005743B6">
        <w:rPr>
          <w:b/>
          <w:i/>
          <w:sz w:val="28"/>
          <w:szCs w:val="28"/>
          <w:lang w:val="es-ES"/>
        </w:rPr>
        <w:t>Coeficientes</w:t>
      </w:r>
      <w:r w:rsidRPr="005743B6">
        <w:rPr>
          <w:b/>
          <w:i/>
          <w:sz w:val="28"/>
          <w:szCs w:val="28"/>
          <w:lang w:val="es-ES"/>
        </w:rPr>
        <w:t xml:space="preserve"> de endeudamiento</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.2</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liquidez</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.3</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operacional</w:t>
      </w:r>
      <w:r w:rsidR="005743B6">
        <w:rPr>
          <w:b/>
          <w:i/>
          <w:sz w:val="28"/>
          <w:szCs w:val="28"/>
          <w:lang w:val="es-ES"/>
        </w:rPr>
        <w:t>es</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.4</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rentabilidad</w:t>
      </w:r>
      <w:r w:rsidR="007A38B7" w:rsidRPr="005743B6">
        <w:rPr>
          <w:b/>
          <w:i/>
          <w:sz w:val="28"/>
          <w:szCs w:val="28"/>
          <w:lang w:val="es-ES"/>
        </w:rPr>
        <w:tab/>
      </w:r>
    </w:p>
    <w:p w:rsidR="002A2DC3"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.5</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mercado</w:t>
      </w:r>
    </w:p>
    <w:p w:rsidR="002A2DC3" w:rsidRDefault="007A38B7"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002A2DC3" w:rsidRPr="005743B6">
        <w:rPr>
          <w:b/>
          <w:i/>
          <w:sz w:val="28"/>
          <w:szCs w:val="28"/>
          <w:lang w:val="es-ES"/>
        </w:rPr>
        <w:tab/>
        <w:t>2.</w:t>
      </w:r>
      <w:r w:rsidR="002A2DC3">
        <w:rPr>
          <w:b/>
          <w:i/>
          <w:sz w:val="28"/>
          <w:szCs w:val="28"/>
          <w:lang w:val="es-ES"/>
        </w:rPr>
        <w:t>6</w:t>
      </w:r>
      <w:r w:rsidR="002A2DC3" w:rsidRPr="005743B6">
        <w:rPr>
          <w:b/>
          <w:i/>
          <w:sz w:val="28"/>
          <w:szCs w:val="28"/>
          <w:lang w:val="es-ES"/>
        </w:rPr>
        <w:tab/>
        <w:t>Coeficientes financiero-económicos: EVA y MVA</w:t>
      </w:r>
    </w:p>
    <w:p w:rsidR="00EA359D" w:rsidRPr="005743B6" w:rsidRDefault="00EA359D" w:rsidP="00EA359D">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Pr="005743B6">
        <w:rPr>
          <w:b/>
          <w:i/>
          <w:sz w:val="28"/>
          <w:szCs w:val="28"/>
          <w:lang w:val="es-ES"/>
        </w:rPr>
        <w:tab/>
      </w:r>
    </w:p>
    <w:p w:rsidR="00CE77C9" w:rsidRPr="005743B6" w:rsidRDefault="00CE77C9" w:rsidP="00B87755">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002A2DC3">
        <w:rPr>
          <w:b/>
          <w:i/>
          <w:sz w:val="28"/>
          <w:szCs w:val="28"/>
          <w:lang w:val="es-ES"/>
        </w:rPr>
        <w:t>3</w:t>
      </w:r>
      <w:r w:rsidRPr="005743B6">
        <w:rPr>
          <w:b/>
          <w:i/>
          <w:sz w:val="28"/>
          <w:szCs w:val="28"/>
          <w:lang w:val="es-ES"/>
        </w:rPr>
        <w:tab/>
        <w:t xml:space="preserve">La presentación de la empresa </w:t>
      </w:r>
      <w:r w:rsidR="001A38FF" w:rsidRPr="005743B6">
        <w:rPr>
          <w:b/>
          <w:i/>
          <w:sz w:val="28"/>
          <w:szCs w:val="28"/>
          <w:lang w:val="es-ES"/>
        </w:rPr>
        <w:t xml:space="preserve">y coeficientes </w:t>
      </w:r>
      <w:r w:rsidRPr="005743B6">
        <w:rPr>
          <w:b/>
          <w:i/>
          <w:sz w:val="28"/>
          <w:szCs w:val="28"/>
          <w:lang w:val="es-ES"/>
        </w:rPr>
        <w:t>claves</w:t>
      </w:r>
      <w:r w:rsidR="007A38B7" w:rsidRPr="005743B6">
        <w:rPr>
          <w:b/>
          <w:i/>
          <w:sz w:val="28"/>
          <w:szCs w:val="28"/>
          <w:lang w:val="es-ES"/>
        </w:rPr>
        <w:tab/>
      </w:r>
    </w:p>
    <w:p w:rsidR="002A2DC3"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p>
    <w:p w:rsidR="00A84E4B" w:rsidRPr="005743B6"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r w:rsidR="00F46ED2">
        <w:rPr>
          <w:b/>
          <w:i/>
          <w:sz w:val="28"/>
          <w:szCs w:val="28"/>
          <w:lang w:val="es-ES"/>
        </w:rPr>
        <w:t>4</w:t>
      </w:r>
      <w:r w:rsidR="00F46ED2">
        <w:rPr>
          <w:b/>
          <w:i/>
          <w:sz w:val="28"/>
          <w:szCs w:val="28"/>
          <w:lang w:val="es-ES"/>
        </w:rPr>
        <w:tab/>
      </w:r>
      <w:r w:rsidRPr="005743B6">
        <w:rPr>
          <w:b/>
          <w:i/>
          <w:sz w:val="28"/>
          <w:szCs w:val="28"/>
          <w:lang w:val="es-ES"/>
        </w:rPr>
        <w:t>Referencias bibliográficas</w:t>
      </w:r>
      <w:r w:rsidRPr="005743B6">
        <w:rPr>
          <w:b/>
          <w:i/>
          <w:sz w:val="28"/>
          <w:szCs w:val="28"/>
          <w:lang w:val="es-ES"/>
        </w:rPr>
        <w:tab/>
      </w:r>
    </w:p>
    <w:p w:rsidR="000D06F6" w:rsidRDefault="000D06F6" w:rsidP="000D06F6">
      <w:pPr>
        <w:tabs>
          <w:tab w:val="left" w:pos="851"/>
          <w:tab w:val="left" w:pos="3402"/>
        </w:tabs>
        <w:ind w:left="851" w:hanging="851"/>
        <w:jc w:val="both"/>
        <w:rPr>
          <w:b/>
          <w:i/>
          <w:sz w:val="32"/>
        </w:rPr>
      </w:pPr>
      <w:r w:rsidRPr="005743B6">
        <w:rPr>
          <w:b/>
          <w:i/>
          <w:sz w:val="28"/>
          <w:szCs w:val="28"/>
          <w:lang w:val="es-ES"/>
        </w:rPr>
        <w:br w:type="page"/>
      </w:r>
      <w:r>
        <w:rPr>
          <w:b/>
          <w:i/>
          <w:sz w:val="32"/>
        </w:rPr>
        <w:lastRenderedPageBreak/>
        <w:tab/>
      </w:r>
      <w:r w:rsidR="00CA0680">
        <w:rPr>
          <w:b/>
          <w:i/>
          <w:sz w:val="32"/>
        </w:rPr>
        <w:t>Coeficientes</w:t>
      </w:r>
      <w:r>
        <w:rPr>
          <w:b/>
          <w:i/>
          <w:sz w:val="32"/>
        </w:rPr>
        <w:t xml:space="preserve"> Financiero</w:t>
      </w:r>
      <w:r w:rsidR="00CA0680">
        <w:rPr>
          <w:b/>
          <w:i/>
          <w:sz w:val="32"/>
        </w:rPr>
        <w:t>s</w:t>
      </w:r>
      <w:r>
        <w:rPr>
          <w:b/>
          <w:i/>
          <w:sz w:val="32"/>
        </w:rPr>
        <w:t xml:space="preserve"> de </w:t>
      </w:r>
      <w:r w:rsidR="00CA0680">
        <w:rPr>
          <w:b/>
          <w:i/>
          <w:sz w:val="32"/>
        </w:rPr>
        <w:t xml:space="preserve">las </w:t>
      </w:r>
      <w:r>
        <w:rPr>
          <w:b/>
          <w:i/>
          <w:sz w:val="32"/>
        </w:rPr>
        <w:t>Empresas</w:t>
      </w:r>
    </w:p>
    <w:p w:rsidR="000D06F6" w:rsidRDefault="000D06F6" w:rsidP="00CE77C9">
      <w:pPr>
        <w:jc w:val="both"/>
        <w:rPr>
          <w:b/>
          <w:sz w:val="36"/>
        </w:rPr>
      </w:pPr>
    </w:p>
    <w:p w:rsidR="009446D3" w:rsidRPr="009446D3" w:rsidRDefault="009446D3" w:rsidP="00CE77C9">
      <w:pPr>
        <w:jc w:val="both"/>
        <w:rPr>
          <w:b/>
          <w:sz w:val="28"/>
          <w:szCs w:val="28"/>
        </w:rPr>
      </w:pPr>
      <w:r w:rsidRPr="009446D3">
        <w:rPr>
          <w:b/>
          <w:sz w:val="28"/>
          <w:szCs w:val="28"/>
        </w:rPr>
        <w:t>1</w:t>
      </w:r>
      <w:r w:rsidR="00F46ED2">
        <w:rPr>
          <w:b/>
          <w:sz w:val="28"/>
          <w:szCs w:val="28"/>
        </w:rPr>
        <w:t>.</w:t>
      </w:r>
      <w:r w:rsidRPr="009446D3">
        <w:rPr>
          <w:b/>
          <w:sz w:val="28"/>
          <w:szCs w:val="28"/>
        </w:rPr>
        <w:tab/>
        <w:t>Introducción</w:t>
      </w:r>
    </w:p>
    <w:p w:rsidR="009446D3" w:rsidRPr="009446D3" w:rsidRDefault="009446D3" w:rsidP="00CE77C9">
      <w:pPr>
        <w:jc w:val="both"/>
        <w:rPr>
          <w:b/>
          <w:sz w:val="24"/>
          <w:szCs w:val="24"/>
        </w:rPr>
      </w:pPr>
    </w:p>
    <w:p w:rsidR="000D06F6" w:rsidRDefault="000D06F6" w:rsidP="005A2B57">
      <w:pPr>
        <w:spacing w:after="240"/>
        <w:jc w:val="both"/>
        <w:rPr>
          <w:sz w:val="24"/>
        </w:rPr>
      </w:pPr>
      <w:r>
        <w:rPr>
          <w:sz w:val="24"/>
        </w:rPr>
        <w:t xml:space="preserve">Desde la antigua Babilonia, </w:t>
      </w:r>
      <w:r w:rsidR="00EA359D">
        <w:rPr>
          <w:sz w:val="24"/>
        </w:rPr>
        <w:t xml:space="preserve">se ha tratado de encontrar la bola de cristal que permita predecir el futuro, tal vez, no sólo de los aspectos financieros de una empresa. Desde hace ya más de </w:t>
      </w:r>
      <w:r>
        <w:rPr>
          <w:sz w:val="24"/>
        </w:rPr>
        <w:t xml:space="preserve">1.800 años antes de nuestra era se ha tratado a aplicar </w:t>
      </w:r>
      <w:r w:rsidR="00150C18">
        <w:rPr>
          <w:sz w:val="24"/>
        </w:rPr>
        <w:t>el</w:t>
      </w:r>
      <w:r>
        <w:rPr>
          <w:sz w:val="24"/>
        </w:rPr>
        <w:t xml:space="preserve"> análisis racional a las decisiones de inversión, financiamiento y valoración de las empresas. En los tiempos modernos, </w:t>
      </w:r>
      <w:r w:rsidR="00EA359D">
        <w:rPr>
          <w:sz w:val="24"/>
        </w:rPr>
        <w:t xml:space="preserve">esto es, </w:t>
      </w:r>
      <w:r>
        <w:rPr>
          <w:sz w:val="24"/>
        </w:rPr>
        <w:t xml:space="preserve">después de casi </w:t>
      </w:r>
      <w:r w:rsidR="00150C18">
        <w:rPr>
          <w:sz w:val="24"/>
        </w:rPr>
        <w:t>4</w:t>
      </w:r>
      <w:r>
        <w:rPr>
          <w:sz w:val="24"/>
        </w:rPr>
        <w:t>.000 años de trabajo, sugiero estudiar los textos de Irving Fisher y Jack Hirshleifer, pues proveen una rigorosa fundamentación de la teoría de finanzas.</w:t>
      </w:r>
    </w:p>
    <w:p w:rsidR="00CE77C9" w:rsidRPr="005A2B57" w:rsidRDefault="00CE77C9" w:rsidP="005A2B57">
      <w:pPr>
        <w:spacing w:after="240"/>
        <w:jc w:val="both"/>
        <w:rPr>
          <w:sz w:val="24"/>
        </w:rPr>
      </w:pPr>
      <w:r w:rsidRPr="005A2B57">
        <w:rPr>
          <w:sz w:val="24"/>
        </w:rPr>
        <w:t xml:space="preserve">Las empresas tienen grupos de interesados, en primer lugar los trabajadores, luego los ejecutivos, los accionistas, los acreedores, los clientes, los proveedores, el gobierno, grupos sociales especiales y, finalmente, toda la sociedad.  Cada uno de estos grupos desea conocer la marcha de los negocios. Para esto los ejecutivos de la empresa elaboran </w:t>
      </w:r>
      <w:r w:rsidR="00963BC1" w:rsidRPr="005A2B57">
        <w:rPr>
          <w:sz w:val="24"/>
        </w:rPr>
        <w:t>cierta información f</w:t>
      </w:r>
      <w:r w:rsidRPr="005A2B57">
        <w:rPr>
          <w:sz w:val="24"/>
        </w:rPr>
        <w:t>inancier</w:t>
      </w:r>
      <w:r w:rsidR="00963BC1" w:rsidRPr="005A2B57">
        <w:rPr>
          <w:sz w:val="24"/>
        </w:rPr>
        <w:t>a</w:t>
      </w:r>
      <w:r w:rsidRPr="005A2B57">
        <w:rPr>
          <w:sz w:val="24"/>
        </w:rPr>
        <w:t xml:space="preserve">, que </w:t>
      </w:r>
      <w:r w:rsidR="00963BC1" w:rsidRPr="005A2B57">
        <w:rPr>
          <w:sz w:val="24"/>
        </w:rPr>
        <w:t xml:space="preserve">les </w:t>
      </w:r>
      <w:r w:rsidRPr="005A2B57">
        <w:rPr>
          <w:sz w:val="24"/>
        </w:rPr>
        <w:t xml:space="preserve">permite informarse </w:t>
      </w:r>
      <w:r w:rsidR="00963BC1" w:rsidRPr="005A2B57">
        <w:rPr>
          <w:sz w:val="24"/>
        </w:rPr>
        <w:t xml:space="preserve">de las principales variables que miden el desempeño de la gestión </w:t>
      </w:r>
      <w:r w:rsidRPr="005A2B57">
        <w:rPr>
          <w:sz w:val="24"/>
        </w:rPr>
        <w:t>de la</w:t>
      </w:r>
      <w:r w:rsidR="00963BC1" w:rsidRPr="005A2B57">
        <w:rPr>
          <w:sz w:val="24"/>
        </w:rPr>
        <w:t>s</w:t>
      </w:r>
      <w:r w:rsidRPr="005A2B57">
        <w:rPr>
          <w:sz w:val="24"/>
        </w:rPr>
        <w:t xml:space="preserve"> empresa</w:t>
      </w:r>
      <w:r w:rsidR="00963BC1" w:rsidRPr="005A2B57">
        <w:rPr>
          <w:sz w:val="24"/>
        </w:rPr>
        <w:t>s.</w:t>
      </w:r>
    </w:p>
    <w:p w:rsidR="00CE77C9" w:rsidRPr="005A2B57" w:rsidRDefault="00CE77C9" w:rsidP="005A2B57">
      <w:pPr>
        <w:spacing w:after="240"/>
        <w:jc w:val="both"/>
        <w:rPr>
          <w:sz w:val="24"/>
        </w:rPr>
      </w:pPr>
      <w:r w:rsidRPr="005A2B57">
        <w:rPr>
          <w:sz w:val="24"/>
        </w:rPr>
        <w:t>En Chile, las sociedades anónimas abiertas están obligadas a presentar la FECU (Ficha Estadística Codificada Unificada) a la Superintendencia de Valores y Seguros (SVS) en forma trimestral.  En dicha FECU, un elemento interesante de análisis financiero de las empresas es el “Análisis Razonado de los Estados Financieros”.</w:t>
      </w:r>
    </w:p>
    <w:p w:rsidR="00CE77C9" w:rsidRPr="005A2B57" w:rsidRDefault="00CE77C9" w:rsidP="005A2B57">
      <w:pPr>
        <w:spacing w:after="240"/>
        <w:jc w:val="both"/>
        <w:rPr>
          <w:sz w:val="24"/>
        </w:rPr>
      </w:pPr>
      <w:r w:rsidRPr="005A2B57">
        <w:rPr>
          <w:sz w:val="24"/>
        </w:rPr>
        <w:t>En EE.UU. este papel regulador lo realiza la SEC (Securities &amp; Exchange Commission); además de otros entes específicos.</w:t>
      </w:r>
    </w:p>
    <w:p w:rsidR="00963BC1" w:rsidRPr="005A2B57" w:rsidRDefault="00CE77C9" w:rsidP="005A2B57">
      <w:pPr>
        <w:spacing w:after="240"/>
        <w:jc w:val="both"/>
        <w:rPr>
          <w:sz w:val="24"/>
        </w:rPr>
      </w:pPr>
      <w:r w:rsidRPr="005A2B57">
        <w:rPr>
          <w:sz w:val="24"/>
        </w:rPr>
        <w:t xml:space="preserve">En este capítulo se mostrará </w:t>
      </w:r>
      <w:r w:rsidR="00150C18" w:rsidRPr="005A2B57">
        <w:rPr>
          <w:sz w:val="24"/>
        </w:rPr>
        <w:t xml:space="preserve">en primer lugar </w:t>
      </w:r>
      <w:r w:rsidRPr="005A2B57">
        <w:rPr>
          <w:sz w:val="24"/>
        </w:rPr>
        <w:t xml:space="preserve">como analizar los principales estados financieros de una empresa, </w:t>
      </w:r>
      <w:r w:rsidR="00963BC1" w:rsidRPr="005A2B57">
        <w:rPr>
          <w:sz w:val="24"/>
        </w:rPr>
        <w:t xml:space="preserve">a saber </w:t>
      </w:r>
      <w:r w:rsidRPr="005A2B57">
        <w:rPr>
          <w:sz w:val="24"/>
        </w:rPr>
        <w:t>el Balance General</w:t>
      </w:r>
      <w:r w:rsidR="00963BC1" w:rsidRPr="005A2B57">
        <w:rPr>
          <w:sz w:val="24"/>
        </w:rPr>
        <w:t xml:space="preserve"> y </w:t>
      </w:r>
      <w:r w:rsidRPr="005A2B57">
        <w:rPr>
          <w:sz w:val="24"/>
        </w:rPr>
        <w:t>el Estado de Resultados</w:t>
      </w:r>
      <w:r w:rsidR="00963BC1" w:rsidRPr="005A2B57">
        <w:rPr>
          <w:sz w:val="24"/>
        </w:rPr>
        <w:t xml:space="preserve">. </w:t>
      </w:r>
      <w:r w:rsidRPr="005A2B57">
        <w:rPr>
          <w:sz w:val="24"/>
        </w:rPr>
        <w:t xml:space="preserve"> Se verá como evaluar la gestión financiera global de una empresa. Dado que existe una gran masa de datos financieros, estudiaremos como resumirlos en algunos coeficientes, indica</w:t>
      </w:r>
      <w:r w:rsidR="00150C18" w:rsidRPr="005A2B57">
        <w:rPr>
          <w:sz w:val="24"/>
        </w:rPr>
        <w:t xml:space="preserve">dores, índices o razones financieras </w:t>
      </w:r>
      <w:r w:rsidRPr="005A2B57">
        <w:rPr>
          <w:sz w:val="24"/>
        </w:rPr>
        <w:t>para determinar el comportamiento financiero de una empresa.</w:t>
      </w:r>
      <w:r w:rsidR="00150C18" w:rsidRPr="005A2B57">
        <w:rPr>
          <w:sz w:val="24"/>
        </w:rPr>
        <w:t xml:space="preserve"> </w:t>
      </w:r>
    </w:p>
    <w:p w:rsidR="00CA0680" w:rsidRPr="005A2B57" w:rsidRDefault="00CA0680" w:rsidP="005A2B57">
      <w:pPr>
        <w:spacing w:after="240"/>
        <w:jc w:val="both"/>
        <w:rPr>
          <w:sz w:val="24"/>
        </w:rPr>
      </w:pPr>
      <w:r w:rsidRPr="005A2B57">
        <w:rPr>
          <w:sz w:val="24"/>
        </w:rPr>
        <w:t>En primer lugar, expondremos dos interesantes coeficientes financieros ideados por Stern y Steward, a saber, el MVA (Market Value Added) y el EVA (Economic Value Added).</w:t>
      </w:r>
    </w:p>
    <w:p w:rsidR="00CE77C9" w:rsidRPr="005A2B57" w:rsidRDefault="00CA0680" w:rsidP="005A2B57">
      <w:pPr>
        <w:spacing w:after="240"/>
        <w:jc w:val="both"/>
        <w:rPr>
          <w:sz w:val="24"/>
        </w:rPr>
      </w:pPr>
      <w:r w:rsidRPr="005A2B57">
        <w:rPr>
          <w:sz w:val="24"/>
        </w:rPr>
        <w:t xml:space="preserve">En segundo lugar, </w:t>
      </w:r>
      <w:r w:rsidR="00CE77C9" w:rsidRPr="005A2B57">
        <w:rPr>
          <w:sz w:val="24"/>
        </w:rPr>
        <w:t xml:space="preserve">estudiaremos como calcular e interpretar los </w:t>
      </w:r>
      <w:r w:rsidR="00150C18" w:rsidRPr="005A2B57">
        <w:rPr>
          <w:sz w:val="24"/>
        </w:rPr>
        <w:t xml:space="preserve">siguientes </w:t>
      </w:r>
      <w:r w:rsidRPr="005A2B57">
        <w:rPr>
          <w:sz w:val="24"/>
        </w:rPr>
        <w:t>coeficientes financieros</w:t>
      </w:r>
      <w:r w:rsidR="00150C18" w:rsidRPr="005A2B57">
        <w:rPr>
          <w:sz w:val="24"/>
        </w:rPr>
        <w:t xml:space="preserve">: los </w:t>
      </w:r>
      <w:r w:rsidR="006C12A3" w:rsidRPr="005A2B57">
        <w:rPr>
          <w:sz w:val="24"/>
        </w:rPr>
        <w:t>coeficientes</w:t>
      </w:r>
      <w:r w:rsidR="00150C18" w:rsidRPr="005A2B57">
        <w:rPr>
          <w:sz w:val="24"/>
        </w:rPr>
        <w:t xml:space="preserve"> </w:t>
      </w:r>
      <w:r w:rsidR="00CE77C9" w:rsidRPr="005A2B57">
        <w:rPr>
          <w:sz w:val="24"/>
        </w:rPr>
        <w:t xml:space="preserve">de </w:t>
      </w:r>
      <w:r w:rsidR="00150C18" w:rsidRPr="005A2B57">
        <w:rPr>
          <w:sz w:val="24"/>
        </w:rPr>
        <w:t>e</w:t>
      </w:r>
      <w:r w:rsidR="00CE77C9" w:rsidRPr="005A2B57">
        <w:rPr>
          <w:sz w:val="24"/>
        </w:rPr>
        <w:t xml:space="preserve">ndeudamiento, </w:t>
      </w:r>
      <w:r w:rsidR="00150C18" w:rsidRPr="005A2B57">
        <w:rPr>
          <w:sz w:val="24"/>
        </w:rPr>
        <w:t xml:space="preserve">los </w:t>
      </w:r>
      <w:r w:rsidRPr="005A2B57">
        <w:rPr>
          <w:sz w:val="24"/>
        </w:rPr>
        <w:t>coeficientes</w:t>
      </w:r>
      <w:r w:rsidR="00150C18" w:rsidRPr="005A2B57">
        <w:rPr>
          <w:sz w:val="24"/>
        </w:rPr>
        <w:t xml:space="preserve"> de liquidez, los </w:t>
      </w:r>
      <w:r w:rsidRPr="005A2B57">
        <w:rPr>
          <w:sz w:val="24"/>
        </w:rPr>
        <w:t>coeficientes</w:t>
      </w:r>
      <w:r w:rsidR="00150C18" w:rsidRPr="005A2B57">
        <w:rPr>
          <w:sz w:val="24"/>
        </w:rPr>
        <w:t xml:space="preserve"> de eficiencia operacional, los </w:t>
      </w:r>
      <w:r w:rsidRPr="005A2B57">
        <w:rPr>
          <w:sz w:val="24"/>
        </w:rPr>
        <w:t>coeficientes</w:t>
      </w:r>
      <w:r w:rsidR="00150C18" w:rsidRPr="005A2B57">
        <w:rPr>
          <w:sz w:val="24"/>
        </w:rPr>
        <w:t xml:space="preserve"> de r</w:t>
      </w:r>
      <w:r w:rsidR="00CE77C9" w:rsidRPr="005A2B57">
        <w:rPr>
          <w:sz w:val="24"/>
        </w:rPr>
        <w:t xml:space="preserve">entabilidad y </w:t>
      </w:r>
      <w:r w:rsidR="00150C18" w:rsidRPr="005A2B57">
        <w:rPr>
          <w:sz w:val="24"/>
        </w:rPr>
        <w:t>los</w:t>
      </w:r>
      <w:r w:rsidRPr="005A2B57">
        <w:rPr>
          <w:sz w:val="24"/>
        </w:rPr>
        <w:t xml:space="preserve"> coeficientes</w:t>
      </w:r>
      <w:r w:rsidR="00150C18" w:rsidRPr="005A2B57">
        <w:rPr>
          <w:sz w:val="24"/>
        </w:rPr>
        <w:t xml:space="preserve"> de mercad</w:t>
      </w:r>
      <w:r w:rsidRPr="005A2B57">
        <w:rPr>
          <w:sz w:val="24"/>
        </w:rPr>
        <w:t xml:space="preserve">o o bursátiles de </w:t>
      </w:r>
      <w:r w:rsidR="00150C18" w:rsidRPr="005A2B57">
        <w:rPr>
          <w:sz w:val="24"/>
        </w:rPr>
        <w:t xml:space="preserve">las empresas. </w:t>
      </w:r>
    </w:p>
    <w:p w:rsidR="00CE77C9" w:rsidRPr="005A2B57" w:rsidRDefault="00150C18" w:rsidP="005A2B57">
      <w:pPr>
        <w:spacing w:after="240"/>
        <w:jc w:val="both"/>
        <w:rPr>
          <w:sz w:val="24"/>
        </w:rPr>
      </w:pPr>
      <w:r w:rsidRPr="005A2B57">
        <w:rPr>
          <w:sz w:val="24"/>
        </w:rPr>
        <w:t>El análisis de l</w:t>
      </w:r>
      <w:r w:rsidR="00CE77C9" w:rsidRPr="005A2B57">
        <w:rPr>
          <w:sz w:val="24"/>
        </w:rPr>
        <w:t xml:space="preserve">a gestión financiera de una empresa </w:t>
      </w:r>
      <w:r w:rsidRPr="005A2B57">
        <w:rPr>
          <w:sz w:val="24"/>
        </w:rPr>
        <w:t xml:space="preserve">tiende a </w:t>
      </w:r>
      <w:r w:rsidR="00CE77C9" w:rsidRPr="005A2B57">
        <w:rPr>
          <w:sz w:val="24"/>
        </w:rPr>
        <w:t xml:space="preserve">entender las causas que determinan la rentabilidad de una empresa en relación a sus activos, su patrimonio y los resultados que obtiene durante un período. Este sistema describe el desempeño de una empresa de modo comprensivo, coherente, consistente y exhaustivo. </w:t>
      </w:r>
    </w:p>
    <w:p w:rsidR="00B85305" w:rsidRPr="005A2B57" w:rsidRDefault="00CE77C9" w:rsidP="005A2B57">
      <w:pPr>
        <w:spacing w:after="240"/>
        <w:jc w:val="both"/>
        <w:rPr>
          <w:sz w:val="24"/>
        </w:rPr>
      </w:pPr>
      <w:r w:rsidRPr="005A2B57">
        <w:rPr>
          <w:sz w:val="24"/>
        </w:rPr>
        <w:t xml:space="preserve">Finalmente, </w:t>
      </w:r>
      <w:r w:rsidR="00B85305" w:rsidRPr="005A2B57">
        <w:rPr>
          <w:sz w:val="24"/>
        </w:rPr>
        <w:t>se discute la mejor manera de presentar una empresa, m</w:t>
      </w:r>
      <w:r w:rsidR="009446D3" w:rsidRPr="005A2B57">
        <w:rPr>
          <w:sz w:val="24"/>
        </w:rPr>
        <w:t>e</w:t>
      </w:r>
      <w:r w:rsidR="00B85305" w:rsidRPr="005A2B57">
        <w:rPr>
          <w:sz w:val="24"/>
        </w:rPr>
        <w:t xml:space="preserve">diante </w:t>
      </w:r>
      <w:r w:rsidR="009446D3" w:rsidRPr="005A2B57">
        <w:rPr>
          <w:sz w:val="24"/>
        </w:rPr>
        <w:t>coeficientes</w:t>
      </w:r>
      <w:r w:rsidR="00B85305" w:rsidRPr="005A2B57">
        <w:rPr>
          <w:sz w:val="24"/>
        </w:rPr>
        <w:t xml:space="preserve"> claves de su éxito. En general, es lo primero que estudiamos cuando </w:t>
      </w:r>
      <w:r w:rsidR="00B85305" w:rsidRPr="005A2B57">
        <w:rPr>
          <w:sz w:val="24"/>
        </w:rPr>
        <w:lastRenderedPageBreak/>
        <w:t>queremos saber c</w:t>
      </w:r>
      <w:r w:rsidR="00E71EB3">
        <w:rPr>
          <w:sz w:val="24"/>
        </w:rPr>
        <w:t>ó</w:t>
      </w:r>
      <w:r w:rsidR="00B85305" w:rsidRPr="005A2B57">
        <w:rPr>
          <w:sz w:val="24"/>
        </w:rPr>
        <w:t>mo se desempeña una empresa, pero, por la naturaleza de la pedagogía, es lo último que estudiamos.</w:t>
      </w:r>
    </w:p>
    <w:p w:rsidR="00CE77C9" w:rsidRPr="005A2B57" w:rsidRDefault="00CE77C9" w:rsidP="005A2B57">
      <w:pPr>
        <w:spacing w:after="240"/>
        <w:jc w:val="both"/>
        <w:rPr>
          <w:sz w:val="24"/>
        </w:rPr>
      </w:pPr>
      <w:r w:rsidRPr="005A2B57">
        <w:rPr>
          <w:sz w:val="24"/>
        </w:rPr>
        <w:t xml:space="preserve">Para ilustrar este capítulo se usarán los estados financieros </w:t>
      </w:r>
      <w:r w:rsidR="009446D3" w:rsidRPr="005A2B57">
        <w:rPr>
          <w:sz w:val="24"/>
        </w:rPr>
        <w:t xml:space="preserve">modelos de </w:t>
      </w:r>
      <w:r w:rsidR="0015735F" w:rsidRPr="005A2B57">
        <w:rPr>
          <w:sz w:val="24"/>
        </w:rPr>
        <w:t xml:space="preserve">las  dos </w:t>
      </w:r>
      <w:r w:rsidR="009446D3" w:rsidRPr="005A2B57">
        <w:rPr>
          <w:sz w:val="24"/>
        </w:rPr>
        <w:t>empresa</w:t>
      </w:r>
      <w:r w:rsidR="0015735F" w:rsidRPr="005A2B57">
        <w:rPr>
          <w:sz w:val="24"/>
        </w:rPr>
        <w:t xml:space="preserve">s forestales más grandes de Chile </w:t>
      </w:r>
      <w:r w:rsidR="009446D3" w:rsidRPr="005A2B57">
        <w:rPr>
          <w:sz w:val="24"/>
        </w:rPr>
        <w:t xml:space="preserve"> p</w:t>
      </w:r>
      <w:r w:rsidRPr="005A2B57">
        <w:rPr>
          <w:sz w:val="24"/>
        </w:rPr>
        <w:t xml:space="preserve">ara el año </w:t>
      </w:r>
      <w:r w:rsidR="0015735F" w:rsidRPr="005A2B57">
        <w:rPr>
          <w:sz w:val="24"/>
        </w:rPr>
        <w:t xml:space="preserve">2008 y </w:t>
      </w:r>
      <w:r w:rsidRPr="005A2B57">
        <w:rPr>
          <w:sz w:val="24"/>
        </w:rPr>
        <w:t>200</w:t>
      </w:r>
      <w:r w:rsidR="009446D3" w:rsidRPr="005A2B57">
        <w:rPr>
          <w:sz w:val="24"/>
        </w:rPr>
        <w:t>9</w:t>
      </w:r>
      <w:r w:rsidRPr="005A2B57">
        <w:rPr>
          <w:sz w:val="24"/>
        </w:rPr>
        <w:t>, en especial su</w:t>
      </w:r>
      <w:r w:rsidR="005A2B57">
        <w:rPr>
          <w:sz w:val="24"/>
        </w:rPr>
        <w:t>s</w:t>
      </w:r>
      <w:r w:rsidRPr="005A2B57">
        <w:rPr>
          <w:sz w:val="24"/>
        </w:rPr>
        <w:t xml:space="preserve"> Balance</w:t>
      </w:r>
      <w:r w:rsidR="005A2B57">
        <w:rPr>
          <w:sz w:val="24"/>
        </w:rPr>
        <w:t>s</w:t>
      </w:r>
      <w:r w:rsidRPr="005A2B57">
        <w:rPr>
          <w:sz w:val="24"/>
        </w:rPr>
        <w:t xml:space="preserve"> General</w:t>
      </w:r>
      <w:r w:rsidR="005A2B57">
        <w:rPr>
          <w:sz w:val="24"/>
        </w:rPr>
        <w:t>es</w:t>
      </w:r>
      <w:r w:rsidRPr="005A2B57">
        <w:rPr>
          <w:sz w:val="24"/>
        </w:rPr>
        <w:t xml:space="preserve"> y su</w:t>
      </w:r>
      <w:r w:rsidR="005A2B57">
        <w:rPr>
          <w:sz w:val="24"/>
        </w:rPr>
        <w:t>s</w:t>
      </w:r>
      <w:r w:rsidRPr="005A2B57">
        <w:rPr>
          <w:sz w:val="24"/>
        </w:rPr>
        <w:t xml:space="preserve"> Estado</w:t>
      </w:r>
      <w:r w:rsidR="005A2B57">
        <w:rPr>
          <w:sz w:val="24"/>
        </w:rPr>
        <w:t>s</w:t>
      </w:r>
      <w:r w:rsidRPr="005A2B57">
        <w:rPr>
          <w:sz w:val="24"/>
        </w:rPr>
        <w:t xml:space="preserve"> de Resultados. </w:t>
      </w:r>
      <w:r w:rsidR="009446D3" w:rsidRPr="005A2B57">
        <w:rPr>
          <w:sz w:val="24"/>
        </w:rPr>
        <w:t xml:space="preserve">Los modelos de estos </w:t>
      </w:r>
      <w:r w:rsidRPr="005A2B57">
        <w:rPr>
          <w:sz w:val="24"/>
        </w:rPr>
        <w:t xml:space="preserve">estados financieros se </w:t>
      </w:r>
      <w:r w:rsidR="00963BC1" w:rsidRPr="005A2B57">
        <w:rPr>
          <w:sz w:val="24"/>
        </w:rPr>
        <w:t xml:space="preserve">muestran </w:t>
      </w:r>
      <w:r w:rsidRPr="005A2B57">
        <w:rPr>
          <w:sz w:val="24"/>
        </w:rPr>
        <w:t xml:space="preserve"> a continuación</w:t>
      </w:r>
      <w:r w:rsidR="005A2B57">
        <w:rPr>
          <w:sz w:val="24"/>
        </w:rPr>
        <w:t>.</w:t>
      </w:r>
    </w:p>
    <w:p w:rsidR="0015735F" w:rsidRDefault="00CE77C9" w:rsidP="005A2B57">
      <w:pPr>
        <w:spacing w:after="240"/>
        <w:jc w:val="both"/>
      </w:pPr>
      <w:r w:rsidRPr="005A2B57">
        <w:rPr>
          <w:sz w:val="24"/>
        </w:rPr>
        <w:br w:type="page"/>
      </w:r>
    </w:p>
    <w:tbl>
      <w:tblPr>
        <w:tblW w:w="4851" w:type="pct"/>
        <w:tblInd w:w="70" w:type="dxa"/>
        <w:tblLayout w:type="fixed"/>
        <w:tblCellMar>
          <w:left w:w="70" w:type="dxa"/>
          <w:right w:w="70" w:type="dxa"/>
        </w:tblCellMar>
        <w:tblLook w:val="04A0"/>
      </w:tblPr>
      <w:tblGrid>
        <w:gridCol w:w="4628"/>
        <w:gridCol w:w="1522"/>
        <w:gridCol w:w="1961"/>
      </w:tblGrid>
      <w:tr w:rsidR="0015735F" w:rsidRPr="000A6BD4" w:rsidTr="0015735F">
        <w:trPr>
          <w:trHeight w:val="255"/>
        </w:trPr>
        <w:tc>
          <w:tcPr>
            <w:tcW w:w="5000" w:type="pct"/>
            <w:gridSpan w:val="3"/>
            <w:tcBorders>
              <w:bottom w:val="single" w:sz="4" w:space="0" w:color="auto"/>
            </w:tcBorders>
            <w:shd w:val="clear" w:color="auto" w:fill="auto"/>
            <w:noWrap/>
            <w:vAlign w:val="bottom"/>
          </w:tcPr>
          <w:p w:rsidR="0015735F" w:rsidRPr="000A6BD4" w:rsidRDefault="0015735F" w:rsidP="00EB7280">
            <w:pPr>
              <w:pStyle w:val="Prrafodelista"/>
              <w:spacing w:before="120" w:after="120" w:line="240" w:lineRule="auto"/>
              <w:ind w:left="0"/>
              <w:rPr>
                <w:rFonts w:ascii="Times New Roman" w:hAnsi="Times New Roman"/>
                <w:sz w:val="24"/>
                <w:szCs w:val="24"/>
              </w:rPr>
            </w:pPr>
            <w:r w:rsidRPr="00EB7280">
              <w:rPr>
                <w:rFonts w:ascii="Times New Roman" w:hAnsi="Times New Roman"/>
                <w:b/>
                <w:sz w:val="24"/>
                <w:szCs w:val="24"/>
              </w:rPr>
              <w:lastRenderedPageBreak/>
              <w:br w:type="page"/>
            </w:r>
            <w:r w:rsidRPr="00EB7280">
              <w:rPr>
                <w:rFonts w:ascii="Times New Roman" w:hAnsi="Times New Roman"/>
                <w:sz w:val="24"/>
                <w:szCs w:val="24"/>
              </w:rPr>
              <w:t>Balances de ARAUCO para los años 2008 y 2009</w:t>
            </w:r>
          </w:p>
        </w:tc>
      </w:tr>
      <w:tr w:rsidR="0015735F" w:rsidRPr="000A6BD4" w:rsidTr="0015735F">
        <w:trPr>
          <w:trHeight w:val="255"/>
        </w:trPr>
        <w:tc>
          <w:tcPr>
            <w:tcW w:w="2853" w:type="pct"/>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b/>
                <w:bCs/>
                <w:i/>
                <w:sz w:val="24"/>
                <w:szCs w:val="24"/>
              </w:rPr>
            </w:pPr>
            <w:r w:rsidRPr="000A6BD4">
              <w:rPr>
                <w:b/>
                <w:bCs/>
                <w:i/>
                <w:sz w:val="24"/>
                <w:szCs w:val="24"/>
              </w:rPr>
              <w:t>Balances ARAUCO</w:t>
            </w:r>
          </w:p>
          <w:p w:rsidR="0015735F" w:rsidRPr="000A6BD4" w:rsidRDefault="0015735F" w:rsidP="00EB7280">
            <w:pPr>
              <w:jc w:val="center"/>
              <w:rPr>
                <w:b/>
                <w:bCs/>
                <w:sz w:val="24"/>
                <w:szCs w:val="24"/>
              </w:rPr>
            </w:pPr>
            <w:r w:rsidRPr="000A6BD4">
              <w:rPr>
                <w:b/>
                <w:bCs/>
                <w:sz w:val="24"/>
                <w:szCs w:val="24"/>
              </w:rPr>
              <w:t>(Millones USD)</w:t>
            </w:r>
          </w:p>
        </w:tc>
        <w:tc>
          <w:tcPr>
            <w:tcW w:w="2147" w:type="pct"/>
            <w:gridSpan w:val="2"/>
            <w:tcBorders>
              <w:top w:val="single" w:sz="4" w:space="0" w:color="auto"/>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sz w:val="24"/>
                <w:szCs w:val="24"/>
              </w:rPr>
            </w:pPr>
            <w:r w:rsidRPr="000A6BD4">
              <w:rPr>
                <w:b/>
                <w:bCs/>
                <w:sz w:val="24"/>
                <w:szCs w:val="24"/>
              </w:rPr>
              <w:t>Años</w:t>
            </w:r>
          </w:p>
        </w:tc>
      </w:tr>
      <w:tr w:rsidR="0015735F" w:rsidRPr="000A6BD4" w:rsidTr="0015735F">
        <w:trPr>
          <w:trHeight w:val="270"/>
        </w:trPr>
        <w:tc>
          <w:tcPr>
            <w:tcW w:w="2853" w:type="pct"/>
            <w:vMerge/>
            <w:tcBorders>
              <w:top w:val="single" w:sz="4" w:space="0" w:color="auto"/>
              <w:left w:val="single" w:sz="4" w:space="0" w:color="auto"/>
              <w:bottom w:val="single" w:sz="4" w:space="0" w:color="auto"/>
              <w:right w:val="single" w:sz="4" w:space="0" w:color="auto"/>
            </w:tcBorders>
            <w:vAlign w:val="center"/>
          </w:tcPr>
          <w:p w:rsidR="0015735F" w:rsidRPr="000A6BD4" w:rsidRDefault="0015735F" w:rsidP="00EB7280">
            <w:pPr>
              <w:jc w:val="center"/>
              <w:rPr>
                <w:b/>
                <w:bCs/>
                <w:sz w:val="24"/>
                <w:szCs w:val="24"/>
              </w:rPr>
            </w:pP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2009</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1.948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2.274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Disponible</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Documentos por Cobrar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593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577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Existencias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871</w:t>
            </w:r>
          </w:p>
        </w:tc>
        <w:tc>
          <w:tcPr>
            <w:tcW w:w="1209" w:type="pct"/>
            <w:tcBorders>
              <w:top w:val="nil"/>
              <w:left w:val="nil"/>
              <w:bottom w:val="single" w:sz="4" w:space="0" w:color="auto"/>
              <w:right w:val="single" w:sz="4" w:space="0" w:color="auto"/>
            </w:tcBorders>
            <w:shd w:val="clear" w:color="000000" w:fill="FFFFFF"/>
            <w:noWrap/>
            <w:tcMar>
              <w:top w:w="57" w:type="dxa"/>
              <w:bottom w:w="57" w:type="dxa"/>
            </w:tcMar>
            <w:vAlign w:val="bottom"/>
          </w:tcPr>
          <w:p w:rsidR="0015735F" w:rsidRPr="000A6BD4" w:rsidRDefault="0015735F" w:rsidP="00EB7280">
            <w:pPr>
              <w:jc w:val="right"/>
              <w:rPr>
                <w:sz w:val="24"/>
                <w:szCs w:val="24"/>
              </w:rPr>
            </w:pPr>
            <w:r w:rsidRPr="000A6BD4">
              <w:rPr>
                <w:sz w:val="24"/>
                <w:szCs w:val="24"/>
              </w:rPr>
              <w:t>931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Inventarios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566</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620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305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311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Otros 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465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232</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6.789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8.417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Propiedades, Plantas y Equipamiento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3.970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4.970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2.819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3.447</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Otros 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112</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725</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ACTIVOS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11.416</w:t>
            </w:r>
          </w:p>
        </w:tc>
      </w:tr>
      <w:tr w:rsidR="0015735F" w:rsidRPr="000A6BD4" w:rsidTr="0015735F">
        <w:trPr>
          <w:trHeight w:val="270"/>
        </w:trPr>
        <w:tc>
          <w:tcPr>
            <w:tcW w:w="5000" w:type="pct"/>
            <w:gridSpan w:val="3"/>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PASIVOS</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680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953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Obligaciones Corto Plazo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525</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Cuentas por Pagar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255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Circulantes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 xml:space="preserve">Pasivos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2.481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4.080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Deudas con los Bancos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245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2.678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 xml:space="preserve">Deudas con el Público </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1.925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878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financieros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311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524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Patrimonio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5.688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6.383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Capital Pagado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 xml:space="preserve">Utilidades </w:t>
            </w:r>
            <w:r>
              <w:rPr>
                <w:sz w:val="24"/>
                <w:szCs w:val="24"/>
              </w:rPr>
              <w:t>R</w:t>
            </w:r>
            <w:r w:rsidRPr="000A6BD4">
              <w:rPr>
                <w:sz w:val="24"/>
                <w:szCs w:val="24"/>
              </w:rPr>
              <w:t>etenidas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3.403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5.894</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Otras Reservas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1.937</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136</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PASIVOS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11.461</w:t>
            </w:r>
          </w:p>
        </w:tc>
      </w:tr>
    </w:tbl>
    <w:p w:rsidR="0015735F" w:rsidRDefault="0015735F" w:rsidP="0015735F"/>
    <w:p w:rsidR="0015735F" w:rsidRDefault="0015735F" w:rsidP="0015735F">
      <w:r>
        <w:br w:type="page"/>
      </w:r>
    </w:p>
    <w:tbl>
      <w:tblPr>
        <w:tblW w:w="4893" w:type="pct"/>
        <w:jc w:val="center"/>
        <w:tblInd w:w="-4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17"/>
        <w:gridCol w:w="1708"/>
        <w:gridCol w:w="1739"/>
      </w:tblGrid>
      <w:tr w:rsidR="0015735F" w:rsidRPr="000A6BD4" w:rsidTr="0015735F">
        <w:trPr>
          <w:trHeight w:val="365"/>
          <w:jc w:val="center"/>
        </w:trPr>
        <w:tc>
          <w:tcPr>
            <w:tcW w:w="5000" w:type="pct"/>
            <w:gridSpan w:val="3"/>
            <w:shd w:val="clear" w:color="auto" w:fill="auto"/>
            <w:vAlign w:val="center"/>
          </w:tcPr>
          <w:p w:rsidR="0015735F" w:rsidRDefault="0015735F" w:rsidP="00EB7280">
            <w:pPr>
              <w:rPr>
                <w:b/>
                <w:bCs/>
                <w:sz w:val="24"/>
                <w:szCs w:val="24"/>
                <w:lang w:val="es-ES"/>
              </w:rPr>
            </w:pPr>
            <w:r w:rsidRPr="000A6BD4">
              <w:rPr>
                <w:sz w:val="24"/>
                <w:szCs w:val="24"/>
              </w:rPr>
              <w:lastRenderedPageBreak/>
              <w:t xml:space="preserve">Balances de </w:t>
            </w:r>
            <w:r>
              <w:rPr>
                <w:sz w:val="24"/>
                <w:szCs w:val="24"/>
              </w:rPr>
              <w:t>CMPC</w:t>
            </w:r>
            <w:r w:rsidRPr="000A6BD4">
              <w:rPr>
                <w:sz w:val="24"/>
                <w:szCs w:val="24"/>
              </w:rPr>
              <w:t xml:space="preserve"> para los años 200</w:t>
            </w:r>
            <w:r>
              <w:rPr>
                <w:sz w:val="24"/>
                <w:szCs w:val="24"/>
              </w:rPr>
              <w:t>8</w:t>
            </w:r>
            <w:r w:rsidRPr="000A6BD4">
              <w:rPr>
                <w:sz w:val="24"/>
                <w:szCs w:val="24"/>
              </w:rPr>
              <w:t xml:space="preserve"> </w:t>
            </w:r>
            <w:r>
              <w:rPr>
                <w:sz w:val="24"/>
                <w:szCs w:val="24"/>
              </w:rPr>
              <w:t>y</w:t>
            </w:r>
            <w:r w:rsidRPr="000A6BD4">
              <w:rPr>
                <w:sz w:val="24"/>
                <w:szCs w:val="24"/>
              </w:rPr>
              <w:t xml:space="preserve"> 2009</w:t>
            </w:r>
          </w:p>
        </w:tc>
      </w:tr>
      <w:tr w:rsidR="0015735F" w:rsidRPr="000A6BD4" w:rsidTr="0015735F">
        <w:trPr>
          <w:trHeight w:val="365"/>
          <w:jc w:val="center"/>
        </w:trPr>
        <w:tc>
          <w:tcPr>
            <w:tcW w:w="2863" w:type="pct"/>
            <w:vMerge w:val="restart"/>
            <w:shd w:val="clear" w:color="auto" w:fill="auto"/>
            <w:vAlign w:val="center"/>
          </w:tcPr>
          <w:p w:rsidR="0015735F" w:rsidRPr="000A6BD4" w:rsidRDefault="0015735F" w:rsidP="00EB7280">
            <w:pPr>
              <w:jc w:val="center"/>
              <w:rPr>
                <w:b/>
                <w:bCs/>
                <w:sz w:val="24"/>
                <w:szCs w:val="24"/>
                <w:lang w:val="es-ES"/>
              </w:rPr>
            </w:pPr>
            <w:r w:rsidRPr="000A6BD4">
              <w:rPr>
                <w:b/>
                <w:bCs/>
                <w:sz w:val="24"/>
                <w:szCs w:val="24"/>
                <w:lang w:val="es-ES"/>
              </w:rPr>
              <w:t>BALANCES CMPC</w:t>
            </w:r>
          </w:p>
          <w:p w:rsidR="0015735F" w:rsidRPr="000A6BD4" w:rsidRDefault="0015735F" w:rsidP="00EB7280">
            <w:pPr>
              <w:jc w:val="center"/>
              <w:rPr>
                <w:b/>
                <w:bCs/>
                <w:sz w:val="24"/>
                <w:szCs w:val="24"/>
                <w:lang w:val="es-ES"/>
              </w:rPr>
            </w:pPr>
            <w:r w:rsidRPr="000A6BD4">
              <w:rPr>
                <w:b/>
                <w:bCs/>
                <w:sz w:val="24"/>
                <w:szCs w:val="24"/>
                <w:lang w:val="es-ES"/>
              </w:rPr>
              <w:t>(Millones USD)</w:t>
            </w:r>
          </w:p>
        </w:tc>
        <w:tc>
          <w:tcPr>
            <w:tcW w:w="2137" w:type="pct"/>
            <w:gridSpan w:val="2"/>
            <w:shd w:val="clear" w:color="auto" w:fill="auto"/>
            <w:tcMar>
              <w:left w:w="28" w:type="dxa"/>
              <w:right w:w="28" w:type="dxa"/>
            </w:tcMar>
            <w:vAlign w:val="center"/>
          </w:tcPr>
          <w:p w:rsidR="0015735F" w:rsidRPr="000A6BD4" w:rsidRDefault="0015735F" w:rsidP="00EB7280">
            <w:pPr>
              <w:jc w:val="center"/>
              <w:rPr>
                <w:b/>
                <w:bCs/>
                <w:sz w:val="24"/>
                <w:szCs w:val="24"/>
                <w:lang w:val="es-ES"/>
              </w:rPr>
            </w:pPr>
            <w:r>
              <w:rPr>
                <w:b/>
                <w:bCs/>
                <w:sz w:val="24"/>
                <w:szCs w:val="24"/>
                <w:lang w:val="es-ES"/>
              </w:rPr>
              <w:t>Años</w:t>
            </w:r>
          </w:p>
        </w:tc>
      </w:tr>
      <w:tr w:rsidR="0015735F" w:rsidRPr="000A6BD4" w:rsidTr="0015735F">
        <w:trPr>
          <w:trHeight w:val="315"/>
          <w:jc w:val="center"/>
        </w:trPr>
        <w:tc>
          <w:tcPr>
            <w:tcW w:w="2863" w:type="pct"/>
            <w:vMerge/>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1.794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2.561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Disponible</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Documentos por Cobrar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663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Existencias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806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906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Inventarios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737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5.640</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9.108</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Propiedades, Plantas y Equipamiento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6.054</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2.819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3.054</w:t>
            </w:r>
          </w:p>
        </w:tc>
      </w:tr>
      <w:tr w:rsidR="0015735F" w:rsidRPr="000A6BD4" w:rsidTr="0015735F">
        <w:trPr>
          <w:trHeight w:val="33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Otros 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223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578</w:t>
            </w:r>
          </w:p>
        </w:tc>
      </w:tr>
      <w:tr w:rsidR="0015735F" w:rsidRPr="000A6BD4" w:rsidTr="0015735F">
        <w:trPr>
          <w:trHeight w:val="42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TOTAL ACTIVOS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r w:rsidR="0015735F" w:rsidRPr="000A6BD4" w:rsidTr="0015735F">
        <w:trPr>
          <w:trHeight w:val="315"/>
          <w:jc w:val="center"/>
        </w:trPr>
        <w:tc>
          <w:tcPr>
            <w:tcW w:w="5000" w:type="pct"/>
            <w:gridSpan w:val="3"/>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rPr>
              <w:t>PASIVOS</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853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1.185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Préstamos que Devengan Intereses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471</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Cuentas por pagar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354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242</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1.501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3.805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Deudas con los Bancos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574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1.223</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 xml:space="preserve">Deudas </w:t>
            </w:r>
            <w:r w:rsidRPr="000A6BD4">
              <w:rPr>
                <w:sz w:val="24"/>
                <w:szCs w:val="24"/>
                <w:lang w:val="es-ES"/>
              </w:rPr>
              <w:t xml:space="preserve">con el </w:t>
            </w:r>
            <w:r>
              <w:rPr>
                <w:sz w:val="24"/>
                <w:szCs w:val="24"/>
                <w:lang w:val="es-ES"/>
              </w:rPr>
              <w:t>P</w:t>
            </w:r>
            <w:r w:rsidRPr="000A6BD4">
              <w:rPr>
                <w:sz w:val="24"/>
                <w:szCs w:val="24"/>
                <w:lang w:val="es-ES"/>
              </w:rPr>
              <w:t xml:space="preserve">úblico </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679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1.666</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916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Patrimonio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5.303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7.257</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Capital Emitido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Utilidades Retenidas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3.195</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6.228</w:t>
            </w:r>
          </w:p>
        </w:tc>
      </w:tr>
      <w:tr w:rsidR="0015735F" w:rsidRPr="000A6BD4" w:rsidTr="0015735F">
        <w:trPr>
          <w:trHeight w:val="330"/>
          <w:jc w:val="center"/>
        </w:trPr>
        <w:tc>
          <w:tcPr>
            <w:tcW w:w="2863" w:type="pct"/>
            <w:tcBorders>
              <w:bottom w:val="single" w:sz="8" w:space="0" w:color="auto"/>
            </w:tcBorders>
            <w:shd w:val="clear" w:color="auto" w:fill="auto"/>
            <w:noWrap/>
            <w:tcMar>
              <w:top w:w="28" w:type="dxa"/>
              <w:bottom w:w="28" w:type="dxa"/>
            </w:tcMar>
            <w:vAlign w:val="center"/>
          </w:tcPr>
          <w:p w:rsidR="0015735F" w:rsidRPr="000A6BD4" w:rsidRDefault="0015735F" w:rsidP="00EB7280">
            <w:pPr>
              <w:rPr>
                <w:b/>
                <w:bCs/>
                <w:sz w:val="24"/>
                <w:szCs w:val="24"/>
                <w:lang w:val="es-ES"/>
              </w:rPr>
            </w:pPr>
            <w:r w:rsidRPr="000A6BD4">
              <w:rPr>
                <w:b/>
                <w:bCs/>
                <w:sz w:val="24"/>
                <w:szCs w:val="24"/>
                <w:lang w:val="es-ES"/>
              </w:rPr>
              <w:t>Otras Reservas</w:t>
            </w:r>
          </w:p>
        </w:tc>
        <w:tc>
          <w:tcPr>
            <w:tcW w:w="105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1.914</w:t>
            </w:r>
          </w:p>
        </w:tc>
        <w:tc>
          <w:tcPr>
            <w:tcW w:w="107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337</w:t>
            </w:r>
          </w:p>
        </w:tc>
      </w:tr>
      <w:tr w:rsidR="0015735F" w:rsidRPr="000A6BD4" w:rsidTr="0015735F">
        <w:trPr>
          <w:trHeight w:val="420"/>
          <w:jc w:val="center"/>
        </w:trPr>
        <w:tc>
          <w:tcPr>
            <w:tcW w:w="2863" w:type="pct"/>
            <w:shd w:val="clear" w:color="auto" w:fill="auto"/>
            <w:tcMar>
              <w:top w:w="0" w:type="dxa"/>
              <w:bottom w:w="0" w:type="dxa"/>
            </w:tcMar>
            <w:vAlign w:val="center"/>
          </w:tcPr>
          <w:p w:rsidR="0015735F" w:rsidRPr="000A6BD4" w:rsidRDefault="0015735F" w:rsidP="00EB7280">
            <w:pPr>
              <w:rPr>
                <w:b/>
                <w:bCs/>
                <w:sz w:val="24"/>
                <w:szCs w:val="24"/>
                <w:lang w:val="es-ES"/>
              </w:rPr>
            </w:pPr>
            <w:r w:rsidRPr="000A6BD4">
              <w:rPr>
                <w:b/>
                <w:bCs/>
                <w:sz w:val="24"/>
                <w:szCs w:val="24"/>
                <w:lang w:val="es-ES"/>
              </w:rPr>
              <w:t>TOTAL PASIVOS</w:t>
            </w:r>
          </w:p>
        </w:tc>
        <w:tc>
          <w:tcPr>
            <w:tcW w:w="105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bl>
    <w:p w:rsidR="0015735F" w:rsidRDefault="0015735F" w:rsidP="0015735F"/>
    <w:p w:rsidR="0015735F" w:rsidRDefault="0015735F" w:rsidP="0015735F">
      <w:r>
        <w:br w:type="page"/>
      </w:r>
    </w:p>
    <w:tbl>
      <w:tblPr>
        <w:tblW w:w="4890" w:type="pct"/>
        <w:jc w:val="center"/>
        <w:tblLayout w:type="fixed"/>
        <w:tblCellMar>
          <w:top w:w="85" w:type="dxa"/>
          <w:left w:w="85" w:type="dxa"/>
          <w:bottom w:w="85" w:type="dxa"/>
          <w:right w:w="85" w:type="dxa"/>
        </w:tblCellMar>
        <w:tblLook w:val="04A0"/>
      </w:tblPr>
      <w:tblGrid>
        <w:gridCol w:w="4792"/>
        <w:gridCol w:w="1708"/>
        <w:gridCol w:w="1705"/>
      </w:tblGrid>
      <w:tr w:rsidR="0015735F" w:rsidRPr="000A6BD4" w:rsidTr="005A2B57">
        <w:trPr>
          <w:trHeight w:val="269"/>
          <w:jc w:val="center"/>
        </w:trPr>
        <w:tc>
          <w:tcPr>
            <w:tcW w:w="2920" w:type="pct"/>
            <w:vMerge w:val="restart"/>
            <w:tcBorders>
              <w:top w:val="single" w:sz="4" w:space="0" w:color="auto"/>
              <w:left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spacing w:before="120"/>
              <w:jc w:val="center"/>
              <w:rPr>
                <w:b/>
                <w:bCs/>
                <w:sz w:val="24"/>
                <w:szCs w:val="24"/>
              </w:rPr>
            </w:pPr>
            <w:r w:rsidRPr="000A6BD4">
              <w:rPr>
                <w:b/>
                <w:bCs/>
                <w:i/>
                <w:iCs/>
                <w:sz w:val="24"/>
                <w:szCs w:val="24"/>
                <w:lang w:val="es-MX" w:eastAsia="es-MX"/>
              </w:rPr>
              <w:lastRenderedPageBreak/>
              <w:t>Estado de Resultados ARAUCO</w:t>
            </w:r>
          </w:p>
          <w:p w:rsidR="0015735F" w:rsidRPr="000A6BD4" w:rsidRDefault="0015735F" w:rsidP="00EB7280">
            <w:pPr>
              <w:spacing w:before="120" w:after="120"/>
              <w:jc w:val="center"/>
              <w:rPr>
                <w:b/>
                <w:bCs/>
                <w:sz w:val="24"/>
                <w:szCs w:val="24"/>
              </w:rPr>
            </w:pPr>
            <w:r w:rsidRPr="000A6BD4">
              <w:rPr>
                <w:b/>
                <w:bCs/>
                <w:sz w:val="24"/>
                <w:szCs w:val="24"/>
              </w:rPr>
              <w:t>(Millones USD)</w:t>
            </w:r>
          </w:p>
        </w:tc>
        <w:tc>
          <w:tcPr>
            <w:tcW w:w="2080" w:type="pct"/>
            <w:gridSpan w:val="2"/>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center"/>
              <w:rPr>
                <w:b/>
                <w:bCs/>
                <w:sz w:val="24"/>
                <w:szCs w:val="24"/>
              </w:rPr>
            </w:pPr>
            <w:r>
              <w:rPr>
                <w:b/>
                <w:bCs/>
                <w:sz w:val="24"/>
                <w:szCs w:val="24"/>
              </w:rPr>
              <w:t>Años</w:t>
            </w:r>
          </w:p>
        </w:tc>
      </w:tr>
      <w:tr w:rsidR="0015735F" w:rsidRPr="000A6BD4" w:rsidTr="005A2B57">
        <w:trPr>
          <w:trHeight w:val="269"/>
          <w:jc w:val="center"/>
        </w:trPr>
        <w:tc>
          <w:tcPr>
            <w:tcW w:w="2920" w:type="pct"/>
            <w:vMerge/>
            <w:tcBorders>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EB7280">
            <w:pPr>
              <w:spacing w:before="120" w:after="120"/>
              <w:rPr>
                <w:b/>
                <w:bCs/>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2009</w:t>
            </w:r>
          </w:p>
        </w:tc>
      </w:tr>
      <w:tr w:rsidR="0015735F" w:rsidRPr="000A6BD4" w:rsidTr="005A2B57">
        <w:trPr>
          <w:trHeight w:val="269"/>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rPr>
            </w:pPr>
            <w:r w:rsidRPr="00175307">
              <w:rPr>
                <w:b/>
                <w:bCs/>
                <w:sz w:val="24"/>
                <w:szCs w:val="24"/>
              </w:rPr>
              <w:t>Ingresos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3.714</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3.113</w:t>
            </w:r>
          </w:p>
        </w:tc>
      </w:tr>
      <w:tr w:rsidR="0015735F" w:rsidRPr="000A6BD4"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Gastos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2.545</w:t>
            </w:r>
            <w:r>
              <w:rPr>
                <w:sz w:val="24"/>
                <w:szCs w:val="24"/>
              </w:rPr>
              <w:t>)</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2.384</w:t>
            </w:r>
            <w:r>
              <w:rPr>
                <w:sz w:val="24"/>
                <w:szCs w:val="24"/>
              </w:rPr>
              <w:t>)</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rPr>
            </w:pPr>
            <w:r w:rsidRPr="00175307">
              <w:rPr>
                <w:b/>
                <w:bCs/>
                <w:sz w:val="24"/>
                <w:szCs w:val="24"/>
              </w:rPr>
              <w:t xml:space="preserve">EBITDA </w:t>
            </w:r>
            <w:r w:rsidRPr="005A2B57">
              <w:rPr>
                <w:bCs/>
                <w:sz w:val="24"/>
                <w:szCs w:val="24"/>
              </w:rPr>
              <w:t xml:space="preserve"> (Resultado Operacional Bruto)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1.169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729</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Depreciación y Amortización</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(189)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(207)</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EBIT (Resultado Operacional Neto)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980</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522</w:t>
            </w:r>
          </w:p>
        </w:tc>
      </w:tr>
      <w:tr w:rsidR="0015735F" w:rsidRPr="000A6BD4" w:rsidTr="005A2B57">
        <w:trPr>
          <w:trHeight w:val="254"/>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Ítems Financieros Netos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(477)</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(163)</w:t>
            </w:r>
          </w:p>
        </w:tc>
      </w:tr>
      <w:tr w:rsidR="0015735F" w:rsidRPr="000A6BD4" w:rsidTr="005A2B57">
        <w:trPr>
          <w:trHeight w:val="269"/>
          <w:jc w:val="center"/>
        </w:trPr>
        <w:tc>
          <w:tcPr>
            <w:tcW w:w="2920" w:type="pct"/>
            <w:tcBorders>
              <w:top w:val="nil"/>
              <w:left w:val="single" w:sz="4" w:space="0" w:color="auto"/>
              <w:bottom w:val="nil"/>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EBT (Utilidad antes de Impuesto)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596</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364</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sz w:val="24"/>
                <w:szCs w:val="24"/>
              </w:rPr>
            </w:pPr>
            <w:r>
              <w:rPr>
                <w:b/>
                <w:sz w:val="24"/>
                <w:szCs w:val="24"/>
              </w:rPr>
              <w:t>Impuesto a la Renta</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(98)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(54)</w:t>
            </w:r>
          </w:p>
        </w:tc>
      </w:tr>
      <w:tr w:rsidR="0015735F" w:rsidRPr="00175307"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rPr>
            </w:pPr>
            <w:r w:rsidRPr="000A6BD4">
              <w:rPr>
                <w:b/>
                <w:bCs/>
                <w:sz w:val="24"/>
                <w:szCs w:val="24"/>
              </w:rPr>
              <w:t>Utilidad (Pérdida) del Período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405</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305</w:t>
            </w:r>
          </w:p>
        </w:tc>
      </w:tr>
    </w:tbl>
    <w:p w:rsidR="0015735F" w:rsidRDefault="0015735F" w:rsidP="0015735F"/>
    <w:p w:rsidR="0015735F" w:rsidRDefault="0015735F" w:rsidP="0015735F"/>
    <w:tbl>
      <w:tblPr>
        <w:tblW w:w="4961" w:type="pct"/>
        <w:jc w:val="center"/>
        <w:tblCellMar>
          <w:top w:w="85" w:type="dxa"/>
          <w:left w:w="85" w:type="dxa"/>
          <w:bottom w:w="85" w:type="dxa"/>
          <w:right w:w="85" w:type="dxa"/>
        </w:tblCellMar>
        <w:tblLook w:val="04A0"/>
      </w:tblPr>
      <w:tblGrid>
        <w:gridCol w:w="4890"/>
        <w:gridCol w:w="1707"/>
        <w:gridCol w:w="1728"/>
      </w:tblGrid>
      <w:tr w:rsidR="0015735F" w:rsidRPr="000A6BD4" w:rsidTr="005A2B57">
        <w:trPr>
          <w:trHeight w:val="395"/>
          <w:jc w:val="center"/>
        </w:trPr>
        <w:tc>
          <w:tcPr>
            <w:tcW w:w="2937" w:type="pct"/>
            <w:vMerge w:val="restart"/>
            <w:tcBorders>
              <w:top w:val="single" w:sz="4" w:space="0" w:color="auto"/>
              <w:left w:val="single" w:sz="8" w:space="0" w:color="auto"/>
              <w:right w:val="single" w:sz="8" w:space="0" w:color="auto"/>
            </w:tcBorders>
            <w:shd w:val="clear" w:color="auto" w:fill="auto"/>
            <w:tcMar>
              <w:top w:w="85" w:type="dxa"/>
              <w:bottom w:w="85" w:type="dxa"/>
            </w:tcMar>
            <w:vAlign w:val="center"/>
          </w:tcPr>
          <w:p w:rsidR="0015735F" w:rsidRPr="000A6BD4" w:rsidRDefault="0015735F" w:rsidP="00EB7280">
            <w:pPr>
              <w:spacing w:before="120"/>
              <w:jc w:val="center"/>
              <w:rPr>
                <w:b/>
                <w:bCs/>
                <w:i/>
                <w:iCs/>
                <w:sz w:val="24"/>
                <w:szCs w:val="24"/>
                <w:lang w:val="es-MX" w:eastAsia="es-MX"/>
              </w:rPr>
            </w:pPr>
            <w:r w:rsidRPr="000A6BD4">
              <w:rPr>
                <w:b/>
                <w:bCs/>
                <w:i/>
                <w:iCs/>
                <w:sz w:val="24"/>
                <w:szCs w:val="24"/>
                <w:lang w:val="es-MX" w:eastAsia="es-MX"/>
              </w:rPr>
              <w:t>Estados de Resultados CMPC</w:t>
            </w:r>
          </w:p>
          <w:p w:rsidR="0015735F" w:rsidRPr="000A6BD4" w:rsidRDefault="0015735F" w:rsidP="00EB7280">
            <w:pPr>
              <w:jc w:val="center"/>
              <w:rPr>
                <w:bCs/>
                <w:sz w:val="24"/>
                <w:szCs w:val="24"/>
                <w:lang w:val="es-MX" w:eastAsia="es-MX"/>
              </w:rPr>
            </w:pPr>
            <w:r w:rsidRPr="000A6BD4">
              <w:rPr>
                <w:b/>
                <w:bCs/>
                <w:sz w:val="24"/>
                <w:szCs w:val="24"/>
                <w:lang w:val="es-MX" w:eastAsia="es-MX"/>
              </w:rPr>
              <w:t>(Millones USD)</w:t>
            </w:r>
          </w:p>
        </w:tc>
        <w:tc>
          <w:tcPr>
            <w:tcW w:w="2063" w:type="pct"/>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15735F" w:rsidRPr="000A6BD4" w:rsidRDefault="0015735F" w:rsidP="00EB7280">
            <w:pPr>
              <w:jc w:val="center"/>
              <w:rPr>
                <w:b/>
                <w:sz w:val="24"/>
                <w:szCs w:val="24"/>
              </w:rPr>
            </w:pPr>
            <w:r>
              <w:rPr>
                <w:b/>
                <w:sz w:val="24"/>
                <w:szCs w:val="24"/>
              </w:rPr>
              <w:t>Años</w:t>
            </w:r>
          </w:p>
        </w:tc>
      </w:tr>
      <w:tr w:rsidR="0015735F" w:rsidRPr="000A6BD4" w:rsidTr="005A2B57">
        <w:trPr>
          <w:trHeight w:val="395"/>
          <w:jc w:val="center"/>
        </w:trPr>
        <w:tc>
          <w:tcPr>
            <w:tcW w:w="2937" w:type="pct"/>
            <w:vMerge/>
            <w:tcBorders>
              <w:left w:val="single" w:sz="8" w:space="0" w:color="auto"/>
              <w:bottom w:val="single" w:sz="8" w:space="0" w:color="auto"/>
              <w:right w:val="single" w:sz="8" w:space="0" w:color="auto"/>
            </w:tcBorders>
            <w:shd w:val="clear" w:color="auto" w:fill="auto"/>
            <w:noWrap/>
            <w:tcMar>
              <w:top w:w="85" w:type="dxa"/>
              <w:bottom w:w="85" w:type="dxa"/>
            </w:tcMar>
            <w:vAlign w:val="center"/>
          </w:tcPr>
          <w:p w:rsidR="0015735F" w:rsidRPr="00175307" w:rsidRDefault="0015735F" w:rsidP="00EB7280">
            <w:pPr>
              <w:rPr>
                <w:b/>
                <w:bCs/>
                <w:sz w:val="24"/>
                <w:szCs w:val="24"/>
                <w:lang w:val="es-MX" w:eastAsia="es-MX"/>
              </w:rPr>
            </w:pPr>
          </w:p>
        </w:tc>
        <w:tc>
          <w:tcPr>
            <w:tcW w:w="1025" w:type="pct"/>
            <w:tcBorders>
              <w:top w:val="single" w:sz="4" w:space="0" w:color="auto"/>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2008</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2009</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lang w:val="es-MX" w:eastAsia="es-MX"/>
              </w:rPr>
            </w:pPr>
            <w:r w:rsidRPr="00175307">
              <w:rPr>
                <w:b/>
                <w:bCs/>
                <w:sz w:val="24"/>
                <w:szCs w:val="24"/>
                <w:lang w:val="es-MX" w:eastAsia="es-MX"/>
              </w:rPr>
              <w:t>Ingresos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2.976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3.305</w:t>
            </w:r>
          </w:p>
        </w:tc>
      </w:tr>
      <w:tr w:rsidR="0015735F" w:rsidRPr="000A6BD4" w:rsidTr="005A2B57">
        <w:trPr>
          <w:trHeight w:val="395"/>
          <w:jc w:val="center"/>
        </w:trPr>
        <w:tc>
          <w:tcPr>
            <w:tcW w:w="2937" w:type="pct"/>
            <w:tcBorders>
              <w:top w:val="single" w:sz="8" w:space="0" w:color="auto"/>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Gastos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(2.387)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(2.738)</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 xml:space="preserve">EBITDA </w:t>
            </w:r>
            <w:r w:rsidRPr="005A2B57">
              <w:rPr>
                <w:bCs/>
                <w:sz w:val="24"/>
                <w:szCs w:val="24"/>
                <w:lang w:val="es-MX" w:eastAsia="es-MX"/>
              </w:rPr>
              <w:t xml:space="preserve"> (Resultado Operacional Bruto)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589</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567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Depreciación y Amortización</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(252)</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(276)</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EBIT (Resultado Operacional Neto)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337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291</w:t>
            </w:r>
          </w:p>
        </w:tc>
      </w:tr>
      <w:tr w:rsidR="0015735F" w:rsidRPr="000A6BD4" w:rsidTr="005A2B57">
        <w:trPr>
          <w:trHeight w:val="395"/>
          <w:jc w:val="center"/>
        </w:trPr>
        <w:tc>
          <w:tcPr>
            <w:tcW w:w="2937" w:type="pct"/>
            <w:tcBorders>
              <w:top w:val="nil"/>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Ítems Financieros Netos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(51)</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(104)</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EBT (Utilidad antes de Impuesto)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286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187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Impuesto a la Renta</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81</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lang w:val="es-MX" w:eastAsia="es-MX"/>
              </w:rPr>
            </w:pPr>
            <w:r w:rsidRPr="000A6BD4">
              <w:rPr>
                <w:b/>
                <w:bCs/>
                <w:sz w:val="24"/>
                <w:szCs w:val="24"/>
                <w:lang w:val="es-MX" w:eastAsia="es-MX"/>
              </w:rPr>
              <w:t>Utilidad (Pérdida) del Período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210</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268</w:t>
            </w:r>
          </w:p>
        </w:tc>
      </w:tr>
    </w:tbl>
    <w:p w:rsidR="0015735F" w:rsidRDefault="0015735F" w:rsidP="0015735F"/>
    <w:p w:rsidR="00CE77C9" w:rsidRDefault="00CE77C9" w:rsidP="00963BC1">
      <w:pPr>
        <w:tabs>
          <w:tab w:val="left" w:pos="851"/>
          <w:tab w:val="left" w:pos="3402"/>
        </w:tabs>
        <w:ind w:left="851" w:hanging="851"/>
        <w:jc w:val="both"/>
      </w:pPr>
    </w:p>
    <w:p w:rsidR="00CE77C9" w:rsidRDefault="00CE77C9" w:rsidP="00CE77C9">
      <w:pPr>
        <w:ind w:left="567"/>
      </w:pPr>
    </w:p>
    <w:p w:rsidR="00CE77C9" w:rsidRDefault="00CE77C9" w:rsidP="00CE77C9">
      <w:pPr>
        <w:tabs>
          <w:tab w:val="left" w:pos="426"/>
        </w:tabs>
        <w:jc w:val="both"/>
        <w:rPr>
          <w:b/>
          <w:sz w:val="28"/>
          <w:szCs w:val="28"/>
        </w:rPr>
      </w:pPr>
    </w:p>
    <w:p w:rsidR="004D5EFB" w:rsidRDefault="004D5EFB" w:rsidP="00CE77C9">
      <w:pPr>
        <w:tabs>
          <w:tab w:val="left" w:pos="426"/>
        </w:tabs>
        <w:jc w:val="both"/>
        <w:rPr>
          <w:b/>
          <w:sz w:val="28"/>
          <w:szCs w:val="28"/>
        </w:rPr>
      </w:pPr>
    </w:p>
    <w:p w:rsidR="004D5EFB" w:rsidRDefault="004D5EFB" w:rsidP="00E07BF8">
      <w:pPr>
        <w:tabs>
          <w:tab w:val="left" w:pos="900"/>
        </w:tabs>
        <w:spacing w:before="240" w:after="240"/>
        <w:jc w:val="both"/>
        <w:rPr>
          <w:b/>
          <w:sz w:val="28"/>
          <w:szCs w:val="28"/>
        </w:rPr>
      </w:pPr>
      <w:r>
        <w:rPr>
          <w:b/>
          <w:sz w:val="28"/>
          <w:szCs w:val="28"/>
        </w:rPr>
        <w:br w:type="page"/>
      </w:r>
      <w:r w:rsidR="00981C1E">
        <w:rPr>
          <w:b/>
          <w:sz w:val="28"/>
          <w:szCs w:val="28"/>
        </w:rPr>
        <w:lastRenderedPageBreak/>
        <w:t>2</w:t>
      </w:r>
      <w:r>
        <w:rPr>
          <w:b/>
          <w:sz w:val="28"/>
          <w:szCs w:val="28"/>
        </w:rPr>
        <w:tab/>
        <w:t xml:space="preserve">Los </w:t>
      </w:r>
      <w:r w:rsidR="009446D3">
        <w:rPr>
          <w:b/>
          <w:sz w:val="28"/>
          <w:szCs w:val="28"/>
        </w:rPr>
        <w:t>coeficientes</w:t>
      </w:r>
      <w:r>
        <w:rPr>
          <w:b/>
          <w:sz w:val="28"/>
          <w:szCs w:val="28"/>
        </w:rPr>
        <w:t xml:space="preserve"> financieros de las empresas</w:t>
      </w:r>
    </w:p>
    <w:p w:rsidR="00E07BF8" w:rsidRDefault="00E07BF8" w:rsidP="00E07BF8">
      <w:pPr>
        <w:spacing w:after="240"/>
        <w:jc w:val="both"/>
        <w:rPr>
          <w:sz w:val="24"/>
        </w:rPr>
      </w:pPr>
      <w:r>
        <w:rPr>
          <w:sz w:val="24"/>
        </w:rPr>
        <w:t>Para el cálculo de los coeficientes financieros se debe tener en cuenta que los datos de los balances y de los</w:t>
      </w:r>
      <w:r w:rsidR="00C3206C">
        <w:rPr>
          <w:sz w:val="24"/>
        </w:rPr>
        <w:t xml:space="preserve"> estados de resultados no son igualmente robustos. Esto quiere decir que los datos de los balances son datos obtenidos en un determinado instante del tiempo, en cambio, los datos de los estados de resultados son datos acumulados durante todo el periodo de referencia. Es decir, debido a su modo de generación, los datos del balance no miden apropiadamente la situación financiera de la empresa durante el periodo, lo que si sucede con los datos de los estados de resultados. Para mitigar esta situación, es conveniente siempre que sea pertinente, promediar los datos de los balances al principio y al final del periodo, y luego utilizar este promedio en el cálculo del coeficiente respectivo. </w:t>
      </w:r>
    </w:p>
    <w:p w:rsidR="00CE77C9" w:rsidRPr="00941D39" w:rsidRDefault="00981C1E" w:rsidP="0069469B">
      <w:pPr>
        <w:tabs>
          <w:tab w:val="left" w:pos="900"/>
        </w:tabs>
        <w:spacing w:before="240" w:after="240"/>
        <w:jc w:val="both"/>
        <w:rPr>
          <w:b/>
          <w:sz w:val="28"/>
          <w:szCs w:val="28"/>
        </w:rPr>
      </w:pPr>
      <w:r>
        <w:rPr>
          <w:b/>
          <w:sz w:val="28"/>
          <w:szCs w:val="28"/>
        </w:rPr>
        <w:t>2</w:t>
      </w:r>
      <w:r w:rsidR="004D5EFB">
        <w:rPr>
          <w:b/>
          <w:sz w:val="28"/>
          <w:szCs w:val="28"/>
        </w:rPr>
        <w:t>.</w:t>
      </w:r>
      <w:r w:rsidR="00CE77C9" w:rsidRPr="00941D39">
        <w:rPr>
          <w:b/>
          <w:sz w:val="28"/>
          <w:szCs w:val="28"/>
        </w:rPr>
        <w:t>1</w:t>
      </w:r>
      <w:r w:rsidR="004D5EFB">
        <w:rPr>
          <w:b/>
          <w:sz w:val="28"/>
          <w:szCs w:val="28"/>
        </w:rPr>
        <w:tab/>
      </w:r>
      <w:r w:rsidR="009446D3">
        <w:rPr>
          <w:b/>
          <w:sz w:val="28"/>
          <w:szCs w:val="28"/>
        </w:rPr>
        <w:t>Coeficientes</w:t>
      </w:r>
      <w:r w:rsidR="00CE77C9" w:rsidRPr="00941D39">
        <w:rPr>
          <w:b/>
          <w:sz w:val="28"/>
          <w:szCs w:val="28"/>
        </w:rPr>
        <w:t xml:space="preserve"> de Endeudamiento</w:t>
      </w:r>
      <w:r w:rsidR="00CE77C9">
        <w:rPr>
          <w:b/>
          <w:sz w:val="28"/>
          <w:szCs w:val="28"/>
        </w:rPr>
        <w:t xml:space="preserve"> </w:t>
      </w:r>
      <w:r w:rsidR="004D5EFB">
        <w:rPr>
          <w:b/>
          <w:sz w:val="28"/>
          <w:szCs w:val="28"/>
        </w:rPr>
        <w:t>(E)</w:t>
      </w:r>
    </w:p>
    <w:p w:rsidR="00CE77C9" w:rsidRPr="00E07BF8" w:rsidRDefault="00CE77C9" w:rsidP="00E07BF8">
      <w:pPr>
        <w:spacing w:after="240"/>
        <w:jc w:val="both"/>
        <w:rPr>
          <w:sz w:val="24"/>
        </w:rPr>
      </w:pPr>
      <w:r w:rsidRPr="00E07BF8">
        <w:rPr>
          <w:sz w:val="24"/>
        </w:rPr>
        <w:t>Cuando una empresa se endeuda se genera un compromiso de pagos a futuro. Dado el caso, los accionistas obtienen a futuro sólo lo que resta después del pago de estos compromisos. Esto se conoce con el nombre de endeudamiento o</w:t>
      </w:r>
      <w:r w:rsidR="00981C1E" w:rsidRPr="00E07BF8">
        <w:rPr>
          <w:sz w:val="24"/>
        </w:rPr>
        <w:t xml:space="preserve"> </w:t>
      </w:r>
      <w:r w:rsidRPr="00E07BF8">
        <w:rPr>
          <w:sz w:val="24"/>
        </w:rPr>
        <w:t>apalancamiento financiero</w:t>
      </w:r>
      <w:r w:rsidR="00981C1E" w:rsidRPr="00E07BF8">
        <w:rPr>
          <w:sz w:val="24"/>
        </w:rPr>
        <w:t xml:space="preserve"> (leverage)</w:t>
      </w:r>
      <w:r w:rsidRPr="00E07BF8">
        <w:rPr>
          <w:sz w:val="24"/>
        </w:rPr>
        <w:t xml:space="preserve">. Las variaciones </w:t>
      </w:r>
      <w:r w:rsidR="00E07BF8">
        <w:rPr>
          <w:sz w:val="24"/>
        </w:rPr>
        <w:t xml:space="preserve">de </w:t>
      </w:r>
      <w:r w:rsidRPr="00E07BF8">
        <w:rPr>
          <w:sz w:val="24"/>
        </w:rPr>
        <w:t xml:space="preserve">las utilidades de la empresa tienen un mayor impacto sobre la rentabilidad del patrimonio cuando las empresas están apalancadas (empresas con leverage alto), debido a que las utilidades de los accionistas son residuales con respecto a los acreedores. Por tanto, el apalancamiento financiero aumenta el riesgo de la rentabilidad del patrimonio. En casos extremos, un alto apalancamiento puede inducir a la quiebra de una empresa. El </w:t>
      </w:r>
      <w:r w:rsidR="00E07BF8">
        <w:rPr>
          <w:sz w:val="24"/>
        </w:rPr>
        <w:t xml:space="preserve">endeudamiento o </w:t>
      </w:r>
      <w:r w:rsidRPr="00E07BF8">
        <w:rPr>
          <w:sz w:val="24"/>
        </w:rPr>
        <w:t xml:space="preserve">apalancamiento financiero se puede medir con varios </w:t>
      </w:r>
      <w:r w:rsidR="00920026" w:rsidRPr="00E07BF8">
        <w:rPr>
          <w:sz w:val="24"/>
        </w:rPr>
        <w:t>coeficientes</w:t>
      </w:r>
      <w:r w:rsidRPr="00E07BF8">
        <w:rPr>
          <w:sz w:val="24"/>
        </w:rPr>
        <w:t>.</w:t>
      </w:r>
    </w:p>
    <w:p w:rsidR="00CE77C9" w:rsidRPr="004D5EFB" w:rsidRDefault="00CE77C9" w:rsidP="00E07BF8">
      <w:pPr>
        <w:tabs>
          <w:tab w:val="left" w:pos="851"/>
          <w:tab w:val="left" w:pos="3402"/>
        </w:tabs>
        <w:spacing w:before="240" w:after="240"/>
        <w:jc w:val="both"/>
        <w:rPr>
          <w:b/>
          <w:sz w:val="24"/>
          <w:szCs w:val="24"/>
        </w:rPr>
      </w:pPr>
      <w:bookmarkStart w:id="0" w:name="OLE_LINK1"/>
      <w:bookmarkStart w:id="1" w:name="OLE_LINK2"/>
      <w:r w:rsidRPr="004D5EFB">
        <w:rPr>
          <w:b/>
          <w:sz w:val="24"/>
          <w:szCs w:val="24"/>
        </w:rPr>
        <w:t>E.1</w:t>
      </w:r>
      <w:r w:rsidRPr="004D5EFB">
        <w:rPr>
          <w:b/>
          <w:sz w:val="24"/>
          <w:szCs w:val="24"/>
        </w:rPr>
        <w:tab/>
      </w:r>
      <w:r w:rsidR="009446D3">
        <w:rPr>
          <w:b/>
          <w:sz w:val="24"/>
          <w:szCs w:val="24"/>
        </w:rPr>
        <w:t>Coeficiente</w:t>
      </w:r>
      <w:r w:rsidRPr="004D5EFB">
        <w:rPr>
          <w:b/>
          <w:sz w:val="24"/>
          <w:szCs w:val="24"/>
        </w:rPr>
        <w:t xml:space="preserve"> de Endeudamiento</w:t>
      </w:r>
    </w:p>
    <w:p w:rsidR="00CE77C9" w:rsidRPr="004D5EFB" w:rsidRDefault="00CE77C9" w:rsidP="00E07BF8">
      <w:pPr>
        <w:spacing w:after="240"/>
        <w:jc w:val="both"/>
        <w:rPr>
          <w:sz w:val="24"/>
          <w:szCs w:val="24"/>
        </w:rPr>
      </w:pPr>
      <w:r w:rsidRPr="004D5EFB">
        <w:rPr>
          <w:sz w:val="24"/>
          <w:szCs w:val="24"/>
        </w:rPr>
        <w:t xml:space="preserve">Es el </w:t>
      </w:r>
      <w:r w:rsidR="004D6ACB">
        <w:rPr>
          <w:sz w:val="24"/>
          <w:szCs w:val="24"/>
        </w:rPr>
        <w:t>cociente</w:t>
      </w:r>
      <w:r w:rsidRPr="004D5EFB">
        <w:rPr>
          <w:sz w:val="24"/>
          <w:szCs w:val="24"/>
        </w:rPr>
        <w:t xml:space="preserve"> entre la </w:t>
      </w:r>
      <w:r w:rsidR="004D6ACB">
        <w:rPr>
          <w:sz w:val="24"/>
          <w:szCs w:val="24"/>
        </w:rPr>
        <w:t>Pasivo No Corriente</w:t>
      </w:r>
      <w:r w:rsidRPr="004D5EFB">
        <w:rPr>
          <w:sz w:val="24"/>
          <w:szCs w:val="24"/>
        </w:rPr>
        <w:t xml:space="preserve"> y la suma de</w:t>
      </w:r>
      <w:r w:rsidR="004D6ACB">
        <w:rPr>
          <w:sz w:val="24"/>
          <w:szCs w:val="24"/>
        </w:rPr>
        <w:t>l Pasivo No Corriente</w:t>
      </w:r>
      <w:r w:rsidRPr="004D5EFB">
        <w:rPr>
          <w:sz w:val="24"/>
          <w:szCs w:val="24"/>
        </w:rPr>
        <w:t xml:space="preserve"> con el Patrimonio:</w:t>
      </w:r>
    </w:p>
    <w:p w:rsidR="00E07BF8" w:rsidRDefault="00E07BF8" w:rsidP="00CE77C9">
      <w:pPr>
        <w:tabs>
          <w:tab w:val="left" w:pos="851"/>
          <w:tab w:val="left" w:pos="3402"/>
        </w:tabs>
        <w:ind w:left="851" w:hanging="851"/>
        <w:jc w:val="both"/>
      </w:pPr>
      <m:oMath>
        <m:r>
          <m:rPr>
            <m:sty m:val="bi"/>
          </m:rPr>
          <w:rPr>
            <w:rFonts w:ascii="Cambria Math" w:hAnsi="Cambria Math"/>
            <w:sz w:val="24"/>
          </w:rPr>
          <m:t>Coeficiente de Endeudamiento</m:t>
        </m:r>
        <m:r>
          <w:rPr>
            <w:rFonts w:ascii="Cambria Math" w:hAnsi="Cambria Math"/>
            <w:sz w:val="24"/>
          </w:rPr>
          <m:t>=</m:t>
        </m:r>
        <m:f>
          <m:fPr>
            <m:ctrlPr>
              <w:rPr>
                <w:rFonts w:ascii="Cambria Math" w:hAnsi="Cambria Math"/>
                <w:i/>
                <w:sz w:val="24"/>
              </w:rPr>
            </m:ctrlPr>
          </m:fPr>
          <m:num>
            <m:r>
              <w:rPr>
                <w:rFonts w:ascii="Cambria Math" w:hAnsi="Cambria Math"/>
                <w:sz w:val="24"/>
              </w:rPr>
              <m:t>Pasivo No Corriente</m:t>
            </m:r>
          </m:num>
          <m:den>
            <m:r>
              <w:rPr>
                <w:rFonts w:ascii="Cambria Math" w:hAnsi="Cambria Math"/>
                <w:sz w:val="24"/>
              </w:rPr>
              <m:t>Pasivo No Corriente+Patrimonio</m:t>
            </m:r>
          </m:den>
        </m:f>
        <m:r>
          <w:rPr>
            <w:rFonts w:ascii="Cambria Math" w:hAnsi="Cambria Math"/>
            <w:sz w:val="24"/>
          </w:rPr>
          <m:t xml:space="preserve"> (veces)</m:t>
        </m:r>
      </m:oMath>
      <w:r>
        <w:rPr>
          <w:sz w:val="24"/>
        </w:rPr>
        <w:t xml:space="preserve"> </w:t>
      </w:r>
      <w:r w:rsidR="00F1320C">
        <w:rPr>
          <w:sz w:val="24"/>
        </w:rPr>
        <w:t xml:space="preserve"> </w:t>
      </w:r>
    </w:p>
    <w:p w:rsidR="00F1320C" w:rsidRDefault="00F1320C" w:rsidP="00CE77C9">
      <w:pPr>
        <w:tabs>
          <w:tab w:val="left" w:pos="851"/>
          <w:tab w:val="left" w:pos="3402"/>
        </w:tabs>
        <w:ind w:left="851" w:hanging="851"/>
        <w:jc w:val="both"/>
      </w:pPr>
    </w:p>
    <w:p w:rsidR="00CE77C9" w:rsidRPr="00CB3FAA" w:rsidRDefault="00CE77C9" w:rsidP="00C3206C">
      <w:pPr>
        <w:tabs>
          <w:tab w:val="left" w:pos="851"/>
          <w:tab w:val="left" w:pos="3402"/>
        </w:tabs>
        <w:spacing w:before="240" w:after="240"/>
        <w:jc w:val="both"/>
        <w:rPr>
          <w:b/>
          <w:sz w:val="24"/>
          <w:szCs w:val="24"/>
        </w:rPr>
      </w:pPr>
      <w:bookmarkStart w:id="2" w:name="OLE_LINK3"/>
      <w:bookmarkEnd w:id="0"/>
      <w:bookmarkEnd w:id="1"/>
      <w:r w:rsidRPr="00CB3FAA">
        <w:rPr>
          <w:b/>
          <w:sz w:val="24"/>
          <w:szCs w:val="24"/>
        </w:rPr>
        <w:t>E.</w:t>
      </w:r>
      <w:r w:rsidR="00C3206C">
        <w:rPr>
          <w:b/>
          <w:sz w:val="24"/>
          <w:szCs w:val="24"/>
        </w:rPr>
        <w:t>2</w:t>
      </w:r>
      <w:r w:rsidRPr="00CB3FAA">
        <w:rPr>
          <w:b/>
          <w:sz w:val="24"/>
          <w:szCs w:val="24"/>
        </w:rPr>
        <w:tab/>
        <w:t>Cobertura de Intereses</w:t>
      </w:r>
    </w:p>
    <w:p w:rsidR="00CE77C9" w:rsidRDefault="00CE77C9" w:rsidP="00C3206C">
      <w:pPr>
        <w:spacing w:after="240"/>
        <w:jc w:val="both"/>
        <w:rPr>
          <w:sz w:val="24"/>
          <w:szCs w:val="24"/>
        </w:rPr>
      </w:pPr>
      <w:r w:rsidRPr="00CB3FAA">
        <w:rPr>
          <w:sz w:val="24"/>
          <w:szCs w:val="24"/>
        </w:rPr>
        <w:t xml:space="preserve">Indica el grado en el cual </w:t>
      </w:r>
      <w:r w:rsidR="00C33172">
        <w:rPr>
          <w:sz w:val="24"/>
          <w:szCs w:val="24"/>
        </w:rPr>
        <w:t xml:space="preserve">el </w:t>
      </w:r>
      <w:r w:rsidR="004D6ACB">
        <w:rPr>
          <w:sz w:val="24"/>
          <w:szCs w:val="24"/>
        </w:rPr>
        <w:t>R</w:t>
      </w:r>
      <w:r w:rsidR="00C33172">
        <w:rPr>
          <w:sz w:val="24"/>
          <w:szCs w:val="24"/>
        </w:rPr>
        <w:t xml:space="preserve">esultado </w:t>
      </w:r>
      <w:r w:rsidR="004D6ACB">
        <w:rPr>
          <w:sz w:val="24"/>
          <w:szCs w:val="24"/>
        </w:rPr>
        <w:t xml:space="preserve">Operacional Neto </w:t>
      </w:r>
      <w:r w:rsidR="00C33172">
        <w:rPr>
          <w:sz w:val="24"/>
          <w:szCs w:val="24"/>
        </w:rPr>
        <w:t>o</w:t>
      </w:r>
      <w:r w:rsidRPr="00CB3FAA">
        <w:rPr>
          <w:sz w:val="24"/>
          <w:szCs w:val="24"/>
        </w:rPr>
        <w:t>btenid</w:t>
      </w:r>
      <w:r w:rsidR="00C33172">
        <w:rPr>
          <w:sz w:val="24"/>
          <w:szCs w:val="24"/>
        </w:rPr>
        <w:t>o</w:t>
      </w:r>
      <w:r w:rsidRPr="00CB3FAA">
        <w:rPr>
          <w:sz w:val="24"/>
          <w:szCs w:val="24"/>
        </w:rPr>
        <w:t xml:space="preserve"> durante el </w:t>
      </w:r>
      <w:r w:rsidR="004D6ACB">
        <w:rPr>
          <w:sz w:val="24"/>
          <w:szCs w:val="24"/>
        </w:rPr>
        <w:t>e</w:t>
      </w:r>
      <w:r w:rsidRPr="00CB3FAA">
        <w:rPr>
          <w:sz w:val="24"/>
          <w:szCs w:val="24"/>
        </w:rPr>
        <w:t xml:space="preserve">jercicio cubre el pago de los </w:t>
      </w:r>
      <w:r w:rsidR="004D6ACB">
        <w:rPr>
          <w:sz w:val="24"/>
          <w:szCs w:val="24"/>
        </w:rPr>
        <w:t>Ítemes Financieros</w:t>
      </w:r>
      <w:r w:rsidRPr="00CB3FAA">
        <w:rPr>
          <w:sz w:val="24"/>
          <w:szCs w:val="24"/>
        </w:rPr>
        <w:t xml:space="preserve">. Es saludable para las empresas que la </w:t>
      </w:r>
      <w:r w:rsidR="004D6ACB">
        <w:rPr>
          <w:sz w:val="24"/>
          <w:szCs w:val="24"/>
        </w:rPr>
        <w:t>u</w:t>
      </w:r>
      <w:r w:rsidRPr="00CB3FAA">
        <w:rPr>
          <w:sz w:val="24"/>
          <w:szCs w:val="24"/>
        </w:rPr>
        <w:t xml:space="preserve">tilidad sea lo suficientemente grande </w:t>
      </w:r>
      <w:r w:rsidR="00C3206C">
        <w:rPr>
          <w:sz w:val="24"/>
          <w:szCs w:val="24"/>
        </w:rPr>
        <w:t xml:space="preserve">y alcance </w:t>
      </w:r>
      <w:r w:rsidRPr="00CB3FAA">
        <w:rPr>
          <w:sz w:val="24"/>
          <w:szCs w:val="24"/>
        </w:rPr>
        <w:t>para pagar los</w:t>
      </w:r>
      <w:r w:rsidR="004D6ACB">
        <w:rPr>
          <w:sz w:val="24"/>
          <w:szCs w:val="24"/>
        </w:rPr>
        <w:t xml:space="preserve"> Ítemes Financieros, en especial la deuda con las instituciones financieras y los pagos de los cupones de los bonos que haya emitido. </w:t>
      </w:r>
      <w:r w:rsidRPr="00CB3FAA">
        <w:rPr>
          <w:sz w:val="24"/>
          <w:szCs w:val="24"/>
        </w:rPr>
        <w:t xml:space="preserve">La Cobertura de Intereses es el </w:t>
      </w:r>
      <w:r w:rsidR="004D6ACB">
        <w:rPr>
          <w:sz w:val="24"/>
          <w:szCs w:val="24"/>
        </w:rPr>
        <w:t>cociente</w:t>
      </w:r>
      <w:r w:rsidRPr="00CB3FAA">
        <w:rPr>
          <w:sz w:val="24"/>
          <w:szCs w:val="24"/>
        </w:rPr>
        <w:t xml:space="preserve"> entre el EBIT y </w:t>
      </w:r>
      <w:r w:rsidR="00C3206C">
        <w:rPr>
          <w:sz w:val="24"/>
          <w:szCs w:val="24"/>
        </w:rPr>
        <w:t>los Ítemes Financieros</w:t>
      </w:r>
      <w:r w:rsidRPr="00CB3FAA">
        <w:rPr>
          <w:sz w:val="24"/>
          <w:szCs w:val="24"/>
        </w:rPr>
        <w:t xml:space="preserve">. </w:t>
      </w:r>
    </w:p>
    <w:p w:rsidR="00C3206C" w:rsidRDefault="00C3206C" w:rsidP="00B85305">
      <w:pPr>
        <w:tabs>
          <w:tab w:val="left" w:pos="851"/>
          <w:tab w:val="left" w:pos="3402"/>
        </w:tabs>
        <w:ind w:left="851" w:hanging="851"/>
        <w:jc w:val="both"/>
        <w:rPr>
          <w:sz w:val="24"/>
          <w:szCs w:val="24"/>
        </w:rPr>
      </w:pPr>
    </w:p>
    <w:p w:rsidR="00C3206C" w:rsidRPr="00E07BF8" w:rsidRDefault="00C3206C" w:rsidP="00C3206C">
      <w:pPr>
        <w:tabs>
          <w:tab w:val="left" w:pos="851"/>
          <w:tab w:val="left" w:pos="3402"/>
        </w:tabs>
        <w:ind w:left="851" w:hanging="851"/>
        <w:jc w:val="both"/>
        <w:rPr>
          <w:sz w:val="24"/>
        </w:rPr>
      </w:pPr>
      <m:oMath>
        <m:r>
          <m:rPr>
            <m:sty m:val="bi"/>
          </m:rPr>
          <w:rPr>
            <w:rFonts w:ascii="Cambria Math" w:hAnsi="Cambria Math"/>
            <w:sz w:val="24"/>
          </w:rPr>
          <m:t>Cobertura de Intereses</m:t>
        </m:r>
        <m:r>
          <w:rPr>
            <w:rFonts w:ascii="Cambria Math" w:hAnsi="Cambria Math"/>
            <w:sz w:val="24"/>
          </w:rPr>
          <m:t>=</m:t>
        </m:r>
        <m:f>
          <m:fPr>
            <m:ctrlPr>
              <w:rPr>
                <w:rFonts w:ascii="Cambria Math" w:hAnsi="Cambria Math"/>
                <w:i/>
                <w:sz w:val="24"/>
              </w:rPr>
            </m:ctrlPr>
          </m:fPr>
          <m:num>
            <m:r>
              <w:rPr>
                <w:rFonts w:ascii="Cambria Math" w:hAnsi="Cambria Math"/>
                <w:sz w:val="24"/>
              </w:rPr>
              <m:t>EBIT(Resultado Operacional Neto)</m:t>
            </m:r>
          </m:num>
          <m:den>
            <m:r>
              <w:rPr>
                <w:rFonts w:ascii="Cambria Math" w:hAnsi="Cambria Math"/>
                <w:sz w:val="24"/>
              </w:rPr>
              <m:t>Ítemes Financieros</m:t>
            </m:r>
          </m:den>
        </m:f>
        <m:r>
          <w:rPr>
            <w:rFonts w:ascii="Cambria Math" w:hAnsi="Cambria Math"/>
            <w:sz w:val="24"/>
          </w:rPr>
          <m:t xml:space="preserve"> (veces)</m:t>
        </m:r>
      </m:oMath>
      <w:r>
        <w:rPr>
          <w:sz w:val="24"/>
        </w:rPr>
        <w:t xml:space="preserve"> </w:t>
      </w:r>
    </w:p>
    <w:p w:rsidR="00C3206C" w:rsidRDefault="00C3206C" w:rsidP="00B85305">
      <w:pPr>
        <w:tabs>
          <w:tab w:val="left" w:pos="851"/>
          <w:tab w:val="left" w:pos="3402"/>
        </w:tabs>
        <w:ind w:left="851" w:hanging="851"/>
        <w:jc w:val="both"/>
        <w:rPr>
          <w:sz w:val="24"/>
          <w:szCs w:val="24"/>
        </w:rPr>
      </w:pPr>
    </w:p>
    <w:p w:rsidR="00C3206C" w:rsidRDefault="00C3206C" w:rsidP="00B85305">
      <w:pPr>
        <w:tabs>
          <w:tab w:val="left" w:pos="851"/>
          <w:tab w:val="left" w:pos="3402"/>
        </w:tabs>
        <w:ind w:left="851" w:hanging="851"/>
        <w:jc w:val="both"/>
        <w:rPr>
          <w:sz w:val="24"/>
          <w:szCs w:val="24"/>
        </w:rPr>
      </w:pPr>
    </w:p>
    <w:p w:rsidR="00C3206C" w:rsidRPr="00CB3FAA" w:rsidRDefault="00C3206C" w:rsidP="00B85305">
      <w:pPr>
        <w:tabs>
          <w:tab w:val="left" w:pos="851"/>
          <w:tab w:val="left" w:pos="3402"/>
        </w:tabs>
        <w:ind w:left="851" w:hanging="851"/>
        <w:jc w:val="both"/>
        <w:rPr>
          <w:sz w:val="24"/>
          <w:szCs w:val="24"/>
        </w:rPr>
      </w:pPr>
    </w:p>
    <w:p w:rsidR="00CE77C9" w:rsidRPr="00CB3FAA" w:rsidRDefault="00CE77C9" w:rsidP="00CE77C9">
      <w:pPr>
        <w:tabs>
          <w:tab w:val="left" w:pos="851"/>
          <w:tab w:val="left" w:pos="3402"/>
        </w:tabs>
        <w:ind w:left="851" w:hanging="851"/>
        <w:jc w:val="both"/>
        <w:rPr>
          <w:sz w:val="24"/>
          <w:szCs w:val="24"/>
        </w:rPr>
      </w:pPr>
    </w:p>
    <w:p w:rsidR="00CE77C9" w:rsidRPr="00CB3FAA" w:rsidRDefault="00CE77C9" w:rsidP="00F1320C">
      <w:pPr>
        <w:tabs>
          <w:tab w:val="left" w:pos="851"/>
          <w:tab w:val="left" w:pos="3402"/>
        </w:tabs>
        <w:spacing w:before="240" w:after="240"/>
        <w:jc w:val="both"/>
        <w:rPr>
          <w:b/>
          <w:sz w:val="24"/>
          <w:szCs w:val="24"/>
        </w:rPr>
      </w:pPr>
      <w:r w:rsidRPr="00CB3FAA">
        <w:rPr>
          <w:b/>
          <w:sz w:val="24"/>
          <w:szCs w:val="24"/>
        </w:rPr>
        <w:lastRenderedPageBreak/>
        <w:t>E.</w:t>
      </w:r>
      <w:r w:rsidR="00F1320C">
        <w:rPr>
          <w:b/>
          <w:sz w:val="24"/>
          <w:szCs w:val="24"/>
        </w:rPr>
        <w:t>3</w:t>
      </w:r>
      <w:r w:rsidRPr="00CB3FAA">
        <w:rPr>
          <w:b/>
          <w:sz w:val="24"/>
          <w:szCs w:val="24"/>
        </w:rPr>
        <w:tab/>
        <w:t>Cobertura Líquida de Intereses</w:t>
      </w:r>
    </w:p>
    <w:p w:rsidR="00CE77C9" w:rsidRPr="00CB3FAA" w:rsidRDefault="00F1320C" w:rsidP="00F1320C">
      <w:pPr>
        <w:spacing w:after="240"/>
        <w:jc w:val="both"/>
        <w:rPr>
          <w:sz w:val="24"/>
          <w:szCs w:val="24"/>
        </w:rPr>
      </w:pPr>
      <w:r>
        <w:rPr>
          <w:sz w:val="24"/>
          <w:szCs w:val="24"/>
        </w:rPr>
        <w:t xml:space="preserve">La depreciación es un valor teórico que se calcula para representar el desgaste de las maquinarias usadas en la producción; y </w:t>
      </w:r>
      <w:r w:rsidR="00CE77C9" w:rsidRPr="00CB3FAA">
        <w:rPr>
          <w:sz w:val="24"/>
          <w:szCs w:val="24"/>
        </w:rPr>
        <w:t xml:space="preserve">se deduce cuando la empresa calcula </w:t>
      </w:r>
      <w:r w:rsidR="00C33172">
        <w:rPr>
          <w:sz w:val="24"/>
          <w:szCs w:val="24"/>
        </w:rPr>
        <w:t xml:space="preserve">su </w:t>
      </w:r>
      <w:r w:rsidR="004D6ACB">
        <w:rPr>
          <w:sz w:val="24"/>
          <w:szCs w:val="24"/>
        </w:rPr>
        <w:t xml:space="preserve">Estado de </w:t>
      </w:r>
      <w:r w:rsidR="00C33172">
        <w:rPr>
          <w:sz w:val="24"/>
          <w:szCs w:val="24"/>
        </w:rPr>
        <w:t>Resultado</w:t>
      </w:r>
      <w:r w:rsidR="004D6ACB">
        <w:rPr>
          <w:sz w:val="24"/>
          <w:szCs w:val="24"/>
        </w:rPr>
        <w:t>s</w:t>
      </w:r>
      <w:r w:rsidR="00CE77C9" w:rsidRPr="00CB3FAA">
        <w:rPr>
          <w:sz w:val="24"/>
          <w:szCs w:val="24"/>
        </w:rPr>
        <w:t xml:space="preserve">, aunque no implica salida de efectivo. Entonces, en lugar de preguntarse si </w:t>
      </w:r>
      <w:r w:rsidR="004D6ACB">
        <w:rPr>
          <w:sz w:val="24"/>
          <w:szCs w:val="24"/>
        </w:rPr>
        <w:t xml:space="preserve">el </w:t>
      </w:r>
      <w:r w:rsidR="00CE77C9" w:rsidRPr="00CB3FAA">
        <w:rPr>
          <w:sz w:val="24"/>
          <w:szCs w:val="24"/>
        </w:rPr>
        <w:t>sol</w:t>
      </w:r>
      <w:r w:rsidR="004D6ACB">
        <w:rPr>
          <w:sz w:val="24"/>
          <w:szCs w:val="24"/>
        </w:rPr>
        <w:t xml:space="preserve">o Resultado Operacional Neto </w:t>
      </w:r>
      <w:r w:rsidR="00CE77C9" w:rsidRPr="00CB3FAA">
        <w:rPr>
          <w:sz w:val="24"/>
          <w:szCs w:val="24"/>
        </w:rPr>
        <w:t xml:space="preserve">es suficiente para cubrir los intereses, sería interesante conocer el grado de cobertura que tiene el Flujo de Caja Neto (Utilidad más Depreciación) para cubrir los intereses. Este índice es el </w:t>
      </w:r>
      <w:r w:rsidR="004D6ACB">
        <w:rPr>
          <w:sz w:val="24"/>
          <w:szCs w:val="24"/>
        </w:rPr>
        <w:t>cociente</w:t>
      </w:r>
      <w:r w:rsidR="00CE77C9" w:rsidRPr="00CB3FAA">
        <w:rPr>
          <w:sz w:val="24"/>
          <w:szCs w:val="24"/>
        </w:rPr>
        <w:t xml:space="preserve"> entre el EBIT </w:t>
      </w:r>
      <w:r w:rsidR="00C33172">
        <w:rPr>
          <w:sz w:val="24"/>
          <w:szCs w:val="24"/>
        </w:rPr>
        <w:t xml:space="preserve">más </w:t>
      </w:r>
      <w:r w:rsidR="00CE77C9" w:rsidRPr="00CB3FAA">
        <w:rPr>
          <w:sz w:val="24"/>
          <w:szCs w:val="24"/>
        </w:rPr>
        <w:t xml:space="preserve">la Depreciación divididos por los </w:t>
      </w:r>
      <w:r w:rsidR="004D6ACB">
        <w:rPr>
          <w:sz w:val="24"/>
          <w:szCs w:val="24"/>
        </w:rPr>
        <w:t>Ítemes Financieros</w:t>
      </w:r>
      <w:r w:rsidR="00CE77C9" w:rsidRPr="00CB3FAA">
        <w:rPr>
          <w:sz w:val="24"/>
          <w:szCs w:val="24"/>
        </w:rPr>
        <w:t>.</w:t>
      </w:r>
    </w:p>
    <w:bookmarkEnd w:id="2"/>
    <w:p w:rsidR="00CE77C9" w:rsidRDefault="00CE77C9" w:rsidP="00CE77C9">
      <w:pPr>
        <w:tabs>
          <w:tab w:val="left" w:pos="851"/>
          <w:tab w:val="left" w:pos="3402"/>
        </w:tabs>
        <w:ind w:left="851" w:hanging="851"/>
        <w:jc w:val="both"/>
        <w:rPr>
          <w:sz w:val="24"/>
          <w:szCs w:val="24"/>
        </w:rPr>
      </w:pPr>
    </w:p>
    <w:p w:rsidR="00F1320C" w:rsidRPr="00E07BF8" w:rsidRDefault="00F1320C" w:rsidP="00F1320C">
      <w:pPr>
        <w:tabs>
          <w:tab w:val="left" w:pos="851"/>
          <w:tab w:val="left" w:pos="3402"/>
        </w:tabs>
        <w:ind w:left="851" w:hanging="851"/>
        <w:jc w:val="both"/>
        <w:rPr>
          <w:sz w:val="24"/>
        </w:rPr>
      </w:pPr>
      <m:oMath>
        <m:r>
          <m:rPr>
            <m:sty m:val="bi"/>
          </m:rPr>
          <w:rPr>
            <w:rFonts w:ascii="Cambria Math" w:hAnsi="Cambria Math"/>
            <w:sz w:val="24"/>
          </w:rPr>
          <m:t>Cobertura Líquida de Intereses</m:t>
        </m:r>
        <m:r>
          <w:rPr>
            <w:rFonts w:ascii="Cambria Math" w:hAnsi="Cambria Math"/>
            <w:sz w:val="24"/>
          </w:rPr>
          <m:t>=</m:t>
        </m:r>
        <m:f>
          <m:fPr>
            <m:ctrlPr>
              <w:rPr>
                <w:rFonts w:ascii="Cambria Math" w:hAnsi="Cambria Math"/>
                <w:i/>
                <w:sz w:val="24"/>
              </w:rPr>
            </m:ctrlPr>
          </m:fPr>
          <m:num>
            <m:r>
              <w:rPr>
                <w:rFonts w:ascii="Cambria Math" w:hAnsi="Cambria Math"/>
                <w:sz w:val="24"/>
              </w:rPr>
              <m:t>EBIT+Depreciación</m:t>
            </m:r>
          </m:num>
          <m:den>
            <m:r>
              <w:rPr>
                <w:rFonts w:ascii="Cambria Math" w:hAnsi="Cambria Math"/>
                <w:sz w:val="24"/>
              </w:rPr>
              <m:t xml:space="preserve"> Ítemes Financieros</m:t>
            </m:r>
          </m:den>
        </m:f>
        <m:r>
          <w:rPr>
            <w:rFonts w:ascii="Cambria Math" w:hAnsi="Cambria Math"/>
            <w:sz w:val="24"/>
          </w:rPr>
          <m:t xml:space="preserve"> (veces)</m:t>
        </m:r>
      </m:oMath>
      <w:r>
        <w:rPr>
          <w:sz w:val="24"/>
        </w:rPr>
        <w:t xml:space="preserve"> </w:t>
      </w:r>
    </w:p>
    <w:p w:rsidR="00F1320C" w:rsidRDefault="00F1320C" w:rsidP="00CE77C9">
      <w:pPr>
        <w:tabs>
          <w:tab w:val="left" w:pos="851"/>
          <w:tab w:val="left" w:pos="3402"/>
        </w:tabs>
        <w:ind w:left="851" w:hanging="851"/>
        <w:jc w:val="both"/>
        <w:rPr>
          <w:sz w:val="24"/>
          <w:szCs w:val="24"/>
        </w:rPr>
      </w:pPr>
    </w:p>
    <w:p w:rsidR="00CE77C9" w:rsidRPr="00CB3FAA" w:rsidRDefault="00CE77C9" w:rsidP="00CE77C9">
      <w:pPr>
        <w:tabs>
          <w:tab w:val="left" w:pos="426"/>
          <w:tab w:val="left" w:pos="3402"/>
        </w:tabs>
        <w:jc w:val="both"/>
        <w:rPr>
          <w:b/>
          <w:sz w:val="24"/>
          <w:szCs w:val="24"/>
        </w:rPr>
      </w:pPr>
    </w:p>
    <w:p w:rsidR="00CE77C9" w:rsidRPr="00CB3FAA" w:rsidRDefault="00981C1E" w:rsidP="0069469B">
      <w:pPr>
        <w:tabs>
          <w:tab w:val="left" w:pos="900"/>
          <w:tab w:val="left" w:pos="3402"/>
        </w:tabs>
        <w:spacing w:before="240" w:after="240"/>
        <w:jc w:val="both"/>
        <w:rPr>
          <w:b/>
          <w:sz w:val="28"/>
          <w:szCs w:val="28"/>
        </w:rPr>
      </w:pPr>
      <w:r>
        <w:rPr>
          <w:b/>
          <w:sz w:val="28"/>
          <w:szCs w:val="28"/>
        </w:rPr>
        <w:t>2</w:t>
      </w:r>
      <w:r w:rsidR="00CE77C9" w:rsidRPr="00CB3FAA">
        <w:rPr>
          <w:b/>
          <w:sz w:val="28"/>
          <w:szCs w:val="28"/>
        </w:rPr>
        <w:t>.</w:t>
      </w:r>
      <w:r w:rsidR="00555302">
        <w:rPr>
          <w:b/>
          <w:sz w:val="28"/>
          <w:szCs w:val="28"/>
        </w:rPr>
        <w:t>2</w:t>
      </w:r>
      <w:r w:rsidR="00CE77C9" w:rsidRPr="00CB3FAA">
        <w:rPr>
          <w:b/>
          <w:sz w:val="28"/>
          <w:szCs w:val="28"/>
        </w:rPr>
        <w:tab/>
      </w:r>
      <w:r w:rsidR="009446D3">
        <w:rPr>
          <w:b/>
          <w:sz w:val="28"/>
          <w:szCs w:val="28"/>
        </w:rPr>
        <w:t>Coeficientes</w:t>
      </w:r>
      <w:r w:rsidR="00CB3FAA" w:rsidRPr="00CB3FAA">
        <w:rPr>
          <w:b/>
          <w:sz w:val="28"/>
          <w:szCs w:val="28"/>
        </w:rPr>
        <w:t xml:space="preserve"> </w:t>
      </w:r>
      <w:r w:rsidR="00CE77C9" w:rsidRPr="00CB3FAA">
        <w:rPr>
          <w:b/>
          <w:sz w:val="28"/>
          <w:szCs w:val="28"/>
        </w:rPr>
        <w:t xml:space="preserve">de Liquidez (L) </w:t>
      </w:r>
    </w:p>
    <w:p w:rsidR="00CE77C9"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cumplir sus obligaciones de corto plazo</w:t>
      </w:r>
      <w:r w:rsidR="0069469B">
        <w:rPr>
          <w:sz w:val="24"/>
          <w:szCs w:val="24"/>
        </w:rPr>
        <w:t xml:space="preserve"> o corrientes</w:t>
      </w:r>
      <w:r w:rsidRPr="00CB3FAA">
        <w:rPr>
          <w:sz w:val="24"/>
          <w:szCs w:val="24"/>
        </w:rPr>
        <w:t xml:space="preserve">, esto es, </w:t>
      </w:r>
      <w:r w:rsidR="0069469B">
        <w:rPr>
          <w:sz w:val="24"/>
          <w:szCs w:val="24"/>
        </w:rPr>
        <w:t>aquel</w:t>
      </w:r>
      <w:r w:rsidRPr="00CB3FAA">
        <w:rPr>
          <w:sz w:val="24"/>
          <w:szCs w:val="24"/>
        </w:rPr>
        <w:t xml:space="preserve">las que vencen en un plazo menor a un año.  Al conceder un crédito a corto plazo a una empresa, no interesa tan directamente la cobertura de la deuda por el total de los activos, sino que si acaso la empresa es capaz de obtener el efectivo para pagar el crédito en el corto plazo. Esta es una de las razones de porque los analistas de crédito calculan varios </w:t>
      </w:r>
      <w:r w:rsidR="00920026">
        <w:rPr>
          <w:sz w:val="24"/>
          <w:szCs w:val="24"/>
        </w:rPr>
        <w:t>coeficientes</w:t>
      </w:r>
      <w:r w:rsidRPr="00CB3FAA">
        <w:rPr>
          <w:sz w:val="24"/>
          <w:szCs w:val="24"/>
        </w:rPr>
        <w:t xml:space="preserve"> financieros de liquidez.</w:t>
      </w:r>
    </w:p>
    <w:p w:rsidR="0069469B" w:rsidRDefault="0069469B" w:rsidP="0069469B">
      <w:pPr>
        <w:spacing w:after="240"/>
        <w:jc w:val="both"/>
        <w:rPr>
          <w:sz w:val="24"/>
          <w:szCs w:val="24"/>
        </w:rPr>
      </w:pPr>
      <w:r w:rsidRPr="00CB3FAA">
        <w:rPr>
          <w:sz w:val="24"/>
          <w:szCs w:val="24"/>
        </w:rPr>
        <w:t xml:space="preserve">La </w:t>
      </w:r>
      <w:r w:rsidRPr="00CB3FAA">
        <w:rPr>
          <w:b/>
          <w:sz w:val="24"/>
          <w:szCs w:val="24"/>
        </w:rPr>
        <w:t>liquidez</w:t>
      </w:r>
      <w:r w:rsidRPr="00CB3FAA">
        <w:rPr>
          <w:sz w:val="24"/>
          <w:szCs w:val="24"/>
        </w:rPr>
        <w:t xml:space="preserve"> es un indicador de la rapidez de un activo para convertirse en efectivo o efectivo equivalente a un bajo costo</w:t>
      </w:r>
      <w:r>
        <w:rPr>
          <w:sz w:val="24"/>
          <w:szCs w:val="24"/>
        </w:rPr>
        <w:t>.</w:t>
      </w:r>
    </w:p>
    <w:p w:rsidR="00CE77C9" w:rsidRPr="00CB3FAA" w:rsidRDefault="00CE77C9" w:rsidP="0069469B">
      <w:pPr>
        <w:spacing w:after="240"/>
        <w:jc w:val="both"/>
        <w:rPr>
          <w:sz w:val="24"/>
          <w:szCs w:val="24"/>
        </w:rPr>
      </w:pPr>
      <w:r w:rsidRPr="00CB3FAA">
        <w:rPr>
          <w:sz w:val="24"/>
          <w:szCs w:val="24"/>
        </w:rPr>
        <w:t xml:space="preserve">Las empresas poseen activos con distintos grados de liquidez. </w:t>
      </w:r>
      <w:r w:rsidR="0069469B">
        <w:rPr>
          <w:sz w:val="24"/>
          <w:szCs w:val="24"/>
        </w:rPr>
        <w:t xml:space="preserve">Los activos corrientes son aquellos cuya liquidez es menor a un año. La partida más líquida es el disponible, cuya liquidez es inmediata. Le siguen en liquidez </w:t>
      </w:r>
      <w:r w:rsidRPr="00CB3FAA">
        <w:rPr>
          <w:sz w:val="24"/>
          <w:szCs w:val="24"/>
        </w:rPr>
        <w:t>los documentos por cobrar</w:t>
      </w:r>
      <w:r w:rsidR="0069469B">
        <w:rPr>
          <w:sz w:val="24"/>
          <w:szCs w:val="24"/>
        </w:rPr>
        <w:t xml:space="preserve">; </w:t>
      </w:r>
      <w:r w:rsidRPr="00CB3FAA">
        <w:rPr>
          <w:sz w:val="24"/>
          <w:szCs w:val="24"/>
        </w:rPr>
        <w:t xml:space="preserve">en cambio, las </w:t>
      </w:r>
      <w:r w:rsidR="0069469B">
        <w:rPr>
          <w:sz w:val="24"/>
          <w:szCs w:val="24"/>
        </w:rPr>
        <w:t>p</w:t>
      </w:r>
      <w:r w:rsidR="0069469B" w:rsidRPr="0069469B">
        <w:rPr>
          <w:sz w:val="24"/>
          <w:szCs w:val="24"/>
        </w:rPr>
        <w:t xml:space="preserve">ropiedades, </w:t>
      </w:r>
      <w:r w:rsidR="0069469B">
        <w:rPr>
          <w:sz w:val="24"/>
          <w:szCs w:val="24"/>
        </w:rPr>
        <w:t>las p</w:t>
      </w:r>
      <w:r w:rsidR="0069469B" w:rsidRPr="0069469B">
        <w:rPr>
          <w:sz w:val="24"/>
          <w:szCs w:val="24"/>
        </w:rPr>
        <w:t xml:space="preserve">lantas </w:t>
      </w:r>
      <w:r w:rsidR="0069469B">
        <w:rPr>
          <w:sz w:val="24"/>
          <w:szCs w:val="24"/>
        </w:rPr>
        <w:t xml:space="preserve">industriales </w:t>
      </w:r>
      <w:r w:rsidR="0069469B" w:rsidRPr="0069469B">
        <w:rPr>
          <w:sz w:val="24"/>
          <w:szCs w:val="24"/>
        </w:rPr>
        <w:t xml:space="preserve">y </w:t>
      </w:r>
      <w:r w:rsidR="0069469B">
        <w:rPr>
          <w:sz w:val="24"/>
          <w:szCs w:val="24"/>
        </w:rPr>
        <w:t>el e</w:t>
      </w:r>
      <w:r w:rsidR="0069469B" w:rsidRPr="0069469B">
        <w:rPr>
          <w:sz w:val="24"/>
          <w:szCs w:val="24"/>
        </w:rPr>
        <w:t xml:space="preserve">quipamiento </w:t>
      </w:r>
      <w:r w:rsidRPr="00CB3FAA">
        <w:rPr>
          <w:sz w:val="24"/>
          <w:szCs w:val="24"/>
        </w:rPr>
        <w:t xml:space="preserve">son </w:t>
      </w:r>
      <w:r w:rsidR="0069469B">
        <w:rPr>
          <w:sz w:val="24"/>
          <w:szCs w:val="24"/>
        </w:rPr>
        <w:t xml:space="preserve">muy poco </w:t>
      </w:r>
      <w:r w:rsidRPr="00CB3FAA">
        <w:rPr>
          <w:sz w:val="24"/>
          <w:szCs w:val="24"/>
        </w:rPr>
        <w:t>líquid</w:t>
      </w:r>
      <w:r w:rsidR="0069469B">
        <w:rPr>
          <w:sz w:val="24"/>
          <w:szCs w:val="24"/>
        </w:rPr>
        <w:t>o</w:t>
      </w:r>
      <w:r w:rsidRPr="00CB3FAA">
        <w:rPr>
          <w:sz w:val="24"/>
          <w:szCs w:val="24"/>
        </w:rPr>
        <w:t xml:space="preserve">s. Por un lado, los activos líquidos son directamente medibles desde el punto de vista monetario, pero por otro lado, tienen una alta volatilidad. Esto implica, que los </w:t>
      </w:r>
      <w:r w:rsidR="00920026">
        <w:rPr>
          <w:sz w:val="24"/>
          <w:szCs w:val="24"/>
        </w:rPr>
        <w:t>coeficientes</w:t>
      </w:r>
      <w:r w:rsidRPr="00CB3FAA">
        <w:rPr>
          <w:sz w:val="24"/>
          <w:szCs w:val="24"/>
        </w:rPr>
        <w:t xml:space="preserve"> de liquidez pierden rápidamente vigencia.</w:t>
      </w:r>
    </w:p>
    <w:p w:rsidR="00CE77C9" w:rsidRPr="00CB3FAA"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convertir sus activos en caja o de obtener caja para satisfacer su</w:t>
      </w:r>
      <w:r w:rsidR="0069469B">
        <w:rPr>
          <w:sz w:val="24"/>
          <w:szCs w:val="24"/>
        </w:rPr>
        <w:t>s obligaciones corrientes</w:t>
      </w:r>
      <w:r w:rsidRPr="00CB3FAA">
        <w:rPr>
          <w:sz w:val="24"/>
          <w:szCs w:val="24"/>
        </w:rPr>
        <w:t>. Se puede decir, que mide</w:t>
      </w:r>
      <w:r w:rsidR="0069469B">
        <w:rPr>
          <w:sz w:val="24"/>
          <w:szCs w:val="24"/>
        </w:rPr>
        <w:t>n</w:t>
      </w:r>
      <w:r w:rsidRPr="00CB3FAA">
        <w:rPr>
          <w:sz w:val="24"/>
          <w:szCs w:val="24"/>
        </w:rPr>
        <w:t xml:space="preserve"> la capacidad de una empresa para cumplir sus obligaciones financieras que vencen dentro del año. Mientras mayores sean los índices de liquidez, mayor será la solvencia de la empresa.</w:t>
      </w:r>
    </w:p>
    <w:p w:rsidR="00CE77C9" w:rsidRPr="00CB3FAA" w:rsidRDefault="00CE77C9" w:rsidP="0069469B">
      <w:pPr>
        <w:tabs>
          <w:tab w:val="left" w:pos="851"/>
          <w:tab w:val="left" w:pos="3402"/>
        </w:tabs>
        <w:spacing w:before="240" w:after="240"/>
        <w:jc w:val="both"/>
        <w:rPr>
          <w:b/>
          <w:sz w:val="24"/>
          <w:szCs w:val="24"/>
        </w:rPr>
      </w:pPr>
      <w:bookmarkStart w:id="3" w:name="OLE_LINK4"/>
      <w:r w:rsidRPr="00CB3FAA">
        <w:rPr>
          <w:b/>
          <w:sz w:val="24"/>
          <w:szCs w:val="24"/>
        </w:rPr>
        <w:t>L.</w:t>
      </w:r>
      <w:r w:rsidR="004D6ACB">
        <w:rPr>
          <w:b/>
          <w:sz w:val="24"/>
          <w:szCs w:val="24"/>
        </w:rPr>
        <w:t>1</w:t>
      </w:r>
      <w:r w:rsidRPr="00CB3FAA">
        <w:rPr>
          <w:b/>
          <w:sz w:val="24"/>
          <w:szCs w:val="24"/>
        </w:rPr>
        <w:tab/>
      </w:r>
      <w:r w:rsidR="009446D3">
        <w:rPr>
          <w:b/>
          <w:sz w:val="24"/>
          <w:szCs w:val="24"/>
        </w:rPr>
        <w:t>Coeficiente</w:t>
      </w:r>
      <w:r w:rsidRPr="00CB3FAA">
        <w:rPr>
          <w:b/>
          <w:sz w:val="24"/>
          <w:szCs w:val="24"/>
        </w:rPr>
        <w:t xml:space="preserve"> </w:t>
      </w:r>
      <w:r w:rsidR="0069469B">
        <w:rPr>
          <w:b/>
          <w:sz w:val="24"/>
          <w:szCs w:val="24"/>
        </w:rPr>
        <w:t>de Liquidez Corriente</w:t>
      </w:r>
    </w:p>
    <w:p w:rsidR="00CE77C9" w:rsidRDefault="004D6ACB" w:rsidP="0069469B">
      <w:pPr>
        <w:spacing w:after="240"/>
        <w:jc w:val="both"/>
        <w:rPr>
          <w:sz w:val="24"/>
          <w:szCs w:val="24"/>
        </w:rPr>
      </w:pPr>
      <w:r>
        <w:rPr>
          <w:sz w:val="24"/>
          <w:szCs w:val="24"/>
        </w:rPr>
        <w:t>Cociente</w:t>
      </w:r>
      <w:r w:rsidR="00CE77C9" w:rsidRPr="00CB3FAA">
        <w:rPr>
          <w:sz w:val="24"/>
          <w:szCs w:val="24"/>
        </w:rPr>
        <w:t xml:space="preserve"> entre Activos C</w:t>
      </w:r>
      <w:r w:rsidR="008971A9">
        <w:rPr>
          <w:sz w:val="24"/>
          <w:szCs w:val="24"/>
        </w:rPr>
        <w:t>orrientes</w:t>
      </w:r>
      <w:r w:rsidR="00CE77C9" w:rsidRPr="00CB3FAA">
        <w:rPr>
          <w:sz w:val="24"/>
          <w:szCs w:val="24"/>
        </w:rPr>
        <w:t xml:space="preserve"> y Pasivos </w:t>
      </w:r>
      <w:r w:rsidR="008971A9">
        <w:rPr>
          <w:sz w:val="24"/>
          <w:szCs w:val="24"/>
        </w:rPr>
        <w:t>Corrientes</w:t>
      </w:r>
      <w:r w:rsidR="00CE77C9" w:rsidRPr="00CB3FAA">
        <w:rPr>
          <w:sz w:val="24"/>
          <w:szCs w:val="24"/>
        </w:rPr>
        <w:t xml:space="preserve">. Se mide en veces. </w:t>
      </w:r>
    </w:p>
    <w:p w:rsidR="0069469B" w:rsidRDefault="0069469B" w:rsidP="00B85305">
      <w:pPr>
        <w:tabs>
          <w:tab w:val="left" w:pos="851"/>
          <w:tab w:val="left" w:pos="3402"/>
        </w:tabs>
        <w:ind w:left="851" w:hanging="851"/>
        <w:jc w:val="both"/>
        <w:rPr>
          <w:sz w:val="24"/>
          <w:szCs w:val="24"/>
        </w:rPr>
      </w:pPr>
    </w:p>
    <w:p w:rsidR="0069469B" w:rsidRPr="00E07BF8" w:rsidRDefault="0069469B" w:rsidP="0069469B">
      <w:pPr>
        <w:tabs>
          <w:tab w:val="left" w:pos="851"/>
          <w:tab w:val="left" w:pos="3402"/>
        </w:tabs>
        <w:ind w:left="851" w:hanging="851"/>
        <w:jc w:val="both"/>
        <w:rPr>
          <w:sz w:val="24"/>
        </w:rPr>
      </w:pPr>
      <m:oMath>
        <m:r>
          <m:rPr>
            <m:sty m:val="bi"/>
          </m:rPr>
          <w:rPr>
            <w:rFonts w:ascii="Cambria Math" w:hAnsi="Cambria Math"/>
            <w:sz w:val="24"/>
          </w:rPr>
          <m:t>Coeficiente de Liquidez Corriente</m:t>
        </m:r>
        <m:r>
          <w:rPr>
            <w:rFonts w:ascii="Cambria Math" w:hAnsi="Cambria Math"/>
            <w:sz w:val="24"/>
          </w:rPr>
          <m:t>=</m:t>
        </m:r>
        <m:f>
          <m:fPr>
            <m:ctrlPr>
              <w:rPr>
                <w:rFonts w:ascii="Cambria Math" w:hAnsi="Cambria Math"/>
                <w:i/>
                <w:sz w:val="24"/>
              </w:rPr>
            </m:ctrlPr>
          </m:fPr>
          <m:num>
            <m:r>
              <w:rPr>
                <w:rFonts w:ascii="Cambria Math" w:hAnsi="Cambria Math"/>
                <w:sz w:val="24"/>
              </w:rPr>
              <m:t>Activos Corrientes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69469B" w:rsidRDefault="0069469B" w:rsidP="00B85305">
      <w:pPr>
        <w:tabs>
          <w:tab w:val="left" w:pos="851"/>
          <w:tab w:val="left" w:pos="3402"/>
        </w:tabs>
        <w:ind w:left="851" w:hanging="851"/>
        <w:jc w:val="both"/>
        <w:rPr>
          <w:sz w:val="24"/>
          <w:szCs w:val="24"/>
        </w:rPr>
      </w:pPr>
    </w:p>
    <w:p w:rsidR="00CE77C9" w:rsidRPr="00CB3FAA" w:rsidRDefault="00CE77C9" w:rsidP="0069469B">
      <w:pPr>
        <w:spacing w:after="240"/>
        <w:jc w:val="both"/>
        <w:rPr>
          <w:sz w:val="24"/>
          <w:szCs w:val="24"/>
        </w:rPr>
      </w:pPr>
      <w:r w:rsidRPr="00CB3FAA">
        <w:rPr>
          <w:sz w:val="24"/>
          <w:szCs w:val="24"/>
        </w:rPr>
        <w:lastRenderedPageBreak/>
        <w:t xml:space="preserve">Si una empresa comienza a atrasarse en el pago de sus obligaciones, especialmente las facturas de proveedores, </w:t>
      </w:r>
      <w:r w:rsidR="005C6334">
        <w:rPr>
          <w:sz w:val="24"/>
          <w:szCs w:val="24"/>
        </w:rPr>
        <w:t xml:space="preserve">disminuye el coeficiente de liquidez corriente, </w:t>
      </w:r>
      <w:r w:rsidRPr="00CB3FAA">
        <w:rPr>
          <w:sz w:val="24"/>
          <w:szCs w:val="24"/>
        </w:rPr>
        <w:t xml:space="preserve">pues aumentan sus pasivos </w:t>
      </w:r>
      <w:r w:rsidR="005C6334">
        <w:rPr>
          <w:sz w:val="24"/>
          <w:szCs w:val="24"/>
        </w:rPr>
        <w:t>c</w:t>
      </w:r>
      <w:r w:rsidR="008971A9">
        <w:rPr>
          <w:sz w:val="24"/>
          <w:szCs w:val="24"/>
        </w:rPr>
        <w:t>orrientes</w:t>
      </w:r>
      <w:r w:rsidRPr="00CB3FAA">
        <w:rPr>
          <w:sz w:val="24"/>
          <w:szCs w:val="24"/>
        </w:rPr>
        <w:t>, luego este indicador permite monitorear el comportamiento de la empresa</w:t>
      </w:r>
      <w:r w:rsidR="005C6334">
        <w:rPr>
          <w:sz w:val="24"/>
          <w:szCs w:val="24"/>
        </w:rPr>
        <w:t xml:space="preserve"> respecto a sus proveedores</w:t>
      </w:r>
      <w:r w:rsidRPr="00CB3FAA">
        <w:rPr>
          <w:sz w:val="24"/>
          <w:szCs w:val="24"/>
        </w:rPr>
        <w:t>.</w:t>
      </w: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2</w:t>
      </w:r>
      <w:r w:rsidRPr="00CB3FAA">
        <w:rPr>
          <w:b/>
          <w:sz w:val="24"/>
          <w:szCs w:val="24"/>
        </w:rPr>
        <w:tab/>
        <w:t xml:space="preserve">Prueba </w:t>
      </w:r>
      <w:r w:rsidR="005C6334">
        <w:rPr>
          <w:b/>
          <w:sz w:val="24"/>
          <w:szCs w:val="24"/>
        </w:rPr>
        <w:t>Á</w:t>
      </w:r>
      <w:r w:rsidRPr="00CB3FAA">
        <w:rPr>
          <w:b/>
          <w:sz w:val="24"/>
          <w:szCs w:val="24"/>
        </w:rPr>
        <w:t>cida</w:t>
      </w:r>
      <w:r w:rsidRPr="00CB3FAA">
        <w:rPr>
          <w:b/>
          <w:sz w:val="24"/>
          <w:szCs w:val="24"/>
        </w:rPr>
        <w:tab/>
      </w:r>
    </w:p>
    <w:p w:rsidR="00CE77C9" w:rsidRDefault="00CE77C9" w:rsidP="005C6334">
      <w:pPr>
        <w:spacing w:after="240"/>
        <w:jc w:val="both"/>
        <w:rPr>
          <w:sz w:val="24"/>
          <w:szCs w:val="24"/>
        </w:rPr>
      </w:pPr>
      <w:r w:rsidRPr="00CB3FAA">
        <w:rPr>
          <w:sz w:val="24"/>
          <w:szCs w:val="24"/>
        </w:rPr>
        <w:t xml:space="preserve">Dado que los activos tienen distinto grado de liquidez, si surge algún problema, en general, es más difícil deshacerse rápidamente de las existencias a </w:t>
      </w:r>
      <w:r w:rsidR="005C6334">
        <w:rPr>
          <w:sz w:val="24"/>
          <w:szCs w:val="24"/>
        </w:rPr>
        <w:t xml:space="preserve">un </w:t>
      </w:r>
      <w:r w:rsidRPr="00CB3FAA">
        <w:rPr>
          <w:sz w:val="24"/>
          <w:szCs w:val="24"/>
        </w:rPr>
        <w:t>precio</w:t>
      </w:r>
      <w:r w:rsidR="005C6334">
        <w:rPr>
          <w:sz w:val="24"/>
          <w:szCs w:val="24"/>
        </w:rPr>
        <w:t xml:space="preserve"> razonable</w:t>
      </w:r>
      <w:r w:rsidRPr="00CB3FAA">
        <w:rPr>
          <w:sz w:val="24"/>
          <w:szCs w:val="24"/>
        </w:rPr>
        <w:t xml:space="preserve">. En la Prueba Ácida, en lenguaje popular conocida como ‘la prueba de la blancura’, se excluyen las Existencias de los Activos </w:t>
      </w:r>
      <w:r w:rsidR="008971A9">
        <w:rPr>
          <w:sz w:val="24"/>
          <w:szCs w:val="24"/>
        </w:rPr>
        <w:t>Corrientes</w:t>
      </w:r>
      <w:r w:rsidRPr="00CB3FAA">
        <w:rPr>
          <w:sz w:val="24"/>
          <w:szCs w:val="24"/>
        </w:rPr>
        <w:t xml:space="preserve"> al compararlos con los Pasivos </w:t>
      </w:r>
      <w:r w:rsidR="008971A9">
        <w:rPr>
          <w:sz w:val="24"/>
          <w:szCs w:val="24"/>
        </w:rPr>
        <w:t>Corrientes</w:t>
      </w:r>
      <w:r w:rsidRPr="00CB3FAA">
        <w:rPr>
          <w:sz w:val="24"/>
          <w:szCs w:val="24"/>
        </w:rPr>
        <w:t>.</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Prueba Acida</m:t>
        </m:r>
        <m:r>
          <w:rPr>
            <w:rFonts w:ascii="Cambria Math" w:hAnsi="Cambria Math"/>
            <w:sz w:val="24"/>
          </w:rPr>
          <m:t>=</m:t>
        </m:r>
        <m:f>
          <m:fPr>
            <m:ctrlPr>
              <w:rPr>
                <w:rFonts w:ascii="Cambria Math" w:hAnsi="Cambria Math"/>
                <w:i/>
                <w:sz w:val="24"/>
              </w:rPr>
            </m:ctrlPr>
          </m:fPr>
          <m:num>
            <m:r>
              <w:rPr>
                <w:rFonts w:ascii="Cambria Math" w:hAnsi="Cambria Math"/>
                <w:sz w:val="24"/>
              </w:rPr>
              <m:t>Activos Corrientes-Existencias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5C6334" w:rsidRDefault="005C6334" w:rsidP="005C6334">
      <w:pPr>
        <w:spacing w:after="240"/>
        <w:jc w:val="both"/>
        <w:rPr>
          <w:sz w:val="24"/>
          <w:szCs w:val="24"/>
        </w:rPr>
      </w:pP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3</w:t>
      </w:r>
      <w:r w:rsidRPr="00CB3FAA">
        <w:rPr>
          <w:b/>
          <w:sz w:val="24"/>
          <w:szCs w:val="24"/>
        </w:rPr>
        <w:tab/>
        <w:t>Cobertura de Gastos Explotación</w:t>
      </w:r>
    </w:p>
    <w:p w:rsidR="00CE77C9" w:rsidRDefault="00CE77C9" w:rsidP="005C6334">
      <w:pPr>
        <w:spacing w:after="240"/>
        <w:jc w:val="both"/>
        <w:rPr>
          <w:sz w:val="24"/>
          <w:szCs w:val="24"/>
        </w:rPr>
      </w:pPr>
      <w:r w:rsidRPr="00CB3FAA">
        <w:rPr>
          <w:sz w:val="24"/>
          <w:szCs w:val="24"/>
        </w:rPr>
        <w:t xml:space="preserve">En lugar de calcular la </w:t>
      </w:r>
      <w:r w:rsidR="005C6334">
        <w:rPr>
          <w:sz w:val="24"/>
          <w:szCs w:val="24"/>
        </w:rPr>
        <w:t>p</w:t>
      </w:r>
      <w:r w:rsidRPr="00CB3FAA">
        <w:rPr>
          <w:sz w:val="24"/>
          <w:szCs w:val="24"/>
        </w:rPr>
        <w:t xml:space="preserve">rueba </w:t>
      </w:r>
      <w:r w:rsidR="005C6334">
        <w:rPr>
          <w:sz w:val="24"/>
          <w:szCs w:val="24"/>
        </w:rPr>
        <w:t>á</w:t>
      </w:r>
      <w:r w:rsidRPr="00CB3FAA">
        <w:rPr>
          <w:sz w:val="24"/>
          <w:szCs w:val="24"/>
        </w:rPr>
        <w:t xml:space="preserve">cida de los activos líquidos sobre sus </w:t>
      </w:r>
      <w:r w:rsidR="005C6334">
        <w:rPr>
          <w:sz w:val="24"/>
          <w:szCs w:val="24"/>
        </w:rPr>
        <w:t>p</w:t>
      </w:r>
      <w:r w:rsidRPr="00CB3FAA">
        <w:rPr>
          <w:sz w:val="24"/>
          <w:szCs w:val="24"/>
        </w:rPr>
        <w:t xml:space="preserve">asivos </w:t>
      </w:r>
      <w:r w:rsidR="005C6334">
        <w:rPr>
          <w:sz w:val="24"/>
          <w:szCs w:val="24"/>
        </w:rPr>
        <w:t>c</w:t>
      </w:r>
      <w:r w:rsidR="008971A9">
        <w:rPr>
          <w:sz w:val="24"/>
          <w:szCs w:val="24"/>
        </w:rPr>
        <w:t>orrientes</w:t>
      </w:r>
      <w:r w:rsidRPr="00CB3FAA">
        <w:rPr>
          <w:sz w:val="24"/>
          <w:szCs w:val="24"/>
        </w:rPr>
        <w:t xml:space="preserve">, puede ser útil medir si son suficientes en relación a los egresos de caja regulares de una empresa. La pregunta es cuánto tiempo </w:t>
      </w:r>
      <w:r w:rsidR="005C6334">
        <w:rPr>
          <w:sz w:val="24"/>
          <w:szCs w:val="24"/>
        </w:rPr>
        <w:t xml:space="preserve">duraría </w:t>
      </w:r>
      <w:r w:rsidRPr="00CB3FAA">
        <w:rPr>
          <w:sz w:val="24"/>
          <w:szCs w:val="24"/>
        </w:rPr>
        <w:t xml:space="preserve">la empresa </w:t>
      </w:r>
      <w:r w:rsidR="005C6334">
        <w:rPr>
          <w:sz w:val="24"/>
          <w:szCs w:val="24"/>
        </w:rPr>
        <w:t xml:space="preserve">pagando </w:t>
      </w:r>
      <w:r w:rsidRPr="00CB3FAA">
        <w:rPr>
          <w:sz w:val="24"/>
          <w:szCs w:val="24"/>
        </w:rPr>
        <w:t xml:space="preserve">estas facturas utilizando sólo </w:t>
      </w:r>
      <w:r w:rsidR="005C6334">
        <w:rPr>
          <w:sz w:val="24"/>
          <w:szCs w:val="24"/>
        </w:rPr>
        <w:t xml:space="preserve">con </w:t>
      </w:r>
      <w:r w:rsidRPr="00CB3FAA">
        <w:rPr>
          <w:sz w:val="24"/>
          <w:szCs w:val="24"/>
        </w:rPr>
        <w:t>su caja y otros activos líquidos. Para calcular la media diaria se usa un año de 365 días.</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Cobertura Gastos de Explotación</m:t>
        </m:r>
        <m:r>
          <w:rPr>
            <w:rFonts w:ascii="Cambria Math" w:hAnsi="Cambria Math"/>
            <w:sz w:val="24"/>
          </w:rPr>
          <m:t>=</m:t>
        </m:r>
        <m:f>
          <m:fPr>
            <m:ctrlPr>
              <w:rPr>
                <w:rFonts w:ascii="Cambria Math" w:hAnsi="Cambria Math"/>
                <w:i/>
                <w:sz w:val="24"/>
              </w:rPr>
            </m:ctrlPr>
          </m:fPr>
          <m:num>
            <m:r>
              <w:rPr>
                <w:rFonts w:ascii="Cambria Math" w:hAnsi="Cambria Math"/>
                <w:sz w:val="24"/>
              </w:rPr>
              <m:t>Activos Co</m:t>
            </m:r>
            <m:r>
              <w:rPr>
                <w:rFonts w:ascii="Cambria Math" w:hAnsi="Cambria Math"/>
                <w:sz w:val="24"/>
              </w:rPr>
              <m:t>rrientes-Existencias</m:t>
            </m:r>
          </m:num>
          <m:den>
            <m:r>
              <w:rPr>
                <w:rFonts w:ascii="Cambria Math" w:hAnsi="Cambria Math"/>
                <w:sz w:val="24"/>
              </w:rPr>
              <m:t>Media Diaria Gastos Operacionales</m:t>
            </m:r>
          </m:den>
        </m:f>
        <m:r>
          <w:rPr>
            <w:rFonts w:ascii="Cambria Math" w:hAnsi="Cambria Math"/>
            <w:sz w:val="24"/>
          </w:rPr>
          <m:t xml:space="preserve"> (días)</m:t>
        </m:r>
      </m:oMath>
      <w:r>
        <w:rPr>
          <w:sz w:val="24"/>
        </w:rPr>
        <w:t xml:space="preserve"> </w:t>
      </w:r>
    </w:p>
    <w:p w:rsidR="005C6334" w:rsidRDefault="005C6334" w:rsidP="005C6334">
      <w:pPr>
        <w:spacing w:after="240"/>
        <w:jc w:val="both"/>
        <w:rPr>
          <w:sz w:val="24"/>
          <w:szCs w:val="24"/>
        </w:rPr>
      </w:pPr>
    </w:p>
    <w:p w:rsidR="00CE77C9" w:rsidRPr="00BA30A9" w:rsidRDefault="00981C1E" w:rsidP="008F4F8C">
      <w:pPr>
        <w:tabs>
          <w:tab w:val="left" w:pos="900"/>
          <w:tab w:val="left" w:pos="3402"/>
        </w:tabs>
        <w:spacing w:before="240" w:after="240"/>
        <w:jc w:val="both"/>
        <w:rPr>
          <w:b/>
          <w:sz w:val="28"/>
          <w:szCs w:val="28"/>
        </w:rPr>
      </w:pPr>
      <w:bookmarkStart w:id="4" w:name="OLE_LINK5"/>
      <w:bookmarkEnd w:id="3"/>
      <w:r>
        <w:rPr>
          <w:b/>
          <w:sz w:val="28"/>
          <w:szCs w:val="28"/>
        </w:rPr>
        <w:t>2</w:t>
      </w:r>
      <w:r w:rsidR="00BA30A9">
        <w:rPr>
          <w:b/>
          <w:sz w:val="28"/>
          <w:szCs w:val="28"/>
        </w:rPr>
        <w:t>.3</w:t>
      </w:r>
      <w:r w:rsidR="00CE77C9" w:rsidRPr="00BA30A9">
        <w:rPr>
          <w:b/>
          <w:sz w:val="28"/>
          <w:szCs w:val="28"/>
        </w:rPr>
        <w:tab/>
      </w:r>
      <w:r w:rsidR="009446D3">
        <w:rPr>
          <w:b/>
          <w:sz w:val="28"/>
          <w:szCs w:val="28"/>
        </w:rPr>
        <w:t>Coeficientes</w:t>
      </w:r>
      <w:r w:rsidR="00CE77C9" w:rsidRPr="00BA30A9">
        <w:rPr>
          <w:b/>
          <w:sz w:val="28"/>
          <w:szCs w:val="28"/>
        </w:rPr>
        <w:t xml:space="preserve"> </w:t>
      </w:r>
      <w:r w:rsidR="00221C2D">
        <w:rPr>
          <w:b/>
          <w:sz w:val="28"/>
          <w:szCs w:val="28"/>
        </w:rPr>
        <w:t>Operacionales</w:t>
      </w:r>
      <w:r w:rsidR="00CE77C9" w:rsidRPr="00BA30A9">
        <w:rPr>
          <w:b/>
          <w:sz w:val="28"/>
          <w:szCs w:val="28"/>
        </w:rPr>
        <w:t xml:space="preserve"> (O)</w:t>
      </w:r>
    </w:p>
    <w:p w:rsidR="00CE77C9" w:rsidRPr="00CB3FAA" w:rsidRDefault="00CE77C9" w:rsidP="008F4F8C">
      <w:pPr>
        <w:tabs>
          <w:tab w:val="left" w:pos="851"/>
          <w:tab w:val="left" w:pos="3402"/>
        </w:tabs>
        <w:spacing w:before="240" w:after="240"/>
        <w:jc w:val="both"/>
        <w:rPr>
          <w:b/>
          <w:sz w:val="24"/>
          <w:szCs w:val="24"/>
        </w:rPr>
      </w:pPr>
      <w:r w:rsidRPr="00CB3FAA">
        <w:rPr>
          <w:b/>
          <w:sz w:val="24"/>
          <w:szCs w:val="24"/>
        </w:rPr>
        <w:t>O.1</w:t>
      </w:r>
      <w:r w:rsidRPr="00CB3FAA">
        <w:rPr>
          <w:b/>
          <w:sz w:val="24"/>
          <w:szCs w:val="24"/>
        </w:rPr>
        <w:tab/>
        <w:t>Rotación de Activos</w:t>
      </w:r>
    </w:p>
    <w:p w:rsidR="008F4F8C" w:rsidRDefault="00CE77C9" w:rsidP="008F4F8C">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w:t>
      </w:r>
      <w:r w:rsidR="008F4F8C">
        <w:rPr>
          <w:sz w:val="24"/>
          <w:szCs w:val="24"/>
        </w:rPr>
        <w:t>entre l</w:t>
      </w:r>
      <w:r w:rsidRPr="00CB3FAA">
        <w:rPr>
          <w:sz w:val="24"/>
          <w:szCs w:val="24"/>
        </w:rPr>
        <w:t xml:space="preserve">os Ingresos </w:t>
      </w:r>
      <w:r w:rsidR="008F4F8C">
        <w:rPr>
          <w:sz w:val="24"/>
          <w:szCs w:val="24"/>
        </w:rPr>
        <w:t xml:space="preserve">Operacionales </w:t>
      </w:r>
      <w:r w:rsidRPr="00CB3FAA">
        <w:rPr>
          <w:sz w:val="24"/>
          <w:szCs w:val="24"/>
        </w:rPr>
        <w:t xml:space="preserve">de un año </w:t>
      </w:r>
      <w:r w:rsidR="008F4F8C">
        <w:rPr>
          <w:sz w:val="24"/>
          <w:szCs w:val="24"/>
        </w:rPr>
        <w:t xml:space="preserve">y </w:t>
      </w:r>
      <w:r w:rsidR="00E53ECD">
        <w:rPr>
          <w:sz w:val="24"/>
          <w:szCs w:val="24"/>
        </w:rPr>
        <w:t xml:space="preserve">el Total de </w:t>
      </w:r>
      <w:r w:rsidRPr="00CB3FAA">
        <w:rPr>
          <w:sz w:val="24"/>
          <w:szCs w:val="24"/>
        </w:rPr>
        <w:t xml:space="preserve">Activos; en general, debido que la información de los </w:t>
      </w:r>
      <w:r w:rsidR="008F4F8C">
        <w:rPr>
          <w:sz w:val="24"/>
          <w:szCs w:val="24"/>
        </w:rPr>
        <w:t>b</w:t>
      </w:r>
      <w:r w:rsidRPr="00CB3FAA">
        <w:rPr>
          <w:sz w:val="24"/>
          <w:szCs w:val="24"/>
        </w:rPr>
        <w:t xml:space="preserve">alances es poco robusta, en todos los casos de </w:t>
      </w:r>
      <w:r w:rsidR="00920026">
        <w:rPr>
          <w:sz w:val="24"/>
          <w:szCs w:val="24"/>
        </w:rPr>
        <w:t>coeficientes</w:t>
      </w:r>
      <w:r w:rsidRPr="00CB3FAA">
        <w:rPr>
          <w:sz w:val="24"/>
          <w:szCs w:val="24"/>
        </w:rPr>
        <w:t xml:space="preserve"> en que entran factores extraídos de los </w:t>
      </w:r>
      <w:r w:rsidR="008F4F8C">
        <w:rPr>
          <w:sz w:val="24"/>
          <w:szCs w:val="24"/>
        </w:rPr>
        <w:t>b</w:t>
      </w:r>
      <w:r w:rsidRPr="00CB3FAA">
        <w:rPr>
          <w:sz w:val="24"/>
          <w:szCs w:val="24"/>
        </w:rPr>
        <w:t xml:space="preserve">alances, es conveniente tomar el promedio del año y su año anterior, para ganar en confiabilidad. Este </w:t>
      </w:r>
      <w:r w:rsidR="00920026">
        <w:rPr>
          <w:sz w:val="24"/>
          <w:szCs w:val="24"/>
        </w:rPr>
        <w:t>coeficiente</w:t>
      </w:r>
      <w:r w:rsidRPr="00CB3FAA">
        <w:rPr>
          <w:sz w:val="24"/>
          <w:szCs w:val="24"/>
        </w:rPr>
        <w:t xml:space="preserve"> muestra la intensidad del uso de los activos en una empresa. </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Activos</m:t>
        </m:r>
        <m:r>
          <w:rPr>
            <w:rFonts w:ascii="Cambria Math" w:hAnsi="Cambria Math"/>
            <w:sz w:val="24"/>
          </w:rPr>
          <m:t>=</m:t>
        </m:r>
        <m:f>
          <m:fPr>
            <m:ctrlPr>
              <w:rPr>
                <w:rFonts w:ascii="Cambria Math" w:hAnsi="Cambria Math"/>
                <w:i/>
                <w:sz w:val="24"/>
              </w:rPr>
            </m:ctrlPr>
          </m:fPr>
          <m:num>
            <m:r>
              <w:rPr>
                <w:rFonts w:ascii="Cambria Math" w:hAnsi="Cambria Math"/>
                <w:sz w:val="24"/>
              </w:rPr>
              <m:t>Ingresos Operacionales</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E53ECD" w:rsidRDefault="00E53ECD" w:rsidP="008F4F8C">
      <w:pPr>
        <w:spacing w:after="240"/>
        <w:jc w:val="both"/>
        <w:rPr>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t>O.</w:t>
      </w:r>
      <w:r w:rsidR="00E53ECD">
        <w:rPr>
          <w:b/>
          <w:sz w:val="24"/>
          <w:szCs w:val="24"/>
        </w:rPr>
        <w:t>2</w:t>
      </w:r>
      <w:r w:rsidRPr="00CB3FAA">
        <w:rPr>
          <w:b/>
          <w:sz w:val="24"/>
          <w:szCs w:val="24"/>
        </w:rPr>
        <w:tab/>
        <w:t>Rotación de Existencias</w:t>
      </w:r>
    </w:p>
    <w:p w:rsidR="00CE77C9"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los Gastos </w:t>
      </w:r>
      <w:r w:rsidR="00E53ECD">
        <w:rPr>
          <w:sz w:val="24"/>
          <w:szCs w:val="24"/>
        </w:rPr>
        <w:t xml:space="preserve">Operacionales </w:t>
      </w:r>
      <w:r w:rsidRPr="00CB3FAA">
        <w:rPr>
          <w:sz w:val="24"/>
          <w:szCs w:val="24"/>
        </w:rPr>
        <w:t>y las Existencias.</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Existenci</m:t>
        </m:r>
        <m:r>
          <m:rPr>
            <m:sty m:val="bi"/>
          </m:rPr>
          <w:rPr>
            <w:rFonts w:ascii="Cambria Math" w:hAnsi="Cambria Math"/>
            <w:sz w:val="24"/>
          </w:rPr>
          <m:t>as</m:t>
        </m:r>
        <m:r>
          <w:rPr>
            <w:rFonts w:ascii="Cambria Math" w:hAnsi="Cambria Math"/>
            <w:sz w:val="24"/>
          </w:rPr>
          <m:t>=</m:t>
        </m:r>
        <m:f>
          <m:fPr>
            <m:ctrlPr>
              <w:rPr>
                <w:rFonts w:ascii="Cambria Math" w:hAnsi="Cambria Math"/>
                <w:i/>
                <w:sz w:val="24"/>
              </w:rPr>
            </m:ctrlPr>
          </m:fPr>
          <m:num>
            <m:r>
              <w:rPr>
                <w:rFonts w:ascii="Cambria Math" w:hAnsi="Cambria Math"/>
                <w:sz w:val="24"/>
              </w:rPr>
              <m:t>Gastos Operacionales</m:t>
            </m:r>
          </m:num>
          <m:den>
            <m:r>
              <w:rPr>
                <w:rFonts w:ascii="Cambria Math" w:hAnsi="Cambria Math"/>
                <w:sz w:val="24"/>
              </w:rPr>
              <m:t>Existencias</m:t>
            </m:r>
          </m:den>
        </m:f>
        <m:r>
          <w:rPr>
            <w:rFonts w:ascii="Cambria Math" w:hAnsi="Cambria Math"/>
            <w:sz w:val="24"/>
          </w:rPr>
          <m:t xml:space="preserve"> (veces)</m:t>
        </m:r>
      </m:oMath>
      <w:r>
        <w:rPr>
          <w:sz w:val="24"/>
        </w:rPr>
        <w:t xml:space="preserve"> </w:t>
      </w:r>
    </w:p>
    <w:p w:rsidR="00E53ECD" w:rsidRDefault="00E53ECD" w:rsidP="00E53ECD">
      <w:pPr>
        <w:spacing w:after="240"/>
        <w:jc w:val="both"/>
        <w:rPr>
          <w:sz w:val="24"/>
          <w:szCs w:val="24"/>
        </w:rPr>
      </w:pPr>
    </w:p>
    <w:p w:rsidR="00E53ECD" w:rsidRDefault="00E53ECD" w:rsidP="00E53ECD">
      <w:pPr>
        <w:tabs>
          <w:tab w:val="left" w:pos="851"/>
          <w:tab w:val="left" w:pos="3402"/>
        </w:tabs>
        <w:spacing w:before="240" w:after="240"/>
        <w:jc w:val="both"/>
        <w:rPr>
          <w:b/>
          <w:sz w:val="24"/>
          <w:szCs w:val="24"/>
        </w:rPr>
      </w:pPr>
    </w:p>
    <w:p w:rsidR="00E53ECD" w:rsidRDefault="00E53ECD" w:rsidP="00E53ECD">
      <w:pPr>
        <w:tabs>
          <w:tab w:val="left" w:pos="851"/>
          <w:tab w:val="left" w:pos="3402"/>
        </w:tabs>
        <w:spacing w:before="240" w:after="240"/>
        <w:jc w:val="both"/>
        <w:rPr>
          <w:b/>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lastRenderedPageBreak/>
        <w:t>O.</w:t>
      </w:r>
      <w:r w:rsidR="00E53ECD">
        <w:rPr>
          <w:b/>
          <w:sz w:val="24"/>
          <w:szCs w:val="24"/>
        </w:rPr>
        <w:t>3</w:t>
      </w:r>
      <w:r w:rsidRPr="00CB3FAA">
        <w:rPr>
          <w:b/>
          <w:sz w:val="24"/>
          <w:szCs w:val="24"/>
        </w:rPr>
        <w:tab/>
        <w:t>Período Medio de Cobro</w:t>
      </w:r>
    </w:p>
    <w:p w:rsidR="00CE77C9" w:rsidRPr="00CB3FAA"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sidR="00E53ECD">
        <w:rPr>
          <w:sz w:val="24"/>
          <w:szCs w:val="24"/>
        </w:rPr>
        <w:t xml:space="preserve">las Cuentas </w:t>
      </w:r>
      <w:r w:rsidRPr="00CB3FAA">
        <w:rPr>
          <w:sz w:val="24"/>
          <w:szCs w:val="24"/>
        </w:rPr>
        <w:t>por Cobrar y el Promedio Diario de Ventas. En Contabilidad se supone que el año tiene 365 días.</w:t>
      </w:r>
      <w:r w:rsidR="00E53ECD">
        <w:rPr>
          <w:sz w:val="24"/>
          <w:szCs w:val="24"/>
        </w:rPr>
        <w:t xml:space="preserve"> Por tanto, el promedio diario de ventas se calcula dividiendo los ingresos operacionales por 365.</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Periodo Medio de Cobro</m:t>
        </m:r>
        <m:r>
          <w:rPr>
            <w:rFonts w:ascii="Cambria Math" w:hAnsi="Cambria Math"/>
            <w:sz w:val="24"/>
          </w:rPr>
          <m:t>=</m:t>
        </m:r>
        <m:f>
          <m:fPr>
            <m:ctrlPr>
              <w:rPr>
                <w:rFonts w:ascii="Cambria Math" w:hAnsi="Cambria Math"/>
                <w:i/>
                <w:sz w:val="24"/>
              </w:rPr>
            </m:ctrlPr>
          </m:fPr>
          <m:num>
            <m:r>
              <w:rPr>
                <w:rFonts w:ascii="Cambria Math" w:hAnsi="Cambria Math"/>
                <w:sz w:val="24"/>
              </w:rPr>
              <m:t>Cuentas por Cobrar</m:t>
            </m:r>
          </m:num>
          <m:den>
            <m:r>
              <w:rPr>
                <w:rFonts w:ascii="Cambria Math" w:hAnsi="Cambria Math"/>
                <w:sz w:val="24"/>
              </w:rPr>
              <m:t>Promedio Diario de Ventas</m:t>
            </m:r>
          </m:den>
        </m:f>
        <m:r>
          <w:rPr>
            <w:rFonts w:ascii="Cambria Math" w:hAnsi="Cambria Math"/>
            <w:sz w:val="24"/>
          </w:rPr>
          <m:t xml:space="preserve"> (días)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BA30A9" w:rsidRDefault="00981C1E" w:rsidP="006162A5">
      <w:pPr>
        <w:tabs>
          <w:tab w:val="left" w:pos="900"/>
          <w:tab w:val="left" w:pos="3402"/>
        </w:tabs>
        <w:spacing w:before="240" w:after="240"/>
        <w:jc w:val="both"/>
        <w:rPr>
          <w:b/>
          <w:sz w:val="28"/>
          <w:szCs w:val="28"/>
        </w:rPr>
      </w:pPr>
      <w:bookmarkStart w:id="5" w:name="OLE_LINK6"/>
      <w:bookmarkEnd w:id="4"/>
      <w:r>
        <w:rPr>
          <w:b/>
          <w:sz w:val="28"/>
          <w:szCs w:val="28"/>
        </w:rPr>
        <w:t>2</w:t>
      </w:r>
      <w:r w:rsidR="00BA30A9">
        <w:rPr>
          <w:b/>
          <w:sz w:val="28"/>
          <w:szCs w:val="28"/>
        </w:rPr>
        <w:t>.4</w:t>
      </w:r>
      <w:r w:rsidR="00CE77C9" w:rsidRPr="00BA30A9">
        <w:rPr>
          <w:b/>
          <w:sz w:val="28"/>
          <w:szCs w:val="28"/>
        </w:rPr>
        <w:tab/>
      </w:r>
      <w:r w:rsidR="009446D3">
        <w:rPr>
          <w:b/>
          <w:sz w:val="28"/>
          <w:szCs w:val="28"/>
        </w:rPr>
        <w:t>Coeficientes</w:t>
      </w:r>
      <w:r w:rsidR="00CE77C9" w:rsidRPr="00BA30A9">
        <w:rPr>
          <w:b/>
          <w:sz w:val="28"/>
          <w:szCs w:val="28"/>
        </w:rPr>
        <w:t xml:space="preserve"> de Rentabilidad (R)</w:t>
      </w: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1</w:t>
      </w:r>
      <w:r w:rsidRPr="00CB3FAA">
        <w:rPr>
          <w:b/>
          <w:sz w:val="24"/>
          <w:szCs w:val="24"/>
        </w:rPr>
        <w:tab/>
        <w:t>ROA (Return on Assets - Rentabilidad sobre los Activos)</w:t>
      </w:r>
    </w:p>
    <w:p w:rsidR="00CE77C9" w:rsidRPr="00920026" w:rsidRDefault="00CE77C9" w:rsidP="006162A5">
      <w:pPr>
        <w:spacing w:after="240"/>
        <w:jc w:val="both"/>
        <w:rPr>
          <w:sz w:val="24"/>
          <w:szCs w:val="24"/>
        </w:rPr>
      </w:pPr>
      <w:r w:rsidRPr="00920026">
        <w:rPr>
          <w:sz w:val="24"/>
          <w:szCs w:val="24"/>
        </w:rPr>
        <w:t xml:space="preserve">Es el </w:t>
      </w:r>
      <w:r w:rsidR="004D6ACB">
        <w:rPr>
          <w:sz w:val="24"/>
          <w:szCs w:val="24"/>
        </w:rPr>
        <w:t>cociente</w:t>
      </w:r>
      <w:r w:rsidRPr="00920026">
        <w:rPr>
          <w:sz w:val="24"/>
          <w:szCs w:val="24"/>
        </w:rPr>
        <w:t xml:space="preserve"> entre </w:t>
      </w:r>
      <w:r w:rsidR="00181077">
        <w:rPr>
          <w:sz w:val="24"/>
          <w:szCs w:val="24"/>
        </w:rPr>
        <w:t>el Resultado</w:t>
      </w:r>
      <w:r w:rsidRPr="00920026">
        <w:rPr>
          <w:sz w:val="24"/>
          <w:szCs w:val="24"/>
        </w:rPr>
        <w:t xml:space="preserve"> del Ejercicio y </w:t>
      </w:r>
      <w:r w:rsidR="006162A5">
        <w:rPr>
          <w:sz w:val="24"/>
          <w:szCs w:val="24"/>
        </w:rPr>
        <w:t xml:space="preserve">el Total de </w:t>
      </w:r>
      <w:r w:rsidRPr="00920026">
        <w:rPr>
          <w:sz w:val="24"/>
          <w:szCs w:val="24"/>
        </w:rPr>
        <w:t>Activos</w:t>
      </w:r>
      <w:r w:rsidR="006162A5">
        <w:rPr>
          <w:sz w:val="24"/>
          <w:szCs w:val="24"/>
        </w:rPr>
        <w:t>.</w:t>
      </w: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los Activos</m:t>
        </m:r>
        <m:r>
          <w:rPr>
            <w:rFonts w:ascii="Cambria Math" w:hAnsi="Cambria Math"/>
            <w:sz w:val="24"/>
          </w:rPr>
          <m:t>=</m:t>
        </m:r>
        <m:f>
          <m:fPr>
            <m:ctrlPr>
              <w:rPr>
                <w:rFonts w:ascii="Cambria Math" w:hAnsi="Cambria Math"/>
                <w:i/>
                <w:sz w:val="24"/>
              </w:rPr>
            </m:ctrlPr>
          </m:fPr>
          <m:num>
            <m:r>
              <w:rPr>
                <w:rFonts w:ascii="Cambria Math" w:hAnsi="Cambria Math"/>
                <w:sz w:val="24"/>
              </w:rPr>
              <m:t>Result</m:t>
            </m:r>
            <m:r>
              <w:rPr>
                <w:rFonts w:ascii="Cambria Math" w:hAnsi="Cambria Math"/>
                <w:sz w:val="24"/>
              </w:rPr>
              <m:t>a</m:t>
            </m:r>
            <m:r>
              <w:rPr>
                <w:rFonts w:ascii="Cambria Math" w:hAnsi="Cambria Math"/>
                <w:sz w:val="24"/>
              </w:rPr>
              <m:t>do del Ejercicio</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2</w:t>
      </w:r>
      <w:r w:rsidRPr="00CB3FAA">
        <w:rPr>
          <w:b/>
          <w:sz w:val="24"/>
          <w:szCs w:val="24"/>
        </w:rPr>
        <w:tab/>
        <w:t>ROE (Return on Equity - Rentabilidad sobre el Patrimonio).</w:t>
      </w:r>
    </w:p>
    <w:p w:rsidR="00CE77C9" w:rsidRPr="00CB3FAA" w:rsidRDefault="00CE77C9" w:rsidP="006162A5">
      <w:pPr>
        <w:spacing w:after="240"/>
        <w:jc w:val="both"/>
        <w:rPr>
          <w:sz w:val="24"/>
          <w:szCs w:val="24"/>
        </w:rPr>
      </w:pPr>
      <w:r w:rsidRPr="00CB3FAA">
        <w:rPr>
          <w:sz w:val="24"/>
          <w:szCs w:val="24"/>
        </w:rPr>
        <w:t>Esta medida indica la rentabilidad que obtienen los accionistas:</w:t>
      </w:r>
    </w:p>
    <w:p w:rsidR="00CE77C9" w:rsidRDefault="00CE77C9" w:rsidP="00CE77C9">
      <w:pPr>
        <w:tabs>
          <w:tab w:val="left" w:pos="851"/>
          <w:tab w:val="left" w:pos="3402"/>
        </w:tabs>
        <w:ind w:left="851" w:hanging="851"/>
        <w:jc w:val="both"/>
        <w:rPr>
          <w:sz w:val="24"/>
          <w:szCs w:val="24"/>
        </w:rPr>
      </w:pP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el Patrimonio</m:t>
        </m:r>
        <m:r>
          <w:rPr>
            <w:rFonts w:ascii="Cambria Math" w:hAnsi="Cambria Math"/>
            <w:sz w:val="24"/>
          </w:rPr>
          <m:t>=</m:t>
        </m:r>
        <m:f>
          <m:fPr>
            <m:ctrlPr>
              <w:rPr>
                <w:rFonts w:ascii="Cambria Math" w:hAnsi="Cambria Math"/>
                <w:i/>
                <w:sz w:val="24"/>
              </w:rPr>
            </m:ctrlPr>
          </m:fPr>
          <m:num>
            <m:r>
              <w:rPr>
                <w:rFonts w:ascii="Cambria Math" w:hAnsi="Cambria Math"/>
                <w:sz w:val="24"/>
              </w:rPr>
              <m:t>Result</m:t>
            </m:r>
            <m:r>
              <w:rPr>
                <w:rFonts w:ascii="Cambria Math" w:hAnsi="Cambria Math"/>
                <w:sz w:val="24"/>
              </w:rPr>
              <m:t>a</m:t>
            </m:r>
            <m:r>
              <w:rPr>
                <w:rFonts w:ascii="Cambria Math" w:hAnsi="Cambria Math"/>
                <w:sz w:val="24"/>
              </w:rPr>
              <m:t>do del Ejerci</m:t>
            </m:r>
            <m:r>
              <w:rPr>
                <w:rFonts w:ascii="Cambria Math" w:hAnsi="Cambria Math"/>
                <w:sz w:val="24"/>
              </w:rPr>
              <m:t>cio</m:t>
            </m:r>
          </m:num>
          <m:den>
            <m:r>
              <w:rPr>
                <w:rFonts w:ascii="Cambria Math" w:hAnsi="Cambria Math"/>
                <w:sz w:val="24"/>
              </w:rPr>
              <m:t>Patrimonio</m:t>
            </m:r>
          </m:den>
        </m:f>
        <m:r>
          <w:rPr>
            <w:rFonts w:ascii="Cambria Math" w:hAnsi="Cambria Math"/>
            <w:sz w:val="24"/>
          </w:rPr>
          <m:t xml:space="preserve"> (veces)</m:t>
        </m:r>
      </m:oMath>
      <w:r>
        <w:rPr>
          <w:sz w:val="24"/>
        </w:rPr>
        <w:t xml:space="preserve"> </w:t>
      </w:r>
    </w:p>
    <w:p w:rsidR="006162A5" w:rsidRDefault="006162A5" w:rsidP="00CE77C9">
      <w:pPr>
        <w:tabs>
          <w:tab w:val="left" w:pos="851"/>
          <w:tab w:val="left" w:pos="3402"/>
        </w:tabs>
        <w:ind w:left="851" w:hanging="851"/>
        <w:jc w:val="both"/>
        <w:rPr>
          <w:sz w:val="24"/>
          <w:szCs w:val="24"/>
        </w:rPr>
      </w:pPr>
    </w:p>
    <w:p w:rsidR="006162A5" w:rsidRDefault="006162A5" w:rsidP="00CE77C9">
      <w:pPr>
        <w:tabs>
          <w:tab w:val="left" w:pos="851"/>
          <w:tab w:val="left" w:pos="3402"/>
        </w:tabs>
        <w:ind w:left="851" w:hanging="851"/>
        <w:jc w:val="both"/>
        <w:rPr>
          <w:sz w:val="24"/>
          <w:szCs w:val="24"/>
        </w:rPr>
      </w:pPr>
    </w:p>
    <w:p w:rsidR="00CE77C9" w:rsidRPr="006162A5" w:rsidRDefault="00981C1E" w:rsidP="006162A5">
      <w:pPr>
        <w:tabs>
          <w:tab w:val="left" w:pos="900"/>
          <w:tab w:val="left" w:pos="3402"/>
        </w:tabs>
        <w:spacing w:before="240" w:after="240"/>
        <w:jc w:val="both"/>
        <w:rPr>
          <w:b/>
          <w:sz w:val="28"/>
          <w:szCs w:val="28"/>
        </w:rPr>
      </w:pPr>
      <w:bookmarkStart w:id="6" w:name="OLE_LINK7"/>
      <w:bookmarkEnd w:id="5"/>
      <w:r>
        <w:rPr>
          <w:b/>
          <w:sz w:val="28"/>
          <w:szCs w:val="28"/>
        </w:rPr>
        <w:t>2</w:t>
      </w:r>
      <w:r w:rsidR="00BA30A9" w:rsidRPr="00BA30A9">
        <w:rPr>
          <w:b/>
          <w:sz w:val="28"/>
          <w:szCs w:val="28"/>
        </w:rPr>
        <w:t>.</w:t>
      </w:r>
      <w:r w:rsidR="00CE77C9" w:rsidRPr="00BA30A9">
        <w:rPr>
          <w:b/>
          <w:sz w:val="28"/>
          <w:szCs w:val="28"/>
        </w:rPr>
        <w:t>5</w:t>
      </w:r>
      <w:r w:rsidR="00CE77C9" w:rsidRPr="00BA30A9">
        <w:rPr>
          <w:b/>
          <w:sz w:val="28"/>
          <w:szCs w:val="28"/>
        </w:rPr>
        <w:tab/>
      </w:r>
      <w:r w:rsidR="009446D3">
        <w:rPr>
          <w:b/>
          <w:sz w:val="28"/>
          <w:szCs w:val="28"/>
        </w:rPr>
        <w:t>Coeficientes</w:t>
      </w:r>
      <w:r w:rsidR="00495F16">
        <w:rPr>
          <w:b/>
          <w:sz w:val="28"/>
          <w:szCs w:val="28"/>
        </w:rPr>
        <w:t xml:space="preserve"> de Mercado</w:t>
      </w:r>
      <w:r w:rsidR="00F35FAD">
        <w:rPr>
          <w:b/>
          <w:sz w:val="28"/>
          <w:szCs w:val="28"/>
        </w:rPr>
        <w:t xml:space="preserve"> (M)</w:t>
      </w:r>
      <w:r w:rsidR="00BA30A9" w:rsidRPr="00BA30A9">
        <w:rPr>
          <w:b/>
          <w:sz w:val="28"/>
          <w:szCs w:val="28"/>
        </w:rPr>
        <w:t xml:space="preserve"> </w:t>
      </w:r>
    </w:p>
    <w:p w:rsidR="00CE77C9" w:rsidRPr="00CB3FAA" w:rsidRDefault="00F35FAD" w:rsidP="00F35FAD">
      <w:pPr>
        <w:spacing w:after="240"/>
        <w:jc w:val="both"/>
        <w:rPr>
          <w:sz w:val="24"/>
          <w:szCs w:val="24"/>
        </w:rPr>
      </w:pPr>
      <w:r>
        <w:rPr>
          <w:sz w:val="24"/>
          <w:szCs w:val="24"/>
        </w:rPr>
        <w:t xml:space="preserve">Para formarse una idea sobre las relaciones entre el desempeño económico de las empresas y el comportamiento del mercado </w:t>
      </w:r>
      <w:r w:rsidR="00CE77C9" w:rsidRPr="00CB3FAA">
        <w:rPr>
          <w:sz w:val="24"/>
          <w:szCs w:val="24"/>
        </w:rPr>
        <w:t xml:space="preserve">presentamos </w:t>
      </w:r>
      <w:r w:rsidR="00495F16">
        <w:rPr>
          <w:sz w:val="24"/>
          <w:szCs w:val="24"/>
        </w:rPr>
        <w:t>algunos c</w:t>
      </w:r>
      <w:r w:rsidR="00920026">
        <w:rPr>
          <w:sz w:val="24"/>
          <w:szCs w:val="24"/>
        </w:rPr>
        <w:t>oeficientes</w:t>
      </w:r>
      <w:r w:rsidR="00CE77C9" w:rsidRPr="00CB3FAA">
        <w:rPr>
          <w:sz w:val="24"/>
          <w:szCs w:val="24"/>
        </w:rPr>
        <w:t xml:space="preserve"> de mercado</w:t>
      </w:r>
      <w:r>
        <w:rPr>
          <w:sz w:val="24"/>
          <w:szCs w:val="24"/>
        </w:rPr>
        <w:t xml:space="preserve"> o bursátiles </w:t>
      </w:r>
      <w:r w:rsidR="00CE77C9" w:rsidRPr="00CB3FAA">
        <w:rPr>
          <w:sz w:val="24"/>
          <w:szCs w:val="24"/>
        </w:rPr>
        <w:t xml:space="preserve">utilizados para analizar el comportamiento financiero de las empresas. </w:t>
      </w:r>
    </w:p>
    <w:p w:rsidR="00495F16" w:rsidRDefault="00E60643" w:rsidP="00F35FAD">
      <w:pPr>
        <w:tabs>
          <w:tab w:val="left" w:pos="851"/>
          <w:tab w:val="left" w:pos="3402"/>
        </w:tabs>
        <w:spacing w:before="240" w:after="240"/>
        <w:jc w:val="both"/>
        <w:rPr>
          <w:b/>
          <w:sz w:val="24"/>
          <w:szCs w:val="24"/>
        </w:rPr>
      </w:pPr>
      <w:bookmarkStart w:id="7" w:name="OLE_LINK9"/>
      <w:r>
        <w:rPr>
          <w:b/>
          <w:sz w:val="24"/>
          <w:szCs w:val="24"/>
        </w:rPr>
        <w:t>M</w:t>
      </w:r>
      <w:r w:rsidR="00495F16" w:rsidRPr="00CB3FAA">
        <w:rPr>
          <w:b/>
          <w:sz w:val="24"/>
          <w:szCs w:val="24"/>
        </w:rPr>
        <w:t>.</w:t>
      </w:r>
      <w:r w:rsidR="00495F16">
        <w:rPr>
          <w:b/>
          <w:sz w:val="24"/>
          <w:szCs w:val="24"/>
        </w:rPr>
        <w:t>1</w:t>
      </w:r>
      <w:r w:rsidR="00495F16" w:rsidRPr="00CB3FAA">
        <w:rPr>
          <w:b/>
          <w:sz w:val="24"/>
          <w:szCs w:val="24"/>
        </w:rPr>
        <w:tab/>
      </w:r>
      <w:r w:rsidR="00495F16">
        <w:rPr>
          <w:b/>
          <w:sz w:val="24"/>
          <w:szCs w:val="24"/>
        </w:rPr>
        <w:t>Utilidad por Acción (UPA</w:t>
      </w:r>
      <w:r w:rsidR="001E74D1">
        <w:rPr>
          <w:b/>
          <w:sz w:val="24"/>
          <w:szCs w:val="24"/>
        </w:rPr>
        <w:t xml:space="preserve"> - EPS</w:t>
      </w:r>
      <w:r w:rsidR="00495F16">
        <w:rPr>
          <w:b/>
          <w:sz w:val="24"/>
          <w:szCs w:val="24"/>
        </w:rPr>
        <w:t>)</w:t>
      </w:r>
    </w:p>
    <w:p w:rsidR="00495F16" w:rsidRDefault="00495F16"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Pr>
          <w:sz w:val="24"/>
          <w:szCs w:val="24"/>
        </w:rPr>
        <w:t xml:space="preserve">el </w:t>
      </w:r>
      <w:r w:rsidR="00F35FAD">
        <w:rPr>
          <w:sz w:val="24"/>
          <w:szCs w:val="24"/>
        </w:rPr>
        <w:t>R</w:t>
      </w:r>
      <w:r>
        <w:rPr>
          <w:sz w:val="24"/>
          <w:szCs w:val="24"/>
        </w:rPr>
        <w:t>esultado del Ejercicio y el número de acciones en circulación</w:t>
      </w:r>
      <w:r w:rsidR="001E74D1">
        <w:rPr>
          <w:sz w:val="24"/>
          <w:szCs w:val="24"/>
        </w:rPr>
        <w:t xml:space="preserve">; en inglés se dice </w:t>
      </w:r>
      <w:r w:rsidR="001E74D1" w:rsidRPr="001E74D1">
        <w:rPr>
          <w:b/>
          <w:i/>
          <w:sz w:val="24"/>
          <w:szCs w:val="24"/>
        </w:rPr>
        <w:t>Earning per Share</w:t>
      </w:r>
      <w:r w:rsidR="001E74D1">
        <w:rPr>
          <w:b/>
          <w:i/>
          <w:sz w:val="24"/>
          <w:szCs w:val="24"/>
        </w:rPr>
        <w:t xml:space="preserve"> (EPS)</w:t>
      </w:r>
      <w:r w:rsidR="001E74D1">
        <w:rPr>
          <w:sz w:val="24"/>
          <w:szCs w:val="24"/>
        </w:rPr>
        <w:t>.</w:t>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Utilidad por Acción</m:t>
        </m:r>
        <m:r>
          <w:rPr>
            <w:rFonts w:ascii="Cambria Math" w:hAnsi="Cambria Math"/>
            <w:sz w:val="24"/>
          </w:rPr>
          <m:t>=</m:t>
        </m:r>
        <m:f>
          <m:fPr>
            <m:ctrlPr>
              <w:rPr>
                <w:rFonts w:ascii="Cambria Math" w:hAnsi="Cambria Math"/>
                <w:i/>
                <w:sz w:val="24"/>
              </w:rPr>
            </m:ctrlPr>
          </m:fPr>
          <m:num>
            <m:r>
              <w:rPr>
                <w:rFonts w:ascii="Cambria Math" w:hAnsi="Cambria Math"/>
                <w:sz w:val="24"/>
              </w:rPr>
              <m:t>Resultdo del Ejercicio</m:t>
            </m:r>
          </m:num>
          <m:den>
            <m:r>
              <w:rPr>
                <w:rFonts w:ascii="Cambria Math" w:hAnsi="Cambria Math"/>
                <w:sz w:val="24"/>
              </w:rPr>
              <m:t>Número de Acciones</m:t>
            </m:r>
          </m:den>
        </m:f>
        <m:r>
          <w:rPr>
            <w:rFonts w:ascii="Cambria Math" w:hAnsi="Cambria Math"/>
            <w:sz w:val="24"/>
          </w:rPr>
          <m:t xml:space="preserve"> (pesos/acción)</m:t>
        </m:r>
      </m:oMath>
      <w:r>
        <w:rPr>
          <w:sz w:val="24"/>
        </w:rPr>
        <w:t xml:space="preserve"> </w:t>
      </w:r>
    </w:p>
    <w:p w:rsidR="00F35FAD" w:rsidRDefault="00F35FAD" w:rsidP="00F35FAD">
      <w:pPr>
        <w:spacing w:after="240"/>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t>M</w:t>
      </w:r>
      <w:r w:rsidR="00CE77C9" w:rsidRPr="00CB3FAA">
        <w:rPr>
          <w:b/>
          <w:sz w:val="24"/>
          <w:szCs w:val="24"/>
        </w:rPr>
        <w:t>.</w:t>
      </w:r>
      <w:r w:rsidR="00495F16">
        <w:rPr>
          <w:b/>
          <w:sz w:val="24"/>
          <w:szCs w:val="24"/>
        </w:rPr>
        <w:t>2</w:t>
      </w:r>
      <w:r w:rsidR="00CE77C9" w:rsidRPr="00CB3FAA">
        <w:rPr>
          <w:b/>
          <w:sz w:val="24"/>
          <w:szCs w:val="24"/>
        </w:rPr>
        <w:tab/>
        <w:t>Relación Precio / Utilidad (RPU)</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precio de la acción y su utilidad.</w:t>
      </w:r>
    </w:p>
    <w:p w:rsidR="00CE77C9" w:rsidRDefault="00CE77C9" w:rsidP="00CE77C9">
      <w:pPr>
        <w:tabs>
          <w:tab w:val="left" w:pos="851"/>
          <w:tab w:val="left" w:pos="3402"/>
        </w:tabs>
        <w:ind w:left="851" w:hanging="851"/>
        <w:jc w:val="both"/>
        <w:rPr>
          <w:sz w:val="24"/>
          <w:szCs w:val="24"/>
        </w:rPr>
      </w:pP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Relación Precio/Utilidad</m:t>
        </m:r>
        <m:r>
          <w:rPr>
            <w:rFonts w:ascii="Cambria Math" w:hAnsi="Cambria Math"/>
            <w:sz w:val="24"/>
          </w:rPr>
          <m:t>=</m:t>
        </m:r>
        <m:f>
          <m:fPr>
            <m:ctrlPr>
              <w:rPr>
                <w:rFonts w:ascii="Cambria Math" w:hAnsi="Cambria Math"/>
                <w:i/>
                <w:sz w:val="24"/>
              </w:rPr>
            </m:ctrlPr>
          </m:fPr>
          <m:num>
            <m:r>
              <w:rPr>
                <w:rFonts w:ascii="Cambria Math" w:hAnsi="Cambria Math"/>
                <w:sz w:val="24"/>
              </w:rPr>
              <m:t>Precio de la Acción</m:t>
            </m:r>
          </m:num>
          <m:den>
            <m:r>
              <w:rPr>
                <w:rFonts w:ascii="Cambria Math" w:hAnsi="Cambria Math"/>
                <w:sz w:val="24"/>
              </w:rPr>
              <m:t>Utilidad por Acción</m:t>
            </m:r>
          </m:den>
        </m:f>
        <m:r>
          <w:rPr>
            <w:rFonts w:ascii="Cambria Math" w:hAnsi="Cambria Math"/>
            <w:sz w:val="24"/>
          </w:rPr>
          <m:t xml:space="preserve"> (veces)</m:t>
        </m:r>
      </m:oMath>
      <w:r>
        <w:rPr>
          <w:sz w:val="24"/>
        </w:rPr>
        <w:t xml:space="preserve"> </w:t>
      </w:r>
    </w:p>
    <w:p w:rsidR="00F35FAD" w:rsidRDefault="00F35FAD" w:rsidP="00CE77C9">
      <w:pPr>
        <w:tabs>
          <w:tab w:val="left" w:pos="851"/>
          <w:tab w:val="left" w:pos="3402"/>
        </w:tabs>
        <w:ind w:left="851" w:hanging="851"/>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lastRenderedPageBreak/>
        <w:t>M</w:t>
      </w:r>
      <w:r w:rsidR="00CE77C9" w:rsidRPr="00CB3FAA">
        <w:rPr>
          <w:b/>
          <w:sz w:val="24"/>
          <w:szCs w:val="24"/>
        </w:rPr>
        <w:t>.</w:t>
      </w:r>
      <w:r w:rsidR="000036C8">
        <w:rPr>
          <w:b/>
          <w:sz w:val="24"/>
          <w:szCs w:val="24"/>
        </w:rPr>
        <w:t>3</w:t>
      </w:r>
      <w:r w:rsidR="00CE77C9" w:rsidRPr="00CB3FAA">
        <w:rPr>
          <w:b/>
          <w:sz w:val="24"/>
          <w:szCs w:val="24"/>
        </w:rPr>
        <w:tab/>
        <w:t>Rentabilidad por Dividendos</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Dividendo por Acción y el Precio de la Acción </w:t>
      </w:r>
      <w:r w:rsidRPr="00CB3FAA">
        <w:rPr>
          <w:sz w:val="24"/>
          <w:szCs w:val="24"/>
        </w:rPr>
        <w:tab/>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Rentabilidad por Dividendos</m:t>
        </m:r>
        <m:r>
          <w:rPr>
            <w:rFonts w:ascii="Cambria Math" w:hAnsi="Cambria Math"/>
            <w:sz w:val="24"/>
          </w:rPr>
          <m:t>=</m:t>
        </m:r>
        <m:f>
          <m:fPr>
            <m:ctrlPr>
              <w:rPr>
                <w:rFonts w:ascii="Cambria Math" w:hAnsi="Cambria Math"/>
                <w:i/>
                <w:sz w:val="24"/>
              </w:rPr>
            </m:ctrlPr>
          </m:fPr>
          <m:num>
            <m:r>
              <w:rPr>
                <w:rFonts w:ascii="Cambria Math" w:hAnsi="Cambria Math"/>
                <w:sz w:val="24"/>
              </w:rPr>
              <m:t>Dividendo por Acción</m:t>
            </m:r>
          </m:num>
          <m:den>
            <m:r>
              <w:rPr>
                <w:rFonts w:ascii="Cambria Math" w:hAnsi="Cambria Math"/>
                <w:sz w:val="24"/>
              </w:rPr>
              <m:t>Precio de la  Acción</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0036C8" w:rsidRPr="00CB3FAA" w:rsidRDefault="000036C8" w:rsidP="00F35FAD">
      <w:pPr>
        <w:tabs>
          <w:tab w:val="left" w:pos="851"/>
          <w:tab w:val="left" w:pos="3402"/>
        </w:tabs>
        <w:spacing w:before="240" w:after="240"/>
        <w:jc w:val="both"/>
        <w:rPr>
          <w:b/>
          <w:sz w:val="24"/>
          <w:szCs w:val="24"/>
        </w:rPr>
      </w:pPr>
      <w:bookmarkStart w:id="8" w:name="OLE_LINK8"/>
      <w:bookmarkEnd w:id="6"/>
      <w:bookmarkEnd w:id="7"/>
      <w:r>
        <w:rPr>
          <w:b/>
          <w:sz w:val="24"/>
          <w:szCs w:val="24"/>
        </w:rPr>
        <w:t>M</w:t>
      </w:r>
      <w:r w:rsidRPr="00CB3FAA">
        <w:rPr>
          <w:b/>
          <w:sz w:val="24"/>
          <w:szCs w:val="24"/>
        </w:rPr>
        <w:t>.</w:t>
      </w:r>
      <w:r>
        <w:rPr>
          <w:b/>
          <w:sz w:val="24"/>
          <w:szCs w:val="24"/>
        </w:rPr>
        <w:t>4</w:t>
      </w:r>
      <w:r w:rsidRPr="00CB3FAA">
        <w:rPr>
          <w:b/>
          <w:sz w:val="24"/>
          <w:szCs w:val="24"/>
        </w:rPr>
        <w:tab/>
      </w:r>
      <w:r>
        <w:rPr>
          <w:b/>
          <w:sz w:val="24"/>
          <w:szCs w:val="24"/>
        </w:rPr>
        <w:t xml:space="preserve">Relación </w:t>
      </w:r>
      <w:r w:rsidR="00D1342A">
        <w:rPr>
          <w:b/>
          <w:sz w:val="24"/>
          <w:szCs w:val="24"/>
        </w:rPr>
        <w:t>Valor de Mercado</w:t>
      </w:r>
      <w:r>
        <w:rPr>
          <w:b/>
          <w:sz w:val="24"/>
          <w:szCs w:val="24"/>
        </w:rPr>
        <w:t xml:space="preserve"> a Valor de Libro</w:t>
      </w:r>
    </w:p>
    <w:p w:rsidR="000036C8" w:rsidRPr="00917FC0" w:rsidRDefault="000036C8" w:rsidP="00F35FAD">
      <w:pPr>
        <w:spacing w:after="240"/>
        <w:jc w:val="both"/>
        <w:rPr>
          <w:sz w:val="24"/>
          <w:szCs w:val="24"/>
          <w:lang w:val="en-US"/>
        </w:rPr>
      </w:pPr>
      <w:r>
        <w:rPr>
          <w:sz w:val="24"/>
          <w:szCs w:val="24"/>
        </w:rPr>
        <w:t xml:space="preserve">Esta relación se calcula dividiendo la cotización de mercado de una acción por su valor de libro o valor contable. El valor de libro de una acción se calcula dividiendo el patrimonio por el número de acciones en circulación. </w:t>
      </w:r>
      <w:r w:rsidRPr="00917FC0">
        <w:rPr>
          <w:sz w:val="24"/>
          <w:szCs w:val="24"/>
          <w:lang w:val="en-US"/>
        </w:rPr>
        <w:t>En</w:t>
      </w:r>
      <w:r w:rsidRPr="00E71EB3">
        <w:rPr>
          <w:sz w:val="24"/>
          <w:szCs w:val="24"/>
          <w:lang w:val="en-US"/>
        </w:rPr>
        <w:t xml:space="preserve"> </w:t>
      </w:r>
      <w:r w:rsidR="00573E53" w:rsidRPr="00E71EB3">
        <w:rPr>
          <w:sz w:val="24"/>
          <w:szCs w:val="24"/>
          <w:lang w:val="en-US"/>
        </w:rPr>
        <w:t>inglés</w:t>
      </w:r>
      <w:r w:rsidRPr="00917FC0">
        <w:rPr>
          <w:sz w:val="24"/>
          <w:szCs w:val="24"/>
          <w:lang w:val="en-US"/>
        </w:rPr>
        <w:t xml:space="preserve"> se dice market-to-book-value.</w:t>
      </w:r>
    </w:p>
    <w:p w:rsidR="00F35FAD" w:rsidRPr="00917FC0" w:rsidRDefault="00F35FAD" w:rsidP="00F35FAD">
      <w:pPr>
        <w:tabs>
          <w:tab w:val="left" w:pos="851"/>
          <w:tab w:val="left" w:pos="3402"/>
        </w:tabs>
        <w:ind w:left="851" w:hanging="851"/>
        <w:jc w:val="both"/>
        <w:rPr>
          <w:sz w:val="24"/>
          <w:lang w:val="en-US"/>
        </w:rPr>
      </w:pPr>
      <m:oMath>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Mercado</m:t>
        </m:r>
        <m:r>
          <m:rPr>
            <m:sty m:val="bi"/>
          </m:rPr>
          <w:rPr>
            <w:rFonts w:ascii="Cambria Math" w:hAnsi="Cambria Math"/>
            <w:sz w:val="24"/>
            <w:lang w:val="en-US"/>
          </w:rPr>
          <m:t xml:space="preserve"> </m:t>
        </m:r>
        <m:r>
          <m:rPr>
            <m:sty m:val="bi"/>
          </m:rPr>
          <w:rPr>
            <w:rFonts w:ascii="Cambria Math" w:hAnsi="Cambria Math"/>
            <w:sz w:val="24"/>
          </w:rPr>
          <m:t>a</m:t>
        </m:r>
        <m:r>
          <m:rPr>
            <m:sty m:val="bi"/>
          </m:rPr>
          <w:rPr>
            <w:rFonts w:ascii="Cambria Math" w:hAnsi="Cambria Math"/>
            <w:sz w:val="24"/>
            <w:lang w:val="en-US"/>
          </w:rPr>
          <m:t xml:space="preserve"> </m:t>
        </m:r>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Libro</m:t>
        </m:r>
        <m:r>
          <w:rPr>
            <w:rFonts w:ascii="Cambria Math" w:hAnsi="Cambria Math"/>
            <w:sz w:val="24"/>
            <w:lang w:val="en-US"/>
          </w:rPr>
          <m:t>=</m:t>
        </m:r>
        <m:f>
          <m:fPr>
            <m:ctrlPr>
              <w:rPr>
                <w:rFonts w:ascii="Cambria Math" w:hAnsi="Cambria Math"/>
                <w:i/>
                <w:sz w:val="24"/>
              </w:rPr>
            </m:ctrlPr>
          </m:fPr>
          <m:num>
            <m:r>
              <w:rPr>
                <w:rFonts w:ascii="Cambria Math" w:hAnsi="Cambria Math"/>
                <w:sz w:val="24"/>
              </w:rPr>
              <m:t>Precio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A</m:t>
            </m:r>
            <m:r>
              <w:rPr>
                <w:rFonts w:ascii="Cambria Math" w:hAnsi="Cambria Math"/>
                <w:sz w:val="24"/>
              </w:rPr>
              <m:t>cci</m:t>
            </m:r>
            <m:r>
              <w:rPr>
                <w:rFonts w:ascii="Cambria Math" w:hAnsi="Cambria Math"/>
                <w:sz w:val="24"/>
                <w:lang w:val="en-US"/>
              </w:rPr>
              <m:t>ó</m:t>
            </m:r>
            <m:r>
              <w:rPr>
                <w:rFonts w:ascii="Cambria Math" w:hAnsi="Cambria Math"/>
                <w:sz w:val="24"/>
              </w:rPr>
              <m:t>n</m:t>
            </m:r>
          </m:num>
          <m:den>
            <m:r>
              <w:rPr>
                <w:rFonts w:ascii="Cambria Math" w:hAnsi="Cambria Math"/>
                <w:sz w:val="24"/>
              </w:rPr>
              <m:t>Valor</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Libro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m:t>
            </m:r>
            <m:r>
              <w:rPr>
                <w:rFonts w:ascii="Cambria Math" w:hAnsi="Cambria Math"/>
                <w:sz w:val="24"/>
              </w:rPr>
              <m:t>Acci</m:t>
            </m:r>
            <m:r>
              <w:rPr>
                <w:rFonts w:ascii="Cambria Math" w:hAnsi="Cambria Math"/>
                <w:sz w:val="24"/>
                <w:lang w:val="en-US"/>
              </w:rPr>
              <m:t>ó</m:t>
            </m:r>
            <m:r>
              <w:rPr>
                <w:rFonts w:ascii="Cambria Math" w:hAnsi="Cambria Math"/>
                <w:sz w:val="24"/>
              </w:rPr>
              <m:t>n</m:t>
            </m:r>
          </m:den>
        </m:f>
        <m:r>
          <w:rPr>
            <w:rFonts w:ascii="Cambria Math" w:hAnsi="Cambria Math"/>
            <w:sz w:val="24"/>
            <w:lang w:val="en-US"/>
          </w:rPr>
          <m:t xml:space="preserve"> (</m:t>
        </m:r>
        <m:r>
          <w:rPr>
            <w:rFonts w:ascii="Cambria Math" w:hAnsi="Cambria Math"/>
            <w:sz w:val="24"/>
          </w:rPr>
          <m:t>veces</m:t>
        </m:r>
        <m:r>
          <w:rPr>
            <w:rFonts w:ascii="Cambria Math" w:hAnsi="Cambria Math"/>
            <w:sz w:val="24"/>
            <w:lang w:val="en-US"/>
          </w:rPr>
          <m:t>)</m:t>
        </m:r>
      </m:oMath>
      <w:r w:rsidRPr="00917FC0">
        <w:rPr>
          <w:sz w:val="24"/>
          <w:lang w:val="en-US"/>
        </w:rPr>
        <w:t xml:space="preserve"> </w:t>
      </w:r>
    </w:p>
    <w:p w:rsidR="00F35FAD" w:rsidRPr="00917FC0" w:rsidRDefault="00F35FAD" w:rsidP="00F35FAD">
      <w:pPr>
        <w:spacing w:after="240"/>
        <w:jc w:val="both"/>
        <w:rPr>
          <w:sz w:val="24"/>
          <w:szCs w:val="24"/>
          <w:lang w:val="en-US"/>
        </w:rPr>
      </w:pPr>
    </w:p>
    <w:bookmarkEnd w:id="8"/>
    <w:p w:rsidR="00981C1E" w:rsidRDefault="00D26A67" w:rsidP="00917FC0">
      <w:pPr>
        <w:tabs>
          <w:tab w:val="left" w:pos="900"/>
          <w:tab w:val="left" w:pos="3402"/>
        </w:tabs>
        <w:spacing w:before="240" w:after="240"/>
        <w:jc w:val="both"/>
        <w:rPr>
          <w:b/>
          <w:sz w:val="28"/>
          <w:szCs w:val="28"/>
        </w:rPr>
      </w:pPr>
      <w:r>
        <w:rPr>
          <w:b/>
          <w:sz w:val="28"/>
          <w:szCs w:val="28"/>
        </w:rPr>
        <w:t>2.6</w:t>
      </w:r>
      <w:r w:rsidR="00981C1E">
        <w:rPr>
          <w:b/>
          <w:sz w:val="28"/>
          <w:szCs w:val="28"/>
        </w:rPr>
        <w:tab/>
        <w:t xml:space="preserve">Los coeficientes </w:t>
      </w:r>
      <w:r w:rsidR="00E20525">
        <w:rPr>
          <w:b/>
          <w:sz w:val="28"/>
          <w:szCs w:val="28"/>
        </w:rPr>
        <w:t>económico-financieros</w:t>
      </w:r>
      <w:r w:rsidR="00981C1E">
        <w:rPr>
          <w:b/>
          <w:sz w:val="28"/>
          <w:szCs w:val="28"/>
        </w:rPr>
        <w:t>: EVA y MVA</w:t>
      </w:r>
    </w:p>
    <w:p w:rsidR="00917FC0" w:rsidRDefault="00981C1E" w:rsidP="00917FC0">
      <w:pPr>
        <w:spacing w:after="240"/>
        <w:jc w:val="both"/>
        <w:rPr>
          <w:sz w:val="24"/>
          <w:szCs w:val="24"/>
        </w:rPr>
      </w:pPr>
      <w:r w:rsidRPr="00473FCD">
        <w:rPr>
          <w:sz w:val="24"/>
          <w:szCs w:val="24"/>
        </w:rPr>
        <w:t xml:space="preserve">Estos </w:t>
      </w:r>
      <w:r>
        <w:rPr>
          <w:sz w:val="24"/>
          <w:szCs w:val="24"/>
        </w:rPr>
        <w:t>coeficientes</w:t>
      </w:r>
      <w:r w:rsidRPr="00473FCD">
        <w:rPr>
          <w:sz w:val="24"/>
          <w:szCs w:val="24"/>
        </w:rPr>
        <w:t xml:space="preserve"> fueron introducidos por Joel Stern y Bennett Steward</w:t>
      </w:r>
      <w:r w:rsidR="00917FC0">
        <w:rPr>
          <w:sz w:val="24"/>
          <w:szCs w:val="24"/>
        </w:rPr>
        <w:t xml:space="preserve"> en 1983</w:t>
      </w:r>
      <w:r w:rsidRPr="00473FCD">
        <w:rPr>
          <w:sz w:val="24"/>
          <w:szCs w:val="24"/>
        </w:rPr>
        <w:t>, cuy</w:t>
      </w:r>
      <w:r w:rsidR="00917FC0">
        <w:rPr>
          <w:sz w:val="24"/>
          <w:szCs w:val="24"/>
        </w:rPr>
        <w:t>o interés era encontrar criterios para orientar a las empresas hacia la creación de valor agregado.</w:t>
      </w:r>
    </w:p>
    <w:p w:rsidR="00981C1E" w:rsidRPr="00473FCD" w:rsidRDefault="00981C1E" w:rsidP="00917FC0">
      <w:pPr>
        <w:tabs>
          <w:tab w:val="left" w:pos="851"/>
          <w:tab w:val="left" w:pos="3402"/>
        </w:tabs>
        <w:spacing w:before="240" w:after="240"/>
        <w:jc w:val="both"/>
        <w:rPr>
          <w:b/>
          <w:sz w:val="24"/>
          <w:szCs w:val="24"/>
          <w:lang w:val="es-ES"/>
        </w:rPr>
      </w:pPr>
      <w:r w:rsidRPr="00473FCD">
        <w:rPr>
          <w:b/>
          <w:sz w:val="24"/>
          <w:szCs w:val="24"/>
          <w:lang w:val="es-ES"/>
        </w:rPr>
        <w:t>E</w:t>
      </w:r>
      <w:r w:rsidR="005C6157">
        <w:rPr>
          <w:b/>
          <w:sz w:val="24"/>
          <w:szCs w:val="24"/>
          <w:lang w:val="es-ES"/>
        </w:rPr>
        <w:t>l</w:t>
      </w:r>
      <w:r w:rsidRPr="00473FCD">
        <w:rPr>
          <w:b/>
          <w:sz w:val="24"/>
          <w:szCs w:val="24"/>
          <w:lang w:val="es-ES"/>
        </w:rPr>
        <w:t xml:space="preserve"> Valor Agregado de Mercado - MVA (Market Value Added)</w:t>
      </w:r>
    </w:p>
    <w:p w:rsidR="00981C1E" w:rsidRDefault="00981C1E" w:rsidP="00917FC0">
      <w:pPr>
        <w:spacing w:after="240"/>
        <w:jc w:val="both"/>
        <w:rPr>
          <w:sz w:val="24"/>
          <w:szCs w:val="24"/>
        </w:rPr>
      </w:pPr>
      <w:r w:rsidRPr="00473FCD">
        <w:rPr>
          <w:sz w:val="24"/>
          <w:szCs w:val="24"/>
        </w:rPr>
        <w:t>El objetivo principal de las empresas es maximizar la riqueza de los accionistas. Este objetivo, naturalmente, beneficia a los accionistas, pero también ayuda a asegurar la asignación de recursos escasos, lo cual beneficia a la economía. La riqueza de los accionistas se maximiza maximizando la diferencia entre el valor de mercado de las acciones de la empresa y el patrimonio que han aportado los inversionistas. Esta diferencia se llama Valor de Mercado Agregado (</w:t>
      </w:r>
      <w:r w:rsidRPr="00473FCD">
        <w:rPr>
          <w:b/>
          <w:bCs/>
          <w:sz w:val="24"/>
          <w:szCs w:val="24"/>
        </w:rPr>
        <w:t>MVA</w:t>
      </w:r>
      <w:r w:rsidRPr="00473FCD">
        <w:rPr>
          <w:sz w:val="24"/>
          <w:szCs w:val="24"/>
        </w:rPr>
        <w:t>):</w:t>
      </w:r>
    </w:p>
    <w:p w:rsidR="00917FC0" w:rsidRDefault="00917FC0" w:rsidP="00917FC0">
      <w:pPr>
        <w:jc w:val="both"/>
        <w:rPr>
          <w:sz w:val="24"/>
          <w:szCs w:val="24"/>
        </w:rPr>
      </w:pPr>
      <m:oMathPara>
        <m:oMathParaPr>
          <m:jc m:val="left"/>
        </m:oMathParaPr>
        <m:oMath>
          <m:r>
            <m:rPr>
              <m:sty m:val="bi"/>
            </m:rPr>
            <w:rPr>
              <w:rFonts w:ascii="Cambria Math" w:hAnsi="Cambria Math"/>
              <w:sz w:val="24"/>
            </w:rPr>
            <m:t>MVA</m:t>
          </m:r>
          <m:r>
            <w:rPr>
              <w:rFonts w:ascii="Cambria Math" w:hAnsi="Cambria Math"/>
              <w:sz w:val="24"/>
            </w:rPr>
            <m:t>=Valor de Mercado Acciones-Patrimonio</m:t>
          </m:r>
        </m:oMath>
      </m:oMathPara>
    </w:p>
    <w:p w:rsidR="00917FC0" w:rsidRDefault="00917FC0" w:rsidP="00917FC0">
      <w:pPr>
        <w:tabs>
          <w:tab w:val="left" w:pos="851"/>
          <w:tab w:val="left" w:pos="3402"/>
        </w:tabs>
        <w:ind w:left="851" w:hanging="851"/>
        <w:jc w:val="both"/>
        <w:rPr>
          <w:b/>
          <w:sz w:val="24"/>
        </w:rPr>
      </w:pPr>
    </w:p>
    <w:p w:rsidR="00917FC0" w:rsidRPr="00917FC0" w:rsidRDefault="00917FC0" w:rsidP="00917FC0">
      <w:pPr>
        <w:tabs>
          <w:tab w:val="left" w:pos="851"/>
          <w:tab w:val="left" w:pos="3402"/>
        </w:tabs>
        <w:ind w:left="851" w:hanging="851"/>
        <w:jc w:val="both"/>
        <w:rPr>
          <w:sz w:val="24"/>
        </w:rPr>
      </w:pPr>
      <m:oMath>
        <m:r>
          <m:rPr>
            <m:sty m:val="bi"/>
          </m:rPr>
          <w:rPr>
            <w:rFonts w:ascii="Cambria Math" w:hAnsi="Cambria Math"/>
            <w:sz w:val="24"/>
          </w:rPr>
          <m:t>MVA</m:t>
        </m:r>
        <m:r>
          <w:rPr>
            <w:rFonts w:ascii="Cambria Math" w:hAnsi="Cambria Math"/>
            <w:sz w:val="24"/>
          </w:rPr>
          <m:t>=</m:t>
        </m:r>
        <m:d>
          <m:dPr>
            <m:ctrlPr>
              <w:rPr>
                <w:rFonts w:ascii="Cambria Math" w:hAnsi="Cambria Math"/>
                <w:i/>
                <w:sz w:val="24"/>
              </w:rPr>
            </m:ctrlPr>
          </m:dPr>
          <m:e>
            <m:r>
              <w:rPr>
                <w:rFonts w:ascii="Cambria Math" w:hAnsi="Cambria Math"/>
                <w:sz w:val="24"/>
              </w:rPr>
              <m:t>Número Acciones</m:t>
            </m:r>
          </m:e>
        </m:d>
        <m:r>
          <w:rPr>
            <w:rFonts w:ascii="Cambria Math" w:hAnsi="Cambria Math"/>
            <w:sz w:val="24"/>
          </w:rPr>
          <m:t>*</m:t>
        </m:r>
        <m:d>
          <m:dPr>
            <m:ctrlPr>
              <w:rPr>
                <w:rFonts w:ascii="Cambria Math" w:hAnsi="Cambria Math"/>
                <w:i/>
                <w:sz w:val="24"/>
              </w:rPr>
            </m:ctrlPr>
          </m:dPr>
          <m:e>
            <m:r>
              <w:rPr>
                <w:rFonts w:ascii="Cambria Math" w:hAnsi="Cambria Math"/>
                <w:sz w:val="24"/>
              </w:rPr>
              <m:t>Precio Acción</m:t>
            </m:r>
          </m:e>
        </m:d>
        <m:r>
          <w:rPr>
            <w:rFonts w:ascii="Cambria Math" w:hAnsi="Cambria Math"/>
            <w:sz w:val="24"/>
          </w:rPr>
          <m:t>- Patrimonio</m:t>
        </m:r>
      </m:oMath>
      <w:r w:rsidRPr="00917FC0">
        <w:rPr>
          <w:sz w:val="24"/>
        </w:rPr>
        <w:t xml:space="preserve"> </w:t>
      </w:r>
    </w:p>
    <w:p w:rsidR="00917FC0" w:rsidRDefault="00917FC0" w:rsidP="00917FC0">
      <w:pPr>
        <w:spacing w:after="240"/>
        <w:jc w:val="both"/>
        <w:rPr>
          <w:sz w:val="24"/>
          <w:szCs w:val="24"/>
        </w:rPr>
      </w:pPr>
    </w:p>
    <w:p w:rsidR="00981C1E" w:rsidRPr="00473FCD" w:rsidRDefault="00981C1E" w:rsidP="00046672">
      <w:pPr>
        <w:tabs>
          <w:tab w:val="left" w:pos="851"/>
          <w:tab w:val="left" w:pos="3402"/>
        </w:tabs>
        <w:spacing w:before="240" w:after="240"/>
        <w:jc w:val="both"/>
        <w:rPr>
          <w:b/>
          <w:sz w:val="24"/>
          <w:szCs w:val="24"/>
        </w:rPr>
      </w:pPr>
      <w:r w:rsidRPr="00473FCD">
        <w:rPr>
          <w:b/>
          <w:sz w:val="24"/>
          <w:szCs w:val="24"/>
        </w:rPr>
        <w:t xml:space="preserve">El </w:t>
      </w:r>
      <w:r>
        <w:rPr>
          <w:b/>
          <w:sz w:val="24"/>
          <w:szCs w:val="24"/>
        </w:rPr>
        <w:t xml:space="preserve">Valor Económico Agregado - </w:t>
      </w:r>
      <w:r w:rsidRPr="00473FCD">
        <w:rPr>
          <w:b/>
          <w:sz w:val="24"/>
          <w:szCs w:val="24"/>
        </w:rPr>
        <w:t>EVA (Economic Value Added)</w:t>
      </w:r>
    </w:p>
    <w:p w:rsidR="005C6157" w:rsidRDefault="00981C1E" w:rsidP="00046672">
      <w:pPr>
        <w:spacing w:after="240"/>
        <w:jc w:val="both"/>
        <w:rPr>
          <w:sz w:val="24"/>
          <w:szCs w:val="24"/>
        </w:rPr>
      </w:pPr>
      <w:r w:rsidRPr="00473FCD">
        <w:rPr>
          <w:sz w:val="24"/>
          <w:szCs w:val="24"/>
        </w:rPr>
        <w:t xml:space="preserve">El </w:t>
      </w:r>
      <w:r w:rsidRPr="00473FCD">
        <w:rPr>
          <w:b/>
          <w:bCs/>
          <w:i/>
          <w:iCs/>
          <w:sz w:val="24"/>
          <w:szCs w:val="24"/>
        </w:rPr>
        <w:t>Valor Económico Agregado</w:t>
      </w:r>
      <w:r w:rsidRPr="00473FCD">
        <w:rPr>
          <w:sz w:val="24"/>
          <w:szCs w:val="24"/>
        </w:rPr>
        <w:t xml:space="preserve"> (Economic Value Added – </w:t>
      </w:r>
      <w:r w:rsidRPr="00473FCD">
        <w:rPr>
          <w:b/>
          <w:bCs/>
          <w:sz w:val="24"/>
          <w:szCs w:val="24"/>
        </w:rPr>
        <w:t>EVA</w:t>
      </w:r>
      <w:r w:rsidRPr="00473FCD">
        <w:rPr>
          <w:sz w:val="24"/>
          <w:szCs w:val="24"/>
        </w:rPr>
        <w:t>) mide</w:t>
      </w:r>
      <w:r w:rsidR="005C6157">
        <w:rPr>
          <w:sz w:val="24"/>
          <w:szCs w:val="24"/>
        </w:rPr>
        <w:t xml:space="preserve"> el resultado de la gestión de </w:t>
      </w:r>
      <w:r w:rsidRPr="00473FCD">
        <w:rPr>
          <w:sz w:val="24"/>
          <w:szCs w:val="24"/>
        </w:rPr>
        <w:t xml:space="preserve">la empresa </w:t>
      </w:r>
      <w:r w:rsidR="005C6157">
        <w:rPr>
          <w:sz w:val="24"/>
          <w:szCs w:val="24"/>
        </w:rPr>
        <w:t>sin considerar su nivel de endeudamiento</w:t>
      </w:r>
      <w:r w:rsidRPr="00473FCD">
        <w:rPr>
          <w:sz w:val="24"/>
          <w:szCs w:val="24"/>
        </w:rPr>
        <w:t>. S</w:t>
      </w:r>
      <w:r w:rsidR="005C6157">
        <w:rPr>
          <w:sz w:val="24"/>
          <w:szCs w:val="24"/>
        </w:rPr>
        <w:t>e</w:t>
      </w:r>
      <w:r w:rsidRPr="00473FCD">
        <w:rPr>
          <w:sz w:val="24"/>
          <w:szCs w:val="24"/>
        </w:rPr>
        <w:t xml:space="preserve"> </w:t>
      </w:r>
      <w:r w:rsidR="005C6157">
        <w:rPr>
          <w:sz w:val="24"/>
          <w:szCs w:val="24"/>
        </w:rPr>
        <w:t>calcula:</w:t>
      </w:r>
    </w:p>
    <w:p w:rsidR="00046672" w:rsidRPr="00917FC0" w:rsidRDefault="00046672" w:rsidP="00046672">
      <w:pPr>
        <w:tabs>
          <w:tab w:val="left" w:pos="851"/>
          <w:tab w:val="left" w:pos="3402"/>
        </w:tabs>
        <w:ind w:left="851" w:hanging="851"/>
        <w:jc w:val="both"/>
        <w:rPr>
          <w:sz w:val="24"/>
        </w:rPr>
      </w:pPr>
      <m:oMath>
        <m:r>
          <m:rPr>
            <m:sty m:val="bi"/>
          </m:rPr>
          <w:rPr>
            <w:rFonts w:ascii="Cambria Math" w:hAnsi="Cambria Math"/>
            <w:sz w:val="24"/>
          </w:rPr>
          <m:t>EVA</m:t>
        </m:r>
        <m:r>
          <w:rPr>
            <w:rFonts w:ascii="Cambria Math" w:hAnsi="Cambria Math"/>
            <w:sz w:val="24"/>
          </w:rPr>
          <m:t>=EBIT*</m:t>
        </m:r>
        <m:d>
          <m:dPr>
            <m:ctrlPr>
              <w:rPr>
                <w:rFonts w:ascii="Cambria Math" w:hAnsi="Cambria Math"/>
                <w:i/>
                <w:sz w:val="24"/>
              </w:rPr>
            </m:ctrlPr>
          </m:dPr>
          <m:e>
            <m:r>
              <w:rPr>
                <w:rFonts w:ascii="Cambria Math" w:hAnsi="Cambria Math"/>
                <w:sz w:val="24"/>
              </w:rPr>
              <m:t>1-T</m:t>
            </m:r>
          </m:e>
        </m:d>
        <m:r>
          <w:rPr>
            <w:rFonts w:ascii="Cambria Math" w:hAnsi="Cambria Math"/>
            <w:sz w:val="24"/>
          </w:rPr>
          <m:t>- Costo de Capital*Activos Operacionales</m:t>
        </m:r>
      </m:oMath>
      <w:r w:rsidRPr="00917FC0">
        <w:rPr>
          <w:sz w:val="24"/>
        </w:rPr>
        <w:t xml:space="preserve"> </w:t>
      </w:r>
    </w:p>
    <w:p w:rsidR="005C6157" w:rsidRDefault="005C6157" w:rsidP="00981C1E">
      <w:pPr>
        <w:rPr>
          <w:sz w:val="24"/>
          <w:szCs w:val="24"/>
        </w:rPr>
      </w:pPr>
    </w:p>
    <w:p w:rsidR="00ED493D" w:rsidRDefault="00046672" w:rsidP="00046672">
      <w:pPr>
        <w:spacing w:after="240"/>
        <w:jc w:val="both"/>
        <w:rPr>
          <w:sz w:val="24"/>
          <w:szCs w:val="24"/>
        </w:rPr>
      </w:pPr>
      <w:r>
        <w:rPr>
          <w:sz w:val="24"/>
          <w:szCs w:val="24"/>
        </w:rPr>
        <w:t xml:space="preserve">En donde, T </w:t>
      </w:r>
      <w:r w:rsidR="00ED493D">
        <w:rPr>
          <w:sz w:val="24"/>
          <w:szCs w:val="24"/>
        </w:rPr>
        <w:t>representa la tasa de impuesto a la renta de las empresas, e</w:t>
      </w:r>
      <w:r>
        <w:rPr>
          <w:sz w:val="24"/>
          <w:szCs w:val="24"/>
        </w:rPr>
        <w:t xml:space="preserve">l Costo de Capital es una estimación del </w:t>
      </w:r>
      <w:r w:rsidR="00ED493D">
        <w:rPr>
          <w:sz w:val="24"/>
          <w:szCs w:val="24"/>
        </w:rPr>
        <w:t xml:space="preserve">costo de oportunidad </w:t>
      </w:r>
      <w:r>
        <w:rPr>
          <w:sz w:val="24"/>
          <w:szCs w:val="24"/>
        </w:rPr>
        <w:t xml:space="preserve">y los Activos Operacionales se obtienen por la suma de los activos corrientes menos los pasivos corrientes  más los activos no corrientes más los otros activos no corrientes. </w:t>
      </w:r>
    </w:p>
    <w:p w:rsidR="00ED493D" w:rsidRPr="00ED493D" w:rsidRDefault="00ED493D" w:rsidP="00ED493D">
      <w:pPr>
        <w:tabs>
          <w:tab w:val="left" w:pos="851"/>
          <w:tab w:val="left" w:pos="3402"/>
        </w:tabs>
        <w:ind w:left="851" w:hanging="851"/>
        <w:jc w:val="both"/>
      </w:pPr>
      <m:oMath>
        <m:r>
          <w:rPr>
            <w:rFonts w:ascii="Cambria Math" w:hAnsi="Cambria Math"/>
          </w:rPr>
          <m:t>Activos Operacionales=Activos Corrientes-Pasivos Corrientes+Activos No Corrientes</m:t>
        </m:r>
      </m:oMath>
      <w:r w:rsidRPr="00ED493D">
        <w:t xml:space="preserve"> </w:t>
      </w:r>
    </w:p>
    <w:p w:rsidR="00ED493D" w:rsidRDefault="00ED493D" w:rsidP="00046672">
      <w:pPr>
        <w:spacing w:after="240"/>
        <w:jc w:val="both"/>
        <w:rPr>
          <w:sz w:val="24"/>
          <w:szCs w:val="24"/>
        </w:rPr>
      </w:pPr>
    </w:p>
    <w:p w:rsidR="00ED493D" w:rsidRDefault="00046672" w:rsidP="00046672">
      <w:pPr>
        <w:spacing w:after="240"/>
        <w:jc w:val="both"/>
        <w:rPr>
          <w:sz w:val="24"/>
          <w:szCs w:val="24"/>
        </w:rPr>
      </w:pPr>
      <w:r>
        <w:rPr>
          <w:sz w:val="24"/>
          <w:szCs w:val="24"/>
        </w:rPr>
        <w:lastRenderedPageBreak/>
        <w:t xml:space="preserve">Este último monto también se puede obtener sumando los pasivos no corrientes más el patrimonio. </w:t>
      </w:r>
    </w:p>
    <w:p w:rsidR="00046672" w:rsidRDefault="00046672" w:rsidP="00046672">
      <w:pPr>
        <w:spacing w:after="240"/>
        <w:jc w:val="both"/>
        <w:rPr>
          <w:sz w:val="24"/>
          <w:szCs w:val="24"/>
        </w:rPr>
      </w:pPr>
      <w:r>
        <w:rPr>
          <w:sz w:val="24"/>
          <w:szCs w:val="24"/>
        </w:rPr>
        <w:t>Esta igualdad sugiere que se está considerando que el patrimonio tiene una rentabilidad exigida por los accionistas que influye en la creación de valor de la</w:t>
      </w:r>
      <w:r w:rsidR="00ED493D">
        <w:rPr>
          <w:sz w:val="24"/>
          <w:szCs w:val="24"/>
        </w:rPr>
        <w:t xml:space="preserve"> </w:t>
      </w:r>
      <w:r>
        <w:rPr>
          <w:sz w:val="24"/>
          <w:szCs w:val="24"/>
        </w:rPr>
        <w:t>empresa.</w:t>
      </w:r>
    </w:p>
    <w:p w:rsidR="00981C1E" w:rsidRPr="00473FCD" w:rsidRDefault="00981C1E" w:rsidP="00046672">
      <w:pPr>
        <w:rPr>
          <w:sz w:val="24"/>
          <w:szCs w:val="24"/>
        </w:rPr>
      </w:pPr>
      <w:r w:rsidRPr="00473FCD">
        <w:rPr>
          <w:sz w:val="24"/>
          <w:szCs w:val="24"/>
        </w:rPr>
        <w:t xml:space="preserve">El </w:t>
      </w:r>
      <w:r w:rsidRPr="00473FCD">
        <w:rPr>
          <w:b/>
          <w:bCs/>
          <w:sz w:val="24"/>
          <w:szCs w:val="24"/>
        </w:rPr>
        <w:t>EVA</w:t>
      </w:r>
      <w:r w:rsidRPr="00473FCD">
        <w:rPr>
          <w:sz w:val="24"/>
          <w:szCs w:val="24"/>
        </w:rPr>
        <w:t xml:space="preserve"> es una estimación del valor creado por los ejecutivos durante el ejercicio. Se diferencia esencialmente de</w:t>
      </w:r>
      <w:r w:rsidR="005C6157">
        <w:rPr>
          <w:sz w:val="24"/>
          <w:szCs w:val="24"/>
        </w:rPr>
        <w:t xml:space="preserve">l Resultado </w:t>
      </w:r>
      <w:r w:rsidRPr="00473FCD">
        <w:rPr>
          <w:sz w:val="24"/>
          <w:szCs w:val="24"/>
        </w:rPr>
        <w:t xml:space="preserve">en </w:t>
      </w:r>
      <w:r w:rsidR="005C6157">
        <w:rPr>
          <w:sz w:val="24"/>
          <w:szCs w:val="24"/>
        </w:rPr>
        <w:t xml:space="preserve">que </w:t>
      </w:r>
      <w:r w:rsidRPr="00473FCD">
        <w:rPr>
          <w:sz w:val="24"/>
          <w:szCs w:val="24"/>
        </w:rPr>
        <w:t>est</w:t>
      </w:r>
      <w:r w:rsidR="005C6157">
        <w:rPr>
          <w:sz w:val="24"/>
          <w:szCs w:val="24"/>
        </w:rPr>
        <w:t>e último</w:t>
      </w:r>
      <w:r w:rsidRPr="00473FCD">
        <w:rPr>
          <w:sz w:val="24"/>
          <w:szCs w:val="24"/>
        </w:rPr>
        <w:t xml:space="preserve"> no se refleja en absoluto el costo de capital del </w:t>
      </w:r>
      <w:r w:rsidR="00046672">
        <w:rPr>
          <w:sz w:val="24"/>
          <w:szCs w:val="24"/>
        </w:rPr>
        <w:t>p</w:t>
      </w:r>
      <w:r w:rsidRPr="00473FCD">
        <w:rPr>
          <w:sz w:val="24"/>
          <w:szCs w:val="24"/>
        </w:rPr>
        <w:t>atrimonio.</w:t>
      </w:r>
    </w:p>
    <w:p w:rsidR="00917FC0" w:rsidRDefault="00917FC0" w:rsidP="00D26A67">
      <w:pPr>
        <w:tabs>
          <w:tab w:val="left" w:pos="851"/>
          <w:tab w:val="left" w:pos="3402"/>
        </w:tabs>
        <w:ind w:left="851" w:hanging="851"/>
        <w:jc w:val="both"/>
        <w:rPr>
          <w:sz w:val="24"/>
          <w:szCs w:val="24"/>
        </w:rPr>
      </w:pPr>
    </w:p>
    <w:p w:rsidR="00917FC0" w:rsidRDefault="00917FC0" w:rsidP="00D26A67">
      <w:pPr>
        <w:tabs>
          <w:tab w:val="left" w:pos="851"/>
          <w:tab w:val="left" w:pos="3402"/>
        </w:tabs>
        <w:ind w:left="851" w:hanging="851"/>
        <w:jc w:val="both"/>
        <w:rPr>
          <w:sz w:val="24"/>
          <w:szCs w:val="24"/>
        </w:rPr>
      </w:pPr>
    </w:p>
    <w:p w:rsidR="00917FC0" w:rsidRDefault="00917FC0">
      <w:pPr>
        <w:overflowPunct/>
        <w:autoSpaceDE/>
        <w:autoSpaceDN/>
        <w:adjustRightInd/>
        <w:textAlignment w:val="auto"/>
        <w:rPr>
          <w:sz w:val="24"/>
          <w:szCs w:val="24"/>
        </w:rPr>
      </w:pPr>
      <w:r>
        <w:rPr>
          <w:sz w:val="24"/>
          <w:szCs w:val="24"/>
        </w:rPr>
        <w:br w:type="page"/>
      </w:r>
    </w:p>
    <w:tbl>
      <w:tblPr>
        <w:tblW w:w="9417" w:type="dxa"/>
        <w:tblInd w:w="57" w:type="dxa"/>
        <w:tblCellMar>
          <w:left w:w="70" w:type="dxa"/>
          <w:right w:w="70" w:type="dxa"/>
        </w:tblCellMar>
        <w:tblLook w:val="04A0"/>
      </w:tblPr>
      <w:tblGrid>
        <w:gridCol w:w="5715"/>
        <w:gridCol w:w="1528"/>
        <w:gridCol w:w="1055"/>
        <w:gridCol w:w="1119"/>
      </w:tblGrid>
      <w:tr w:rsidR="00E20525" w:rsidRPr="00E20525" w:rsidTr="00E20525">
        <w:trPr>
          <w:trHeight w:val="48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b/>
                <w:bCs/>
                <w:i/>
                <w:iCs/>
                <w:color w:val="000000"/>
                <w:sz w:val="36"/>
                <w:szCs w:val="36"/>
                <w:lang w:val="es-MX" w:eastAsia="es-MX"/>
              </w:rPr>
            </w:pPr>
            <w:r w:rsidRPr="00E20525">
              <w:rPr>
                <w:b/>
                <w:bCs/>
                <w:i/>
                <w:iCs/>
                <w:color w:val="000000"/>
                <w:sz w:val="36"/>
                <w:szCs w:val="36"/>
                <w:lang w:val="es-MX" w:eastAsia="es-MX"/>
              </w:rPr>
              <w:lastRenderedPageBreak/>
              <w:t>COEFICIENTES FINANCIEROS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ARAUCO</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CMPC</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9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 </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 </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E.1   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E.2   Cobertura de Intereses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2,80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E.3   Cobertura Líquida de Intereses</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4,47</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5,45</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Liquidez</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L.1   Coeficiente de Liquidez Corriente</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2,59</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2,14</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L.2   Prueba Ácida</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1,48</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L.3   Cobertura de Gastos de Explotación</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185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176</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Operacionales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O.1   Rotación de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0,31</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O.2   Rotación de Existencias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2,65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O.3   Periodo Medio de Cobro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90</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Rentabilidad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R.1   ROA (Rentabilidad sobre los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R.2   ROE (Rentabilidad sobre el Patrimonio)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0,04</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Mercado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M.1   UPA (Utilidad por Acción)</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1,22</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dólares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M.2   RPU (Relación Precio/Utilidad)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32,69</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M.3   Rentabilidad por Dividendos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0,01</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M.4   Relación Precio de Mercado a Valor Libro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Económico-Financieros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MVA (Valor de Mercado Agregado)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1.503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EVA (Valor Económico Agregado)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-312</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Notas: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8298" w:type="dxa"/>
            <w:gridSpan w:val="3"/>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1.   N. A. No Aplica pues ARAUCO es una filial de COPEC y no cotiza en Bolsa.</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3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2.   Para calcular el EVA se consideró una tasa de impuesto del 17% y un costo de capital del 5%.</w:t>
            </w:r>
          </w:p>
        </w:tc>
      </w:tr>
    </w:tbl>
    <w:p w:rsidR="00555302" w:rsidRDefault="00981C1E" w:rsidP="00981C1E">
      <w:pPr>
        <w:tabs>
          <w:tab w:val="left" w:pos="900"/>
        </w:tabs>
        <w:jc w:val="both"/>
        <w:rPr>
          <w:b/>
          <w:sz w:val="28"/>
          <w:szCs w:val="28"/>
        </w:rPr>
      </w:pPr>
      <w:r w:rsidRPr="00473FCD">
        <w:rPr>
          <w:sz w:val="24"/>
          <w:szCs w:val="24"/>
        </w:rPr>
        <w:br w:type="page"/>
      </w:r>
      <w:r w:rsidR="00D26A67">
        <w:rPr>
          <w:b/>
          <w:sz w:val="28"/>
          <w:szCs w:val="28"/>
        </w:rPr>
        <w:lastRenderedPageBreak/>
        <w:t>3</w:t>
      </w:r>
      <w:r w:rsidR="00555302">
        <w:rPr>
          <w:b/>
          <w:sz w:val="28"/>
          <w:szCs w:val="28"/>
        </w:rPr>
        <w:tab/>
        <w:t xml:space="preserve">La presentación de las empresas </w:t>
      </w:r>
      <w:r w:rsidR="00C315D8">
        <w:rPr>
          <w:b/>
          <w:sz w:val="28"/>
          <w:szCs w:val="28"/>
        </w:rPr>
        <w:t>y</w:t>
      </w:r>
      <w:r w:rsidR="00555302">
        <w:rPr>
          <w:b/>
          <w:sz w:val="28"/>
          <w:szCs w:val="28"/>
        </w:rPr>
        <w:t xml:space="preserve"> </w:t>
      </w:r>
      <w:r w:rsidR="002A2DC3">
        <w:rPr>
          <w:b/>
          <w:sz w:val="28"/>
          <w:szCs w:val="28"/>
        </w:rPr>
        <w:t xml:space="preserve">los </w:t>
      </w:r>
      <w:r w:rsidR="00920026">
        <w:rPr>
          <w:b/>
          <w:sz w:val="28"/>
          <w:szCs w:val="28"/>
        </w:rPr>
        <w:t>coeficientes</w:t>
      </w:r>
      <w:r w:rsidR="002A2DC3">
        <w:rPr>
          <w:b/>
          <w:sz w:val="28"/>
          <w:szCs w:val="28"/>
        </w:rPr>
        <w:t xml:space="preserve"> claves</w:t>
      </w:r>
    </w:p>
    <w:p w:rsidR="00081E45" w:rsidRDefault="00081E45" w:rsidP="00CE77C9">
      <w:pPr>
        <w:jc w:val="both"/>
      </w:pPr>
    </w:p>
    <w:p w:rsidR="00081E45" w:rsidRDefault="00081E45" w:rsidP="00CE77C9">
      <w:pPr>
        <w:jc w:val="both"/>
      </w:pPr>
    </w:p>
    <w:p w:rsidR="00081E45" w:rsidRPr="00214685" w:rsidRDefault="00081E45" w:rsidP="00081E45">
      <w:pPr>
        <w:rPr>
          <w:b/>
          <w:i/>
          <w:sz w:val="32"/>
          <w:szCs w:val="32"/>
        </w:rPr>
      </w:pPr>
      <w:r w:rsidRPr="00214685">
        <w:rPr>
          <w:b/>
          <w:i/>
          <w:sz w:val="32"/>
          <w:szCs w:val="32"/>
        </w:rPr>
        <w:t>Presentación</w:t>
      </w:r>
      <w:r>
        <w:rPr>
          <w:b/>
          <w:i/>
          <w:sz w:val="32"/>
          <w:szCs w:val="32"/>
        </w:rPr>
        <w:t xml:space="preserve"> de</w:t>
      </w:r>
      <w:r w:rsidR="001F634D">
        <w:rPr>
          <w:b/>
          <w:i/>
          <w:sz w:val="32"/>
          <w:szCs w:val="32"/>
        </w:rPr>
        <w:t xml:space="preserve"> </w:t>
      </w:r>
      <w:r w:rsidR="00F46ED2">
        <w:rPr>
          <w:b/>
          <w:i/>
          <w:sz w:val="32"/>
          <w:szCs w:val="32"/>
        </w:rPr>
        <w:t>l</w:t>
      </w:r>
      <w:r>
        <w:rPr>
          <w:b/>
          <w:i/>
          <w:sz w:val="32"/>
          <w:szCs w:val="32"/>
        </w:rPr>
        <w:t>a Empresa</w:t>
      </w:r>
      <w:r w:rsidR="001F634D">
        <w:rPr>
          <w:b/>
          <w:i/>
          <w:sz w:val="32"/>
          <w:szCs w:val="32"/>
        </w:rPr>
        <w:t xml:space="preserve"> </w:t>
      </w:r>
      <w:r w:rsidR="00F46ED2">
        <w:rPr>
          <w:b/>
          <w:i/>
          <w:sz w:val="32"/>
          <w:szCs w:val="32"/>
        </w:rPr>
        <w:t>XX</w:t>
      </w:r>
    </w:p>
    <w:p w:rsidR="001F634D" w:rsidRDefault="001F634D" w:rsidP="00081E45">
      <w:pPr>
        <w:spacing w:after="120"/>
        <w:ind w:firstLine="709"/>
        <w:jc w:val="both"/>
        <w:rPr>
          <w:sz w:val="24"/>
          <w:szCs w:val="24"/>
        </w:rPr>
      </w:pPr>
    </w:p>
    <w:p w:rsidR="00081E45" w:rsidRPr="001F634D" w:rsidRDefault="00081E45" w:rsidP="00081E45">
      <w:pPr>
        <w:spacing w:after="120"/>
        <w:ind w:firstLine="709"/>
        <w:jc w:val="both"/>
        <w:rPr>
          <w:sz w:val="24"/>
          <w:szCs w:val="24"/>
        </w:rPr>
      </w:pPr>
      <w:r w:rsidRPr="001F634D">
        <w:rPr>
          <w:sz w:val="24"/>
          <w:szCs w:val="24"/>
        </w:rPr>
        <w:t xml:space="preserve">La Empresa </w:t>
      </w:r>
      <w:r w:rsidR="00F46ED2">
        <w:rPr>
          <w:sz w:val="24"/>
          <w:szCs w:val="24"/>
        </w:rPr>
        <w:t xml:space="preserve">XX </w:t>
      </w:r>
      <w:r w:rsidRPr="001F634D">
        <w:rPr>
          <w:sz w:val="24"/>
          <w:szCs w:val="24"/>
        </w:rPr>
        <w:t xml:space="preserve">es una empresa integrada de papel, envases y productos forestales que produce papel de revistas y diarios, papel fino, envases de consumo, envases industriales y productos de madera. </w:t>
      </w:r>
      <w:r w:rsidR="001F634D">
        <w:rPr>
          <w:sz w:val="24"/>
          <w:szCs w:val="24"/>
        </w:rPr>
        <w:t xml:space="preserve">La Empresa </w:t>
      </w:r>
      <w:r w:rsidRPr="001F634D">
        <w:rPr>
          <w:sz w:val="24"/>
          <w:szCs w:val="24"/>
        </w:rPr>
        <w:t xml:space="preserve">en 2007 alcanzó un volumen de ventas de 11.800 millones de euros (€).  </w:t>
      </w:r>
      <w:r w:rsidR="00F46ED2">
        <w:rPr>
          <w:sz w:val="24"/>
          <w:szCs w:val="24"/>
        </w:rPr>
        <w:t>La Empresa o e</w:t>
      </w:r>
      <w:r w:rsidRPr="001F634D">
        <w:rPr>
          <w:sz w:val="24"/>
          <w:szCs w:val="24"/>
        </w:rPr>
        <w:t>l Grupo tiene 36.000 empleados en 5 continentes.</w:t>
      </w:r>
    </w:p>
    <w:p w:rsidR="00081E45" w:rsidRPr="001F634D" w:rsidRDefault="00081E45" w:rsidP="00081E45">
      <w:pPr>
        <w:spacing w:after="120"/>
        <w:ind w:firstLine="709"/>
        <w:jc w:val="both"/>
        <w:rPr>
          <w:sz w:val="24"/>
          <w:szCs w:val="24"/>
        </w:rPr>
      </w:pPr>
      <w:r w:rsidRPr="001F634D">
        <w:rPr>
          <w:sz w:val="24"/>
          <w:szCs w:val="24"/>
        </w:rPr>
        <w:t>La Empresa XX tiene una capacidad de producción de 13,1 millones de toneladas de papel y envases y de 7,5 millones de metros cúbicos de madera aserrada.</w:t>
      </w:r>
    </w:p>
    <w:p w:rsidR="00081E45" w:rsidRPr="001F634D" w:rsidRDefault="00081E45" w:rsidP="00081E45">
      <w:pPr>
        <w:spacing w:after="120"/>
        <w:ind w:firstLine="709"/>
        <w:jc w:val="both"/>
        <w:rPr>
          <w:sz w:val="24"/>
          <w:szCs w:val="24"/>
        </w:rPr>
      </w:pPr>
      <w:r w:rsidRPr="001F634D">
        <w:rPr>
          <w:sz w:val="24"/>
          <w:szCs w:val="24"/>
        </w:rPr>
        <w:t>El domicilio de Empresa XX  está en Finlandia y tiene dos oficinas principales, una en Finlandia y otra en Suecia; su</w:t>
      </w:r>
      <w:r w:rsidR="001F634D">
        <w:rPr>
          <w:sz w:val="24"/>
          <w:szCs w:val="24"/>
        </w:rPr>
        <w:t>s</w:t>
      </w:r>
      <w:r w:rsidRPr="001F634D">
        <w:rPr>
          <w:sz w:val="24"/>
          <w:szCs w:val="24"/>
        </w:rPr>
        <w:t xml:space="preserve"> acciones se cotizan en las bolsas de Helsinski y Estocolmo.</w:t>
      </w:r>
    </w:p>
    <w:p w:rsidR="00081E45" w:rsidRPr="001F634D" w:rsidRDefault="00081E45" w:rsidP="00081E45">
      <w:pPr>
        <w:spacing w:after="120"/>
        <w:ind w:firstLine="709"/>
        <w:jc w:val="both"/>
        <w:rPr>
          <w:sz w:val="24"/>
          <w:szCs w:val="24"/>
        </w:rPr>
      </w:pPr>
      <w:r w:rsidRPr="001F634D">
        <w:rPr>
          <w:sz w:val="24"/>
          <w:szCs w:val="24"/>
        </w:rPr>
        <w:t>La empresa XX se orienta a clientes empresas a través de su propia red global de ventas.</w:t>
      </w:r>
    </w:p>
    <w:p w:rsidR="00081E45" w:rsidRPr="001F634D" w:rsidRDefault="00081E45" w:rsidP="00081E45">
      <w:pPr>
        <w:spacing w:after="120"/>
        <w:ind w:firstLine="709"/>
        <w:jc w:val="both"/>
        <w:rPr>
          <w:sz w:val="24"/>
          <w:szCs w:val="24"/>
        </w:rPr>
      </w:pPr>
      <w:r w:rsidRPr="001F634D">
        <w:rPr>
          <w:sz w:val="24"/>
          <w:szCs w:val="24"/>
        </w:rPr>
        <w:t>Los principales clientes son editoriales, imprentas, las industrias de envasados y de carpintería y las constructoras, las que están concentradas principalmente en Europa, Norte-América y Asia. En el futuro La Empresa XX  visualiza  expandir sus operaciones a China, América Latina y Rusia.</w:t>
      </w:r>
    </w:p>
    <w:p w:rsidR="00081E45" w:rsidRPr="001F634D" w:rsidRDefault="00081E45" w:rsidP="00081E45">
      <w:pPr>
        <w:spacing w:after="120"/>
        <w:ind w:firstLine="709"/>
        <w:jc w:val="both"/>
        <w:rPr>
          <w:sz w:val="24"/>
          <w:szCs w:val="24"/>
        </w:rPr>
      </w:pPr>
      <w:r w:rsidRPr="001F634D">
        <w:rPr>
          <w:sz w:val="24"/>
          <w:szCs w:val="24"/>
        </w:rPr>
        <w:t>El Grupo tiene instalaciones productivas en Europa, América Latina y Asia. La excelencia de su producción se fundamenta en el eficiente uso de materia prima y las fuentes de energía y en la eficiencia de sus procesos productivos.</w:t>
      </w:r>
    </w:p>
    <w:p w:rsidR="00081E45" w:rsidRPr="001F634D" w:rsidRDefault="00081E45" w:rsidP="00081E45">
      <w:pPr>
        <w:spacing w:after="120"/>
        <w:ind w:firstLine="709"/>
        <w:jc w:val="both"/>
        <w:rPr>
          <w:sz w:val="24"/>
          <w:szCs w:val="24"/>
        </w:rPr>
      </w:pPr>
      <w:r w:rsidRPr="001F634D">
        <w:rPr>
          <w:sz w:val="24"/>
          <w:szCs w:val="24"/>
        </w:rPr>
        <w:t xml:space="preserve">La Empresa XX está comprometida con la sustentabilidad. La responsabilidad económica, ambiental y social está en base del enfoque de cada aspecto del negocio. El Grupo realiza sus operaciones en forma responsable siendo transparente y dialogando con todos los involucrados.  Objetivos que abarcan a todo el Grupo y una clara administración se utilizan para medir los resultados de La Empresa XX en términos de sustentabilidad. </w:t>
      </w:r>
    </w:p>
    <w:p w:rsidR="00081E45" w:rsidRDefault="00081E45" w:rsidP="00081E45"/>
    <w:p w:rsidR="00081E45" w:rsidRDefault="001F634D" w:rsidP="00081E45">
      <w:pPr>
        <w:rPr>
          <w:b/>
          <w:i/>
          <w:sz w:val="32"/>
          <w:szCs w:val="32"/>
        </w:rPr>
      </w:pPr>
      <w:r>
        <w:rPr>
          <w:b/>
          <w:i/>
          <w:sz w:val="32"/>
          <w:szCs w:val="32"/>
        </w:rPr>
        <w:br w:type="page"/>
      </w:r>
      <w:r w:rsidR="00081E45" w:rsidRPr="00214685">
        <w:rPr>
          <w:b/>
          <w:i/>
          <w:sz w:val="32"/>
          <w:szCs w:val="32"/>
        </w:rPr>
        <w:lastRenderedPageBreak/>
        <w:t>Misión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promociona la comunicación y el bienestar de la gente transformando fibra renovable en papel, envases y productos de madera procesados.</w:t>
      </w:r>
    </w:p>
    <w:p w:rsidR="00081E45" w:rsidRPr="001F634D" w:rsidRDefault="00081E45" w:rsidP="00081E45">
      <w:pPr>
        <w:rPr>
          <w:sz w:val="24"/>
          <w:szCs w:val="24"/>
        </w:rPr>
      </w:pPr>
    </w:p>
    <w:p w:rsidR="00081E45" w:rsidRDefault="00081E45" w:rsidP="00081E45">
      <w:pPr>
        <w:rPr>
          <w:b/>
          <w:i/>
          <w:sz w:val="32"/>
          <w:szCs w:val="32"/>
        </w:rPr>
      </w:pPr>
      <w:r w:rsidRPr="00214685">
        <w:rPr>
          <w:b/>
          <w:i/>
          <w:sz w:val="32"/>
          <w:szCs w:val="32"/>
        </w:rPr>
        <w:t>Visión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será la empresa de productos forestales líder en el mundo: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Tomamos el liderazgo en el desarrollo de la industria</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clientes nos eligen por el valor que creamos para ellos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inversionistas nos eligen por el valor que creamos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Nuestros empleados están orgullosos de trabajar con nosotros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Somos socios atractivos para nuestros proveedores</w:t>
      </w:r>
    </w:p>
    <w:p w:rsidR="00081E45" w:rsidRPr="001F634D" w:rsidRDefault="00081E45" w:rsidP="001F634D">
      <w:pPr>
        <w:overflowPunct/>
        <w:autoSpaceDE/>
        <w:autoSpaceDN/>
        <w:adjustRightInd/>
        <w:spacing w:after="120"/>
        <w:textAlignment w:val="auto"/>
        <w:rPr>
          <w:sz w:val="24"/>
          <w:szCs w:val="24"/>
        </w:rPr>
      </w:pPr>
    </w:p>
    <w:p w:rsidR="00081E45" w:rsidRDefault="00081E45" w:rsidP="00081E45">
      <w:pPr>
        <w:rPr>
          <w:b/>
          <w:i/>
          <w:sz w:val="32"/>
          <w:szCs w:val="32"/>
        </w:rPr>
      </w:pPr>
      <w:r w:rsidRPr="00214685">
        <w:rPr>
          <w:b/>
          <w:i/>
          <w:sz w:val="32"/>
          <w:szCs w:val="32"/>
        </w:rPr>
        <w:t>Valores</w:t>
      </w:r>
    </w:p>
    <w:p w:rsidR="001F634D" w:rsidRPr="00214685" w:rsidRDefault="001F634D" w:rsidP="00081E45">
      <w:pPr>
        <w:rPr>
          <w:b/>
          <w:i/>
          <w:sz w:val="32"/>
          <w:szCs w:val="32"/>
        </w:rPr>
      </w:pP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cliente – somos la primera elección de nuestros clientes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Desempeño – entregamos resultados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Responsabilidad – nos comprometemos con los principios del desarrollo sustentable</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Enfasis en la gente – Las personas motivadas conducen al éxito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futuro – Damos el primer paso</w:t>
      </w:r>
    </w:p>
    <w:p w:rsidR="00081E45" w:rsidRDefault="00081E45" w:rsidP="00081E45"/>
    <w:p w:rsidR="00081E45" w:rsidRDefault="00081E45" w:rsidP="00081E45"/>
    <w:p w:rsidR="00081E45" w:rsidRDefault="00081E45" w:rsidP="00081E45">
      <w:pPr>
        <w:rPr>
          <w:b/>
          <w:i/>
          <w:sz w:val="32"/>
          <w:szCs w:val="32"/>
        </w:rPr>
      </w:pPr>
      <w:r>
        <w:br w:type="page"/>
      </w:r>
      <w:r w:rsidRPr="001A5B14">
        <w:rPr>
          <w:b/>
          <w:i/>
          <w:sz w:val="32"/>
          <w:szCs w:val="32"/>
        </w:rPr>
        <w:lastRenderedPageBreak/>
        <w:t>Hechos claves</w:t>
      </w:r>
    </w:p>
    <w:p w:rsidR="001F634D" w:rsidRDefault="001F634D" w:rsidP="00081E45"/>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Total ventas en 2007 </w:t>
      </w:r>
      <w:r w:rsidRPr="00081E45">
        <w:rPr>
          <w:b/>
          <w:sz w:val="28"/>
          <w:szCs w:val="28"/>
        </w:rPr>
        <w:t>€ 11.800 millones.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Capacidad</w:t>
      </w:r>
      <w:r>
        <w:rPr>
          <w:sz w:val="28"/>
          <w:szCs w:val="28"/>
        </w:rPr>
        <w:t xml:space="preserve"> anual </w:t>
      </w:r>
      <w:r w:rsidRPr="00081E45">
        <w:rPr>
          <w:sz w:val="28"/>
          <w:szCs w:val="28"/>
        </w:rPr>
        <w:t xml:space="preserve"> de </w:t>
      </w:r>
      <w:r>
        <w:rPr>
          <w:sz w:val="28"/>
          <w:szCs w:val="28"/>
        </w:rPr>
        <w:t xml:space="preserve">la </w:t>
      </w:r>
      <w:r w:rsidRPr="00081E45">
        <w:rPr>
          <w:sz w:val="28"/>
          <w:szCs w:val="28"/>
        </w:rPr>
        <w:t xml:space="preserve">producción total de papel y envases </w:t>
      </w:r>
      <w:r w:rsidRPr="00081E45">
        <w:rPr>
          <w:b/>
          <w:sz w:val="28"/>
          <w:szCs w:val="28"/>
        </w:rPr>
        <w:t>13,1 millones de toneladas</w:t>
      </w:r>
      <w:r w:rsidRPr="00081E45">
        <w:rPr>
          <w:sz w:val="28"/>
          <w:szCs w:val="28"/>
        </w:rPr>
        <w:t xml:space="preserve"> y </w:t>
      </w:r>
      <w:r w:rsidRPr="00081E45">
        <w:rPr>
          <w:b/>
          <w:sz w:val="28"/>
          <w:szCs w:val="28"/>
        </w:rPr>
        <w:t>7, 5 millones de toneladas</w:t>
      </w:r>
      <w:r>
        <w:rPr>
          <w:sz w:val="28"/>
          <w:szCs w:val="28"/>
        </w:rPr>
        <w:t xml:space="preserve"> en </w:t>
      </w:r>
      <w:r w:rsidRPr="00081E45">
        <w:rPr>
          <w:sz w:val="28"/>
          <w:szCs w:val="28"/>
        </w:rPr>
        <w:t xml:space="preserve">productos </w:t>
      </w:r>
      <w:r>
        <w:rPr>
          <w:sz w:val="28"/>
          <w:szCs w:val="28"/>
        </w:rPr>
        <w:t>d</w:t>
      </w:r>
      <w:r w:rsidRPr="00081E45">
        <w:rPr>
          <w:sz w:val="28"/>
          <w:szCs w:val="28"/>
        </w:rPr>
        <w:t>e madera aserrada.</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Aproximadamente </w:t>
      </w:r>
      <w:r w:rsidRPr="00081E45">
        <w:rPr>
          <w:b/>
          <w:sz w:val="28"/>
          <w:szCs w:val="28"/>
        </w:rPr>
        <w:t>36.000 empleados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Robusta red global de ventas y marketing</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Se transa en las bolsas de Helsinski y Estocolmo</w:t>
      </w:r>
    </w:p>
    <w:p w:rsidR="00081E45" w:rsidRDefault="00081E45" w:rsidP="00081E45"/>
    <w:p w:rsidR="001F634D" w:rsidRDefault="001F634D" w:rsidP="00081E45"/>
    <w:p w:rsidR="001F634D" w:rsidRDefault="001F634D" w:rsidP="00081E45"/>
    <w:p w:rsidR="00081E45" w:rsidRPr="001A5B14" w:rsidRDefault="00081E45" w:rsidP="00081E45">
      <w:pPr>
        <w:rPr>
          <w:b/>
          <w:i/>
          <w:sz w:val="32"/>
          <w:szCs w:val="32"/>
        </w:rPr>
      </w:pPr>
      <w:r w:rsidRPr="001A5B14">
        <w:rPr>
          <w:b/>
          <w:i/>
          <w:sz w:val="32"/>
          <w:szCs w:val="32"/>
        </w:rPr>
        <w:t>Distribución geográfica de empleados y capacidad productiva</w:t>
      </w:r>
      <w:r>
        <w:rPr>
          <w:b/>
          <w:i/>
          <w:sz w:val="32"/>
          <w:szCs w:val="32"/>
        </w:rPr>
        <w:t xml:space="preserve"> de </w:t>
      </w:r>
      <w:r w:rsidRPr="001A5B14">
        <w:rPr>
          <w:b/>
          <w:i/>
          <w:sz w:val="32"/>
          <w:szCs w:val="32"/>
        </w:rPr>
        <w:t>papel</w:t>
      </w:r>
      <w:r>
        <w:rPr>
          <w:b/>
          <w:i/>
          <w:sz w:val="32"/>
          <w:szCs w:val="32"/>
        </w:rPr>
        <w:t xml:space="preserve"> de La Empresa XX</w:t>
      </w:r>
    </w:p>
    <w:p w:rsidR="00081E45" w:rsidRDefault="00081E45" w:rsidP="00081E45"/>
    <w:p w:rsidR="001F634D" w:rsidRDefault="001F634D"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903"/>
        <w:gridCol w:w="1800"/>
      </w:tblGrid>
      <w:tr w:rsidR="00081E45" w:rsidRPr="00390943" w:rsidTr="00390943">
        <w:trPr>
          <w:jc w:val="center"/>
        </w:trPr>
        <w:tc>
          <w:tcPr>
            <w:tcW w:w="2165" w:type="dxa"/>
          </w:tcPr>
          <w:p w:rsidR="00081E45" w:rsidRPr="00390943" w:rsidRDefault="00081E45" w:rsidP="001F634D">
            <w:pPr>
              <w:rPr>
                <w:b/>
              </w:rPr>
            </w:pPr>
            <w:r w:rsidRPr="00390943">
              <w:rPr>
                <w:b/>
              </w:rPr>
              <w:t>País o región</w:t>
            </w:r>
          </w:p>
        </w:tc>
        <w:tc>
          <w:tcPr>
            <w:tcW w:w="1903" w:type="dxa"/>
          </w:tcPr>
          <w:p w:rsidR="00081E45" w:rsidRPr="00390943" w:rsidRDefault="00081E45" w:rsidP="001F634D">
            <w:pPr>
              <w:rPr>
                <w:b/>
              </w:rPr>
            </w:pPr>
            <w:r w:rsidRPr="00390943">
              <w:rPr>
                <w:b/>
              </w:rPr>
              <w:t>Empleados (%)</w:t>
            </w:r>
          </w:p>
        </w:tc>
        <w:tc>
          <w:tcPr>
            <w:tcW w:w="1800" w:type="dxa"/>
          </w:tcPr>
          <w:p w:rsidR="00081E45" w:rsidRPr="00390943" w:rsidRDefault="00081E45" w:rsidP="001F634D">
            <w:pPr>
              <w:rPr>
                <w:b/>
              </w:rPr>
            </w:pPr>
            <w:r w:rsidRPr="00390943">
              <w:rPr>
                <w:b/>
              </w:rPr>
              <w:t>Capacidad (%)</w:t>
            </w:r>
          </w:p>
        </w:tc>
      </w:tr>
      <w:tr w:rsidR="00081E45" w:rsidTr="00390943">
        <w:trPr>
          <w:jc w:val="center"/>
        </w:trPr>
        <w:tc>
          <w:tcPr>
            <w:tcW w:w="2165" w:type="dxa"/>
          </w:tcPr>
          <w:p w:rsidR="00081E45" w:rsidRDefault="00081E45" w:rsidP="001F634D">
            <w:r>
              <w:t>Finlandia</w:t>
            </w:r>
          </w:p>
        </w:tc>
        <w:tc>
          <w:tcPr>
            <w:tcW w:w="1903" w:type="dxa"/>
          </w:tcPr>
          <w:p w:rsidR="00081E45" w:rsidRDefault="00081E45" w:rsidP="00390943">
            <w:pPr>
              <w:tabs>
                <w:tab w:val="right" w:pos="972"/>
              </w:tabs>
            </w:pPr>
            <w:r>
              <w:tab/>
              <w:t>30</w:t>
            </w:r>
          </w:p>
        </w:tc>
        <w:tc>
          <w:tcPr>
            <w:tcW w:w="1800" w:type="dxa"/>
          </w:tcPr>
          <w:p w:rsidR="00081E45" w:rsidRDefault="00081E45" w:rsidP="00390943">
            <w:pPr>
              <w:tabs>
                <w:tab w:val="right" w:pos="869"/>
              </w:tabs>
            </w:pPr>
            <w:r>
              <w:tab/>
              <w:t>43</w:t>
            </w:r>
          </w:p>
        </w:tc>
      </w:tr>
      <w:tr w:rsidR="00081E45" w:rsidTr="00390943">
        <w:trPr>
          <w:jc w:val="center"/>
        </w:trPr>
        <w:tc>
          <w:tcPr>
            <w:tcW w:w="2165" w:type="dxa"/>
          </w:tcPr>
          <w:p w:rsidR="00081E45" w:rsidRDefault="00081E45" w:rsidP="001F634D">
            <w:r>
              <w:t>Suecia</w:t>
            </w:r>
          </w:p>
        </w:tc>
        <w:tc>
          <w:tcPr>
            <w:tcW w:w="1903" w:type="dxa"/>
          </w:tcPr>
          <w:p w:rsidR="00081E45" w:rsidRDefault="00081E45" w:rsidP="00390943">
            <w:pPr>
              <w:tabs>
                <w:tab w:val="right" w:pos="972"/>
              </w:tabs>
            </w:pPr>
            <w:r>
              <w:tab/>
              <w:t>20</w:t>
            </w:r>
          </w:p>
        </w:tc>
        <w:tc>
          <w:tcPr>
            <w:tcW w:w="1800" w:type="dxa"/>
          </w:tcPr>
          <w:p w:rsidR="00081E45" w:rsidRDefault="00081E45" w:rsidP="00390943">
            <w:pPr>
              <w:tabs>
                <w:tab w:val="right" w:pos="869"/>
              </w:tabs>
            </w:pPr>
            <w:r>
              <w:tab/>
              <w:t>25</w:t>
            </w:r>
          </w:p>
        </w:tc>
      </w:tr>
      <w:tr w:rsidR="00081E45" w:rsidTr="00390943">
        <w:trPr>
          <w:jc w:val="center"/>
        </w:trPr>
        <w:tc>
          <w:tcPr>
            <w:tcW w:w="2165" w:type="dxa"/>
          </w:tcPr>
          <w:p w:rsidR="00081E45" w:rsidRDefault="00081E45" w:rsidP="001F634D">
            <w:r>
              <w:t>Alemania</w:t>
            </w:r>
          </w:p>
        </w:tc>
        <w:tc>
          <w:tcPr>
            <w:tcW w:w="1903" w:type="dxa"/>
          </w:tcPr>
          <w:p w:rsidR="00081E45" w:rsidRDefault="00081E45" w:rsidP="00390943">
            <w:pPr>
              <w:tabs>
                <w:tab w:val="right" w:pos="972"/>
              </w:tabs>
            </w:pPr>
            <w:r>
              <w:tab/>
              <w:t>14</w:t>
            </w:r>
          </w:p>
        </w:tc>
        <w:tc>
          <w:tcPr>
            <w:tcW w:w="1800" w:type="dxa"/>
          </w:tcPr>
          <w:p w:rsidR="00081E45" w:rsidRDefault="00081E45" w:rsidP="00390943">
            <w:pPr>
              <w:tabs>
                <w:tab w:val="right" w:pos="869"/>
              </w:tabs>
            </w:pPr>
            <w:r>
              <w:tab/>
              <w:t>17</w:t>
            </w:r>
          </w:p>
        </w:tc>
      </w:tr>
      <w:tr w:rsidR="00081E45" w:rsidTr="00390943">
        <w:trPr>
          <w:jc w:val="center"/>
        </w:trPr>
        <w:tc>
          <w:tcPr>
            <w:tcW w:w="2165" w:type="dxa"/>
          </w:tcPr>
          <w:p w:rsidR="00081E45" w:rsidRDefault="00081E45" w:rsidP="001F634D">
            <w:r>
              <w:t>Bélgica</w:t>
            </w:r>
          </w:p>
        </w:tc>
        <w:tc>
          <w:tcPr>
            <w:tcW w:w="1903" w:type="dxa"/>
          </w:tcPr>
          <w:p w:rsidR="00081E45" w:rsidRDefault="00081E45" w:rsidP="00390943">
            <w:pPr>
              <w:tabs>
                <w:tab w:val="right" w:pos="972"/>
              </w:tabs>
            </w:pPr>
            <w:r>
              <w:tab/>
              <w:t>-</w:t>
            </w:r>
          </w:p>
        </w:tc>
        <w:tc>
          <w:tcPr>
            <w:tcW w:w="1800" w:type="dxa"/>
          </w:tcPr>
          <w:p w:rsidR="00081E45" w:rsidRDefault="00081E45" w:rsidP="00390943">
            <w:pPr>
              <w:tabs>
                <w:tab w:val="right" w:pos="869"/>
              </w:tabs>
            </w:pPr>
            <w:r>
              <w:tab/>
              <w:t>4</w:t>
            </w:r>
          </w:p>
        </w:tc>
      </w:tr>
      <w:tr w:rsidR="00081E45" w:rsidTr="00390943">
        <w:trPr>
          <w:jc w:val="center"/>
        </w:trPr>
        <w:tc>
          <w:tcPr>
            <w:tcW w:w="2165" w:type="dxa"/>
          </w:tcPr>
          <w:p w:rsidR="00081E45" w:rsidRDefault="00081E45" w:rsidP="001F634D">
            <w:r>
              <w:t>Polonia</w:t>
            </w:r>
          </w:p>
        </w:tc>
        <w:tc>
          <w:tcPr>
            <w:tcW w:w="1903" w:type="dxa"/>
          </w:tcPr>
          <w:p w:rsidR="00081E45" w:rsidRDefault="00081E45" w:rsidP="00390943">
            <w:pPr>
              <w:tabs>
                <w:tab w:val="right" w:pos="972"/>
              </w:tabs>
            </w:pPr>
            <w:r>
              <w:tab/>
              <w:t>6</w:t>
            </w:r>
          </w:p>
        </w:tc>
        <w:tc>
          <w:tcPr>
            <w:tcW w:w="1800" w:type="dxa"/>
          </w:tcPr>
          <w:p w:rsidR="00081E45" w:rsidRDefault="00081E45" w:rsidP="00390943">
            <w:pPr>
              <w:tabs>
                <w:tab w:val="right" w:pos="869"/>
              </w:tabs>
            </w:pPr>
            <w:r>
              <w:tab/>
            </w:r>
          </w:p>
        </w:tc>
      </w:tr>
      <w:tr w:rsidR="00081E45" w:rsidTr="00390943">
        <w:trPr>
          <w:jc w:val="center"/>
        </w:trPr>
        <w:tc>
          <w:tcPr>
            <w:tcW w:w="2165" w:type="dxa"/>
          </w:tcPr>
          <w:p w:rsidR="00081E45" w:rsidRDefault="00081E45" w:rsidP="001F634D">
            <w:r>
              <w:t>Rusia</w:t>
            </w:r>
          </w:p>
        </w:tc>
        <w:tc>
          <w:tcPr>
            <w:tcW w:w="1903" w:type="dxa"/>
          </w:tcPr>
          <w:p w:rsidR="00081E45" w:rsidRDefault="00081E45" w:rsidP="00390943">
            <w:pPr>
              <w:tabs>
                <w:tab w:val="right" w:pos="972"/>
              </w:tabs>
            </w:pPr>
            <w:r>
              <w:tab/>
              <w:t>5</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China</w:t>
            </w:r>
          </w:p>
        </w:tc>
        <w:tc>
          <w:tcPr>
            <w:tcW w:w="1903" w:type="dxa"/>
          </w:tcPr>
          <w:p w:rsidR="00081E45" w:rsidRDefault="00081E45" w:rsidP="00390943">
            <w:pPr>
              <w:tabs>
                <w:tab w:val="right" w:pos="972"/>
              </w:tabs>
            </w:pPr>
            <w:r>
              <w:tab/>
              <w:t>4</w:t>
            </w:r>
          </w:p>
        </w:tc>
        <w:tc>
          <w:tcPr>
            <w:tcW w:w="1800" w:type="dxa"/>
          </w:tcPr>
          <w:p w:rsidR="00081E45" w:rsidRDefault="00081E45" w:rsidP="00390943">
            <w:pPr>
              <w:tabs>
                <w:tab w:val="right" w:pos="869"/>
              </w:tabs>
            </w:pPr>
            <w:r>
              <w:tab/>
              <w:t>3</w:t>
            </w:r>
          </w:p>
        </w:tc>
      </w:tr>
      <w:tr w:rsidR="00081E45" w:rsidTr="00390943">
        <w:trPr>
          <w:jc w:val="center"/>
        </w:trPr>
        <w:tc>
          <w:tcPr>
            <w:tcW w:w="2165" w:type="dxa"/>
          </w:tcPr>
          <w:p w:rsidR="00081E45" w:rsidRDefault="00081E45" w:rsidP="001F634D">
            <w:r>
              <w:t>Austria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Francia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Otros países</w:t>
            </w:r>
          </w:p>
        </w:tc>
        <w:tc>
          <w:tcPr>
            <w:tcW w:w="1903" w:type="dxa"/>
          </w:tcPr>
          <w:p w:rsidR="00081E45" w:rsidRDefault="00081E45" w:rsidP="00390943">
            <w:pPr>
              <w:tabs>
                <w:tab w:val="right" w:pos="972"/>
              </w:tabs>
            </w:pPr>
            <w:r>
              <w:tab/>
              <w:t>15</w:t>
            </w:r>
          </w:p>
        </w:tc>
        <w:tc>
          <w:tcPr>
            <w:tcW w:w="1800" w:type="dxa"/>
          </w:tcPr>
          <w:p w:rsidR="00081E45" w:rsidRDefault="00081E45" w:rsidP="00390943">
            <w:pPr>
              <w:tabs>
                <w:tab w:val="right" w:pos="869"/>
              </w:tabs>
            </w:pPr>
            <w:r>
              <w:tab/>
              <w:t>8</w:t>
            </w:r>
          </w:p>
        </w:tc>
      </w:tr>
    </w:tbl>
    <w:p w:rsidR="00081E45" w:rsidRDefault="00081E45" w:rsidP="00081E45"/>
    <w:p w:rsidR="001F634D" w:rsidRDefault="001F634D" w:rsidP="00081E45"/>
    <w:p w:rsidR="001F634D" w:rsidRDefault="001F634D" w:rsidP="00081E45"/>
    <w:p w:rsidR="00081E45" w:rsidRPr="00CC6C41" w:rsidRDefault="00081E45" w:rsidP="00081E45">
      <w:pPr>
        <w:rPr>
          <w:b/>
          <w:i/>
          <w:sz w:val="32"/>
          <w:szCs w:val="32"/>
        </w:rPr>
      </w:pPr>
      <w:r w:rsidRPr="00CC6C41">
        <w:rPr>
          <w:b/>
          <w:i/>
          <w:sz w:val="32"/>
          <w:szCs w:val="32"/>
        </w:rPr>
        <w:t xml:space="preserve">Principales productores de papel y </w:t>
      </w:r>
      <w:r>
        <w:rPr>
          <w:b/>
          <w:i/>
          <w:sz w:val="32"/>
          <w:szCs w:val="32"/>
        </w:rPr>
        <w:t xml:space="preserve">papel de </w:t>
      </w:r>
      <w:r w:rsidRPr="00CC6C41">
        <w:rPr>
          <w:b/>
          <w:i/>
          <w:sz w:val="32"/>
          <w:szCs w:val="32"/>
        </w:rPr>
        <w:t>envases en el mundo en Abril 2008.</w:t>
      </w:r>
    </w:p>
    <w:p w:rsidR="00081E45" w:rsidRDefault="00081E45"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2160"/>
      </w:tblGrid>
      <w:tr w:rsidR="00081E45" w:rsidRPr="00390943" w:rsidTr="00390943">
        <w:trPr>
          <w:jc w:val="center"/>
        </w:trPr>
        <w:tc>
          <w:tcPr>
            <w:tcW w:w="4608" w:type="dxa"/>
          </w:tcPr>
          <w:p w:rsidR="00081E45" w:rsidRPr="00390943" w:rsidRDefault="00081E45" w:rsidP="001F634D">
            <w:pPr>
              <w:rPr>
                <w:b/>
              </w:rPr>
            </w:pPr>
            <w:r w:rsidRPr="00390943">
              <w:rPr>
                <w:b/>
              </w:rPr>
              <w:t>Empresas</w:t>
            </w:r>
          </w:p>
        </w:tc>
        <w:tc>
          <w:tcPr>
            <w:tcW w:w="2160" w:type="dxa"/>
          </w:tcPr>
          <w:p w:rsidR="00081E45" w:rsidRPr="00390943" w:rsidRDefault="00081E45" w:rsidP="00390943">
            <w:pPr>
              <w:jc w:val="center"/>
              <w:rPr>
                <w:b/>
              </w:rPr>
            </w:pPr>
            <w:r w:rsidRPr="00390943">
              <w:rPr>
                <w:b/>
              </w:rPr>
              <w:t>Capacidad en Toneladas/Año</w:t>
            </w:r>
          </w:p>
        </w:tc>
      </w:tr>
      <w:tr w:rsidR="00081E45" w:rsidTr="00390943">
        <w:trPr>
          <w:jc w:val="center"/>
        </w:trPr>
        <w:tc>
          <w:tcPr>
            <w:tcW w:w="4608" w:type="dxa"/>
          </w:tcPr>
          <w:p w:rsidR="00081E45" w:rsidRDefault="00081E45" w:rsidP="001F634D">
            <w:r>
              <w:t>StoraEnso</w:t>
            </w:r>
          </w:p>
        </w:tc>
        <w:tc>
          <w:tcPr>
            <w:tcW w:w="2160" w:type="dxa"/>
          </w:tcPr>
          <w:p w:rsidR="00081E45" w:rsidRDefault="00081E45" w:rsidP="00390943">
            <w:pPr>
              <w:tabs>
                <w:tab w:val="right" w:pos="1332"/>
              </w:tabs>
            </w:pPr>
            <w:r>
              <w:tab/>
              <w:t>13.453</w:t>
            </w:r>
          </w:p>
        </w:tc>
      </w:tr>
      <w:tr w:rsidR="00081E45" w:rsidTr="00390943">
        <w:trPr>
          <w:jc w:val="center"/>
        </w:trPr>
        <w:tc>
          <w:tcPr>
            <w:tcW w:w="4608" w:type="dxa"/>
          </w:tcPr>
          <w:p w:rsidR="00081E45" w:rsidRDefault="00081E45" w:rsidP="001F634D">
            <w:r>
              <w:t>International Paper</w:t>
            </w:r>
          </w:p>
        </w:tc>
        <w:tc>
          <w:tcPr>
            <w:tcW w:w="2160" w:type="dxa"/>
          </w:tcPr>
          <w:p w:rsidR="00081E45" w:rsidRDefault="00081E45" w:rsidP="00390943">
            <w:pPr>
              <w:tabs>
                <w:tab w:val="right" w:pos="1332"/>
              </w:tabs>
            </w:pPr>
            <w:r>
              <w:tab/>
              <w:t>12.979</w:t>
            </w:r>
          </w:p>
        </w:tc>
      </w:tr>
      <w:tr w:rsidR="00081E45" w:rsidTr="00390943">
        <w:trPr>
          <w:jc w:val="center"/>
        </w:trPr>
        <w:tc>
          <w:tcPr>
            <w:tcW w:w="4608" w:type="dxa"/>
          </w:tcPr>
          <w:p w:rsidR="00081E45" w:rsidRDefault="00081E45" w:rsidP="001F634D">
            <w:r>
              <w:t>UPM</w:t>
            </w:r>
          </w:p>
        </w:tc>
        <w:tc>
          <w:tcPr>
            <w:tcW w:w="2160" w:type="dxa"/>
          </w:tcPr>
          <w:p w:rsidR="00081E45" w:rsidRDefault="00081E45" w:rsidP="00390943">
            <w:pPr>
              <w:tabs>
                <w:tab w:val="right" w:pos="1332"/>
              </w:tabs>
            </w:pPr>
            <w:r>
              <w:tab/>
              <w:t>11.520</w:t>
            </w:r>
          </w:p>
        </w:tc>
      </w:tr>
      <w:tr w:rsidR="00081E45" w:rsidTr="00390943">
        <w:trPr>
          <w:jc w:val="center"/>
        </w:trPr>
        <w:tc>
          <w:tcPr>
            <w:tcW w:w="4608" w:type="dxa"/>
          </w:tcPr>
          <w:p w:rsidR="00081E45" w:rsidRDefault="00081E45" w:rsidP="001F634D">
            <w:r>
              <w:t>Georgia-Pacific Corp.</w:t>
            </w:r>
          </w:p>
        </w:tc>
        <w:tc>
          <w:tcPr>
            <w:tcW w:w="2160" w:type="dxa"/>
          </w:tcPr>
          <w:p w:rsidR="00081E45" w:rsidRDefault="00081E45" w:rsidP="00390943">
            <w:pPr>
              <w:tabs>
                <w:tab w:val="right" w:pos="1332"/>
              </w:tabs>
            </w:pPr>
            <w:r>
              <w:tab/>
              <w:t>9.715</w:t>
            </w:r>
          </w:p>
        </w:tc>
      </w:tr>
      <w:tr w:rsidR="00081E45" w:rsidTr="00390943">
        <w:trPr>
          <w:jc w:val="center"/>
        </w:trPr>
        <w:tc>
          <w:tcPr>
            <w:tcW w:w="4608" w:type="dxa"/>
          </w:tcPr>
          <w:p w:rsidR="00081E45" w:rsidRDefault="00081E45" w:rsidP="001F634D">
            <w:r>
              <w:t>Oji Paper Group</w:t>
            </w:r>
          </w:p>
        </w:tc>
        <w:tc>
          <w:tcPr>
            <w:tcW w:w="2160" w:type="dxa"/>
          </w:tcPr>
          <w:p w:rsidR="00081E45" w:rsidRDefault="00081E45" w:rsidP="00390943">
            <w:pPr>
              <w:tabs>
                <w:tab w:val="right" w:pos="1332"/>
              </w:tabs>
            </w:pPr>
            <w:r>
              <w:tab/>
              <w:t>9.185</w:t>
            </w:r>
          </w:p>
        </w:tc>
      </w:tr>
      <w:tr w:rsidR="00081E45" w:rsidTr="00390943">
        <w:trPr>
          <w:jc w:val="center"/>
        </w:trPr>
        <w:tc>
          <w:tcPr>
            <w:tcW w:w="4608" w:type="dxa"/>
          </w:tcPr>
          <w:p w:rsidR="00081E45" w:rsidRDefault="00081E45" w:rsidP="001F634D">
            <w:r>
              <w:t>Nippon Paper Group, Inc.</w:t>
            </w:r>
          </w:p>
        </w:tc>
        <w:tc>
          <w:tcPr>
            <w:tcW w:w="2160" w:type="dxa"/>
          </w:tcPr>
          <w:p w:rsidR="00081E45" w:rsidRDefault="00081E45" w:rsidP="00390943">
            <w:pPr>
              <w:tabs>
                <w:tab w:val="right" w:pos="1332"/>
              </w:tabs>
            </w:pPr>
            <w:r>
              <w:tab/>
              <w:t>8.868</w:t>
            </w:r>
          </w:p>
        </w:tc>
      </w:tr>
      <w:tr w:rsidR="00081E45" w:rsidTr="00390943">
        <w:trPr>
          <w:jc w:val="center"/>
        </w:trPr>
        <w:tc>
          <w:tcPr>
            <w:tcW w:w="4608" w:type="dxa"/>
          </w:tcPr>
          <w:p w:rsidR="00081E45" w:rsidRDefault="00081E45" w:rsidP="001F634D">
            <w:r>
              <w:t>APP/Sinar Mas</w:t>
            </w:r>
          </w:p>
        </w:tc>
        <w:tc>
          <w:tcPr>
            <w:tcW w:w="2160" w:type="dxa"/>
          </w:tcPr>
          <w:p w:rsidR="00081E45" w:rsidRDefault="00081E45" w:rsidP="00390943">
            <w:pPr>
              <w:tabs>
                <w:tab w:val="right" w:pos="1332"/>
              </w:tabs>
            </w:pPr>
            <w:r>
              <w:tab/>
              <w:t>7.962</w:t>
            </w:r>
          </w:p>
        </w:tc>
      </w:tr>
      <w:tr w:rsidR="00081E45" w:rsidTr="00390943">
        <w:trPr>
          <w:jc w:val="center"/>
        </w:trPr>
        <w:tc>
          <w:tcPr>
            <w:tcW w:w="4608" w:type="dxa"/>
          </w:tcPr>
          <w:p w:rsidR="00081E45" w:rsidRDefault="00081E45" w:rsidP="001F634D">
            <w:r>
              <w:t>AbitibiBowater</w:t>
            </w:r>
          </w:p>
        </w:tc>
        <w:tc>
          <w:tcPr>
            <w:tcW w:w="2160" w:type="dxa"/>
          </w:tcPr>
          <w:p w:rsidR="00081E45" w:rsidRDefault="00081E45" w:rsidP="00390943">
            <w:pPr>
              <w:tabs>
                <w:tab w:val="right" w:pos="1332"/>
              </w:tabs>
            </w:pPr>
            <w:r>
              <w:tab/>
              <w:t>7.961</w:t>
            </w:r>
          </w:p>
        </w:tc>
      </w:tr>
      <w:tr w:rsidR="00081E45" w:rsidTr="00390943">
        <w:trPr>
          <w:jc w:val="center"/>
        </w:trPr>
        <w:tc>
          <w:tcPr>
            <w:tcW w:w="4608" w:type="dxa"/>
          </w:tcPr>
          <w:p w:rsidR="00081E45" w:rsidRDefault="00081E45" w:rsidP="001F634D">
            <w:r>
              <w:t>Nine Dragons</w:t>
            </w:r>
          </w:p>
        </w:tc>
        <w:tc>
          <w:tcPr>
            <w:tcW w:w="2160" w:type="dxa"/>
          </w:tcPr>
          <w:p w:rsidR="00081E45" w:rsidRDefault="00081E45" w:rsidP="00390943">
            <w:pPr>
              <w:tabs>
                <w:tab w:val="right" w:pos="1332"/>
              </w:tabs>
            </w:pPr>
            <w:r>
              <w:tab/>
              <w:t>7.851</w:t>
            </w:r>
          </w:p>
        </w:tc>
      </w:tr>
      <w:tr w:rsidR="00081E45" w:rsidTr="00390943">
        <w:trPr>
          <w:jc w:val="center"/>
        </w:trPr>
        <w:tc>
          <w:tcPr>
            <w:tcW w:w="4608" w:type="dxa"/>
          </w:tcPr>
          <w:p w:rsidR="00081E45" w:rsidRDefault="00081E45" w:rsidP="001F634D">
            <w:r>
              <w:t>Smurfit Kappa</w:t>
            </w:r>
          </w:p>
        </w:tc>
        <w:tc>
          <w:tcPr>
            <w:tcW w:w="2160" w:type="dxa"/>
          </w:tcPr>
          <w:p w:rsidR="00081E45" w:rsidRDefault="00081E45" w:rsidP="00390943">
            <w:pPr>
              <w:tabs>
                <w:tab w:val="right" w:pos="1332"/>
              </w:tabs>
            </w:pPr>
            <w:r>
              <w:tab/>
              <w:t>7.095</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Pr="005219E8" w:rsidRDefault="00081E45" w:rsidP="00081E45">
      <w:pPr>
        <w:rPr>
          <w:b/>
          <w:i/>
          <w:sz w:val="32"/>
          <w:szCs w:val="32"/>
        </w:rPr>
      </w:pPr>
      <w:r w:rsidRPr="005219E8">
        <w:rPr>
          <w:b/>
          <w:i/>
          <w:sz w:val="32"/>
          <w:szCs w:val="32"/>
        </w:rPr>
        <w:t>Estimaciones financieras para los años 2008 y 2009, hechas por Vara Research el 8 de agosto 2008.</w:t>
      </w:r>
    </w:p>
    <w:p w:rsidR="00081E45" w:rsidRDefault="00081E45" w:rsidP="00081E45"/>
    <w:tbl>
      <w:tblPr>
        <w:tblW w:w="7785" w:type="dxa"/>
        <w:jc w:val="center"/>
        <w:tblCellSpacing w:w="15" w:type="dxa"/>
        <w:tblCellMar>
          <w:top w:w="15" w:type="dxa"/>
          <w:left w:w="15" w:type="dxa"/>
          <w:bottom w:w="15" w:type="dxa"/>
          <w:right w:w="15" w:type="dxa"/>
        </w:tblCellMar>
        <w:tblLook w:val="0000"/>
      </w:tblPr>
      <w:tblGrid>
        <w:gridCol w:w="4545"/>
        <w:gridCol w:w="1620"/>
        <w:gridCol w:w="1620"/>
      </w:tblGrid>
      <w:tr w:rsidR="00081E45" w:rsidRPr="005219E8">
        <w:trPr>
          <w:tblHeader/>
          <w:tblCellSpacing w:w="15" w:type="dxa"/>
          <w:jc w:val="center"/>
        </w:trPr>
        <w:tc>
          <w:tcPr>
            <w:tcW w:w="4500" w:type="dxa"/>
            <w:vAlign w:val="center"/>
          </w:tcPr>
          <w:p w:rsidR="00081E45" w:rsidRPr="005219E8" w:rsidRDefault="00081E45" w:rsidP="001F634D">
            <w:pPr>
              <w:rPr>
                <w:b/>
              </w:rPr>
            </w:pPr>
            <w:r>
              <w:rPr>
                <w:b/>
              </w:rPr>
              <w:t>Item</w:t>
            </w:r>
          </w:p>
        </w:tc>
        <w:tc>
          <w:tcPr>
            <w:tcW w:w="1590" w:type="dxa"/>
            <w:vAlign w:val="center"/>
          </w:tcPr>
          <w:p w:rsidR="00081E45" w:rsidRPr="005219E8" w:rsidRDefault="00081E45" w:rsidP="00CF3236">
            <w:pPr>
              <w:jc w:val="right"/>
              <w:rPr>
                <w:b/>
              </w:rPr>
            </w:pPr>
            <w:r w:rsidRPr="005219E8">
              <w:rPr>
                <w:b/>
              </w:rPr>
              <w:t>Año 2008</w:t>
            </w:r>
          </w:p>
        </w:tc>
        <w:tc>
          <w:tcPr>
            <w:tcW w:w="1575" w:type="dxa"/>
            <w:vAlign w:val="center"/>
          </w:tcPr>
          <w:p w:rsidR="00081E45" w:rsidRPr="005219E8" w:rsidRDefault="00081E45" w:rsidP="00CF3236">
            <w:pPr>
              <w:jc w:val="right"/>
            </w:pPr>
            <w:r w:rsidRPr="005219E8">
              <w:rPr>
                <w:b/>
              </w:rPr>
              <w:t>Año 200</w:t>
            </w:r>
            <w:r>
              <w:rPr>
                <w:b/>
              </w:rPr>
              <w:t>9</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VENTAS (Operaciones Continuas)</w:t>
            </w:r>
          </w:p>
        </w:tc>
        <w:tc>
          <w:tcPr>
            <w:tcW w:w="1590"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330</w:t>
            </w:r>
          </w:p>
        </w:tc>
        <w:tc>
          <w:tcPr>
            <w:tcW w:w="1575"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494</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EBITDA</w:t>
            </w:r>
          </w:p>
        </w:tc>
        <w:tc>
          <w:tcPr>
            <w:tcW w:w="1590"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041</w:t>
            </w:r>
          </w:p>
        </w:tc>
        <w:tc>
          <w:tcPr>
            <w:tcW w:w="1575"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066</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w:t>
            </w:r>
          </w:p>
        </w:tc>
        <w:tc>
          <w:tcPr>
            <w:tcW w:w="1590" w:type="dxa"/>
            <w:vAlign w:val="center"/>
          </w:tcPr>
          <w:p w:rsidR="00081E45" w:rsidRPr="005219E8" w:rsidRDefault="00081E45" w:rsidP="001F634D">
            <w:pPr>
              <w:jc w:val="right"/>
            </w:pPr>
            <w:r w:rsidRPr="005219E8">
              <w:rPr>
                <w:rStyle w:val="Textoennegrita"/>
                <w:color w:val="000000"/>
              </w:rPr>
              <w:t>416</w:t>
            </w:r>
          </w:p>
        </w:tc>
        <w:tc>
          <w:tcPr>
            <w:tcW w:w="1575" w:type="dxa"/>
            <w:vAlign w:val="center"/>
          </w:tcPr>
          <w:p w:rsidR="00081E45" w:rsidRPr="005219E8" w:rsidRDefault="00081E45" w:rsidP="001F634D">
            <w:pPr>
              <w:jc w:val="right"/>
            </w:pPr>
            <w:r w:rsidRPr="005219E8">
              <w:rPr>
                <w:rStyle w:val="Textoennegrita"/>
                <w:color w:val="000000"/>
              </w:rPr>
              <w:t>45</w:t>
            </w:r>
            <w:r>
              <w:rPr>
                <w:rStyle w:val="Textoennegrita"/>
                <w:color w:val="000000"/>
              </w:rPr>
              <w:t>7</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Items no recurrentes</w:t>
            </w:r>
          </w:p>
        </w:tc>
        <w:tc>
          <w:tcPr>
            <w:tcW w:w="1590" w:type="dxa"/>
            <w:vAlign w:val="center"/>
          </w:tcPr>
          <w:p w:rsidR="00081E45" w:rsidRPr="005219E8" w:rsidRDefault="00081E45" w:rsidP="001F634D">
            <w:pPr>
              <w:jc w:val="right"/>
            </w:pPr>
            <w:r w:rsidRPr="005219E8">
              <w:rPr>
                <w:rStyle w:val="Textoennegrita"/>
                <w:color w:val="000000"/>
              </w:rPr>
              <w:t>-1.2</w:t>
            </w:r>
          </w:p>
        </w:tc>
        <w:tc>
          <w:tcPr>
            <w:tcW w:w="1575" w:type="dxa"/>
            <w:vAlign w:val="center"/>
          </w:tcPr>
          <w:p w:rsidR="00081E45" w:rsidRPr="005219E8" w:rsidRDefault="00081E45" w:rsidP="001F634D">
            <w:pPr>
              <w:jc w:val="right"/>
            </w:pPr>
            <w:r w:rsidRPr="005219E8">
              <w:t> </w:t>
            </w:r>
            <w:r w:rsidRPr="005219E8">
              <w:rPr>
                <w:rStyle w:val="Textoennegrita"/>
                <w:color w:val="000000"/>
              </w:rPr>
              <w:t>0.0</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Utilidad antes de Impuestos</w:t>
            </w:r>
          </w:p>
        </w:tc>
        <w:tc>
          <w:tcPr>
            <w:tcW w:w="1590" w:type="dxa"/>
            <w:vAlign w:val="center"/>
          </w:tcPr>
          <w:p w:rsidR="00081E45" w:rsidRPr="005219E8" w:rsidRDefault="00081E45" w:rsidP="001F634D">
            <w:pPr>
              <w:jc w:val="right"/>
            </w:pPr>
            <w:r w:rsidRPr="005219E8">
              <w:rPr>
                <w:rStyle w:val="Textoennegrita"/>
                <w:color w:val="000000"/>
              </w:rPr>
              <w:t> 213</w:t>
            </w:r>
          </w:p>
        </w:tc>
        <w:tc>
          <w:tcPr>
            <w:tcW w:w="1575" w:type="dxa"/>
            <w:vAlign w:val="center"/>
          </w:tcPr>
          <w:p w:rsidR="00081E45" w:rsidRPr="005219E8" w:rsidRDefault="00081E45" w:rsidP="001F634D">
            <w:pPr>
              <w:jc w:val="right"/>
            </w:pPr>
            <w:r w:rsidRPr="005219E8">
              <w:rPr>
                <w:rStyle w:val="Textoennegrita"/>
                <w:color w:val="000000"/>
              </w:rPr>
              <w:t> 2</w:t>
            </w:r>
            <w:r>
              <w:rPr>
                <w:rStyle w:val="Textoennegrita"/>
                <w:color w:val="000000"/>
              </w:rPr>
              <w:t>80</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 xml:space="preserve">EPS </w:t>
            </w:r>
            <w:r>
              <w:rPr>
                <w:rStyle w:val="Textoennegrita"/>
                <w:color w:val="000000"/>
              </w:rPr>
              <w:t xml:space="preserve"> (Utilidades por acción)</w:t>
            </w:r>
          </w:p>
        </w:tc>
        <w:tc>
          <w:tcPr>
            <w:tcW w:w="1590" w:type="dxa"/>
            <w:vAlign w:val="center"/>
          </w:tcPr>
          <w:p w:rsidR="00081E45" w:rsidRPr="005219E8" w:rsidRDefault="00081E45" w:rsidP="001F634D">
            <w:pPr>
              <w:jc w:val="right"/>
            </w:pPr>
            <w:r w:rsidRPr="005219E8">
              <w:t> </w:t>
            </w:r>
            <w:r w:rsidRPr="005219E8">
              <w:rPr>
                <w:rStyle w:val="Textoennegrita"/>
                <w:color w:val="000000"/>
              </w:rPr>
              <w:t>0.22</w:t>
            </w:r>
          </w:p>
        </w:tc>
        <w:tc>
          <w:tcPr>
            <w:tcW w:w="1575" w:type="dxa"/>
            <w:vAlign w:val="center"/>
          </w:tcPr>
          <w:p w:rsidR="00081E45" w:rsidRPr="005219E8" w:rsidRDefault="00081E45" w:rsidP="001F634D">
            <w:pPr>
              <w:jc w:val="right"/>
            </w:pPr>
            <w:r w:rsidRPr="005219E8">
              <w:t> </w:t>
            </w:r>
            <w:r w:rsidRPr="005219E8">
              <w:rPr>
                <w:rStyle w:val="Textoennegrita"/>
                <w:color w:val="000000"/>
              </w:rPr>
              <w:t>0.24</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CE77C9">
      <w:pPr>
        <w:jc w:val="both"/>
      </w:pPr>
    </w:p>
    <w:p w:rsidR="00081E45" w:rsidRDefault="00081E45" w:rsidP="00CE77C9">
      <w:pPr>
        <w:jc w:val="both"/>
      </w:pPr>
    </w:p>
    <w:p w:rsidR="00081E45" w:rsidRDefault="00081E45" w:rsidP="00CE77C9">
      <w:pPr>
        <w:jc w:val="both"/>
      </w:pPr>
    </w:p>
    <w:p w:rsidR="00D714B4" w:rsidRDefault="00CE77C9" w:rsidP="00CE77C9">
      <w:pPr>
        <w:jc w:val="both"/>
        <w:rPr>
          <w:b/>
          <w:i/>
        </w:rPr>
      </w:pPr>
      <w:r>
        <w:br w:type="page"/>
      </w:r>
      <w:r>
        <w:rPr>
          <w:b/>
          <w:i/>
        </w:rPr>
        <w:lastRenderedPageBreak/>
        <w:t xml:space="preserve">Referencias </w:t>
      </w:r>
    </w:p>
    <w:p w:rsidR="00D714B4" w:rsidRDefault="00D714B4" w:rsidP="00CE77C9">
      <w:pPr>
        <w:jc w:val="both"/>
        <w:rPr>
          <w:b/>
          <w:i/>
        </w:rPr>
      </w:pPr>
    </w:p>
    <w:p w:rsidR="00CE77C9" w:rsidRDefault="00D714B4" w:rsidP="00CE77C9">
      <w:pPr>
        <w:jc w:val="both"/>
      </w:pPr>
      <w:r>
        <w:rPr>
          <w:b/>
          <w:i/>
        </w:rPr>
        <w:t xml:space="preserve">Referencias </w:t>
      </w:r>
      <w:r w:rsidR="00CE77C9">
        <w:rPr>
          <w:b/>
          <w:i/>
        </w:rPr>
        <w:t>bibliográficas</w:t>
      </w:r>
    </w:p>
    <w:p w:rsidR="00CE77C9" w:rsidRDefault="00CE77C9" w:rsidP="00CE77C9">
      <w:pPr>
        <w:jc w:val="both"/>
      </w:pPr>
    </w:p>
    <w:p w:rsidR="00CE77C9" w:rsidRPr="001F634D" w:rsidRDefault="00CE77C9" w:rsidP="00CE77C9">
      <w:pPr>
        <w:tabs>
          <w:tab w:val="left" w:pos="851"/>
        </w:tabs>
        <w:ind w:left="851" w:hanging="851"/>
        <w:jc w:val="both"/>
        <w:rPr>
          <w:i/>
          <w:sz w:val="24"/>
          <w:szCs w:val="24"/>
        </w:rPr>
      </w:pPr>
      <w:r w:rsidRPr="001F634D">
        <w:rPr>
          <w:i/>
          <w:sz w:val="24"/>
          <w:szCs w:val="24"/>
        </w:rPr>
        <w:t>Brealey, Richard A., Stewart C. Myers y Ala</w:t>
      </w:r>
      <w:r w:rsidR="00EC1B8D" w:rsidRPr="001F634D">
        <w:rPr>
          <w:i/>
          <w:sz w:val="24"/>
          <w:szCs w:val="24"/>
        </w:rPr>
        <w:t>n</w:t>
      </w:r>
      <w:r w:rsidRPr="001F634D">
        <w:rPr>
          <w:i/>
          <w:sz w:val="24"/>
          <w:szCs w:val="24"/>
        </w:rPr>
        <w:t xml:space="preserve"> J. Marcus</w:t>
      </w:r>
      <w:r w:rsidR="00EC1B8D" w:rsidRPr="001F634D">
        <w:rPr>
          <w:i/>
          <w:sz w:val="24"/>
          <w:szCs w:val="24"/>
        </w:rPr>
        <w:t xml:space="preserve">, </w:t>
      </w:r>
      <w:r w:rsidRPr="001F634D">
        <w:rPr>
          <w:i/>
          <w:sz w:val="24"/>
          <w:szCs w:val="24"/>
        </w:rPr>
        <w:t>1996, ‘Principios de Dirección Financiera’, McGraw-Hill</w:t>
      </w:r>
      <w:r w:rsidR="00EC1B8D" w:rsidRPr="001F634D">
        <w:rPr>
          <w:i/>
          <w:sz w:val="24"/>
          <w:szCs w:val="24"/>
        </w:rPr>
        <w:t xml:space="preserve">; </w:t>
      </w:r>
      <w:r w:rsidRPr="001F634D">
        <w:rPr>
          <w:i/>
          <w:sz w:val="24"/>
          <w:szCs w:val="24"/>
        </w:rPr>
        <w:t>Capítulo</w:t>
      </w:r>
      <w:r w:rsidR="00EC1B8D" w:rsidRPr="001F634D">
        <w:rPr>
          <w:i/>
          <w:sz w:val="24"/>
          <w:szCs w:val="24"/>
        </w:rPr>
        <w:t xml:space="preserve"> 16.</w:t>
      </w:r>
    </w:p>
    <w:p w:rsidR="00CE77C9" w:rsidRPr="001F634D" w:rsidRDefault="00CE77C9" w:rsidP="00CE77C9">
      <w:pPr>
        <w:tabs>
          <w:tab w:val="left" w:pos="851"/>
        </w:tabs>
        <w:ind w:left="851" w:hanging="851"/>
        <w:jc w:val="both"/>
        <w:rPr>
          <w:i/>
          <w:sz w:val="24"/>
          <w:szCs w:val="24"/>
        </w:rPr>
      </w:pPr>
      <w:r w:rsidRPr="001F634D">
        <w:rPr>
          <w:i/>
          <w:sz w:val="24"/>
          <w:szCs w:val="24"/>
        </w:rPr>
        <w:t>Brealey, Richard A. y Stewart C. Myers</w:t>
      </w:r>
      <w:r w:rsidR="00EC1B8D" w:rsidRPr="001F634D">
        <w:rPr>
          <w:i/>
          <w:sz w:val="24"/>
          <w:szCs w:val="24"/>
        </w:rPr>
        <w:t>,</w:t>
      </w:r>
      <w:r w:rsidRPr="001F634D">
        <w:rPr>
          <w:i/>
          <w:sz w:val="24"/>
          <w:szCs w:val="24"/>
        </w:rPr>
        <w:t xml:space="preserve"> 1996, ‘Fundamentos de Financiación Empresarial, McGraw-Hill</w:t>
      </w:r>
      <w:r w:rsidR="00EC1B8D" w:rsidRPr="001F634D">
        <w:rPr>
          <w:i/>
          <w:sz w:val="24"/>
          <w:szCs w:val="24"/>
        </w:rPr>
        <w:t>; Capítulos 16.</w:t>
      </w:r>
    </w:p>
    <w:p w:rsidR="00EC1B8D" w:rsidRPr="001F634D" w:rsidRDefault="00EC1B8D" w:rsidP="00EC1B8D">
      <w:pPr>
        <w:tabs>
          <w:tab w:val="left" w:pos="851"/>
        </w:tabs>
        <w:ind w:left="851" w:hanging="851"/>
        <w:jc w:val="both"/>
        <w:rPr>
          <w:i/>
          <w:sz w:val="24"/>
          <w:szCs w:val="24"/>
          <w:lang w:val="en-US"/>
        </w:rPr>
      </w:pPr>
      <w:r w:rsidRPr="001F634D">
        <w:rPr>
          <w:i/>
          <w:sz w:val="24"/>
          <w:szCs w:val="24"/>
          <w:lang w:val="en-US"/>
        </w:rPr>
        <w:t xml:space="preserve">Fisher, Irving, 1930, The Theory of Interest, MacMillan &amp; Co, </w:t>
      </w:r>
      <w:smartTag w:uri="urn:schemas-microsoft-com:office:smarttags" w:element="place">
        <w:smartTag w:uri="urn:schemas-microsoft-com:office:smarttags" w:element="State">
          <w:r w:rsidRPr="001F634D">
            <w:rPr>
              <w:i/>
              <w:sz w:val="24"/>
              <w:szCs w:val="24"/>
              <w:lang w:val="en-US"/>
            </w:rPr>
            <w:t>New York</w:t>
          </w:r>
        </w:smartTag>
      </w:smartTag>
      <w:r w:rsidRPr="001F634D">
        <w:rPr>
          <w:i/>
          <w:sz w:val="24"/>
          <w:szCs w:val="24"/>
          <w:lang w:val="en-US"/>
        </w:rPr>
        <w:t>.</w:t>
      </w:r>
    </w:p>
    <w:p w:rsidR="00EC1B8D" w:rsidRPr="001F634D" w:rsidRDefault="00EC1B8D" w:rsidP="00EC1B8D">
      <w:pPr>
        <w:tabs>
          <w:tab w:val="left" w:pos="851"/>
        </w:tabs>
        <w:ind w:left="851" w:hanging="851"/>
        <w:jc w:val="both"/>
        <w:rPr>
          <w:i/>
          <w:sz w:val="24"/>
          <w:szCs w:val="24"/>
          <w:lang w:val="en-US"/>
        </w:rPr>
      </w:pPr>
      <w:r w:rsidRPr="001F634D">
        <w:rPr>
          <w:i/>
          <w:sz w:val="24"/>
          <w:szCs w:val="24"/>
          <w:lang w:val="en-US"/>
        </w:rPr>
        <w:t>Hirshleifer, Jack, 1958, “On the Theory of Optimal Investment Decision,” Journal of Political Economy,     v. 66, no. 4, 329-352 (August).</w:t>
      </w:r>
    </w:p>
    <w:p w:rsidR="00EC1B8D" w:rsidRPr="001F634D" w:rsidRDefault="00EC1B8D" w:rsidP="00EC1B8D">
      <w:pPr>
        <w:tabs>
          <w:tab w:val="left" w:pos="851"/>
        </w:tabs>
        <w:ind w:left="851" w:hanging="851"/>
        <w:jc w:val="both"/>
        <w:rPr>
          <w:i/>
          <w:sz w:val="24"/>
          <w:szCs w:val="24"/>
          <w:lang w:val="en-US"/>
        </w:rPr>
      </w:pPr>
      <w:r w:rsidRPr="001F634D">
        <w:rPr>
          <w:i/>
          <w:sz w:val="24"/>
          <w:szCs w:val="24"/>
          <w:lang w:val="en-US"/>
        </w:rPr>
        <w:t>Hirshleifer, Jack, 1970, Investment, Interest and Capital, Prentice-Hall, Englewood Cliffs.</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Lintner, John</w:t>
      </w:r>
      <w:r w:rsidR="00EC1B8D" w:rsidRPr="001F634D">
        <w:rPr>
          <w:i/>
          <w:sz w:val="24"/>
          <w:szCs w:val="24"/>
          <w:lang w:val="en-US"/>
        </w:rPr>
        <w:t>, 1</w:t>
      </w:r>
      <w:r w:rsidRPr="001F634D">
        <w:rPr>
          <w:i/>
          <w:sz w:val="24"/>
          <w:szCs w:val="24"/>
          <w:lang w:val="en-US"/>
        </w:rPr>
        <w:t>956, ‘Distribution of Incomes of Corpo</w:t>
      </w:r>
      <w:r w:rsidR="006C12A3">
        <w:rPr>
          <w:i/>
          <w:sz w:val="24"/>
          <w:szCs w:val="24"/>
          <w:lang w:val="en-US"/>
        </w:rPr>
        <w:t xml:space="preserve">rations </w:t>
      </w:r>
      <w:r w:rsidRPr="001F634D">
        <w:rPr>
          <w:i/>
          <w:sz w:val="24"/>
          <w:szCs w:val="24"/>
          <w:lang w:val="en-US"/>
        </w:rPr>
        <w:t>among Dividends, Retained Earnings, and Taxes’, American Economic Review, Vol. 46, pp. 97</w:t>
      </w:r>
      <w:r w:rsidRPr="001F634D">
        <w:rPr>
          <w:rFonts w:ascii="Symbol" w:hAnsi="Symbol"/>
          <w:i/>
          <w:sz w:val="24"/>
          <w:szCs w:val="24"/>
        </w:rPr>
        <w:t></w:t>
      </w:r>
      <w:r w:rsidRPr="001F634D">
        <w:rPr>
          <w:i/>
          <w:sz w:val="24"/>
          <w:szCs w:val="24"/>
          <w:lang w:val="en-US"/>
        </w:rPr>
        <w:t>113.</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Miller, Merton H., y Franco Modigliani</w:t>
      </w:r>
      <w:r w:rsidR="00EC1B8D" w:rsidRPr="001F634D">
        <w:rPr>
          <w:i/>
          <w:sz w:val="24"/>
          <w:szCs w:val="24"/>
          <w:lang w:val="en-US"/>
        </w:rPr>
        <w:t xml:space="preserve">, </w:t>
      </w:r>
      <w:r w:rsidRPr="001F634D">
        <w:rPr>
          <w:i/>
          <w:sz w:val="24"/>
          <w:szCs w:val="24"/>
          <w:lang w:val="en-US"/>
        </w:rPr>
        <w:t>1960, ‘Dividend Policy, Growth and the Valuation of Shares’, Journal of Business, 34, p. 411</w:t>
      </w:r>
      <w:r w:rsidRPr="001F634D">
        <w:rPr>
          <w:rFonts w:ascii="Symbol" w:hAnsi="Symbol"/>
          <w:i/>
          <w:sz w:val="24"/>
          <w:szCs w:val="24"/>
        </w:rPr>
        <w:t></w:t>
      </w:r>
      <w:r w:rsidRPr="001F634D">
        <w:rPr>
          <w:i/>
          <w:sz w:val="24"/>
          <w:szCs w:val="24"/>
          <w:lang w:val="en-US"/>
        </w:rPr>
        <w:t>433.</w:t>
      </w:r>
    </w:p>
    <w:p w:rsidR="00CE77C9" w:rsidRPr="001F634D" w:rsidRDefault="00CE77C9" w:rsidP="00CE77C9">
      <w:pPr>
        <w:tabs>
          <w:tab w:val="left" w:pos="851"/>
        </w:tabs>
        <w:ind w:left="851" w:hanging="851"/>
        <w:jc w:val="both"/>
        <w:rPr>
          <w:i/>
          <w:sz w:val="24"/>
          <w:szCs w:val="24"/>
        </w:rPr>
      </w:pPr>
      <w:r w:rsidRPr="001F634D">
        <w:rPr>
          <w:i/>
          <w:sz w:val="24"/>
          <w:szCs w:val="24"/>
        </w:rPr>
        <w:t>Pascale, Ricardo</w:t>
      </w:r>
      <w:r w:rsidR="00EC1B8D" w:rsidRPr="001F634D">
        <w:rPr>
          <w:i/>
          <w:sz w:val="24"/>
          <w:szCs w:val="24"/>
        </w:rPr>
        <w:t xml:space="preserve">, </w:t>
      </w:r>
      <w:r w:rsidRPr="001F634D">
        <w:rPr>
          <w:i/>
          <w:sz w:val="24"/>
          <w:szCs w:val="24"/>
        </w:rPr>
        <w:t>1992, ‘Decisiones Financieras’, Ediciones Macchi, Buenos Aires</w:t>
      </w:r>
      <w:r w:rsidR="00EC1B8D" w:rsidRPr="001F634D">
        <w:rPr>
          <w:i/>
          <w:sz w:val="24"/>
          <w:szCs w:val="24"/>
        </w:rPr>
        <w:t xml:space="preserve">; </w:t>
      </w:r>
      <w:r w:rsidRPr="001F634D">
        <w:rPr>
          <w:i/>
          <w:sz w:val="24"/>
          <w:szCs w:val="24"/>
        </w:rPr>
        <w:t>Capítulo 19</w:t>
      </w:r>
      <w:r w:rsidR="00EC1B8D" w:rsidRPr="001F634D">
        <w:rPr>
          <w:i/>
          <w:sz w:val="24"/>
          <w:szCs w:val="24"/>
        </w:rPr>
        <w:t xml:space="preserve"> y </w:t>
      </w:r>
      <w:r w:rsidRPr="001F634D">
        <w:rPr>
          <w:i/>
          <w:sz w:val="24"/>
          <w:szCs w:val="24"/>
        </w:rPr>
        <w:t>20</w:t>
      </w:r>
      <w:r w:rsidR="00EC1B8D" w:rsidRPr="001F634D">
        <w:rPr>
          <w:i/>
          <w:sz w:val="24"/>
          <w:szCs w:val="24"/>
        </w:rPr>
        <w:t>.</w:t>
      </w:r>
    </w:p>
    <w:p w:rsidR="00CE77C9" w:rsidRPr="001F634D" w:rsidRDefault="00CE77C9" w:rsidP="00CE77C9">
      <w:pPr>
        <w:ind w:left="851" w:hanging="851"/>
        <w:rPr>
          <w:i/>
          <w:sz w:val="24"/>
          <w:szCs w:val="24"/>
          <w:lang w:val="en-US"/>
        </w:rPr>
      </w:pPr>
      <w:r w:rsidRPr="001F634D">
        <w:rPr>
          <w:i/>
          <w:sz w:val="24"/>
          <w:szCs w:val="24"/>
          <w:lang w:val="en-US"/>
        </w:rPr>
        <w:t>Tobin, James</w:t>
      </w:r>
      <w:r w:rsidR="00EC1B8D" w:rsidRPr="001F634D">
        <w:rPr>
          <w:i/>
          <w:sz w:val="24"/>
          <w:szCs w:val="24"/>
          <w:lang w:val="en-US"/>
        </w:rPr>
        <w:t xml:space="preserve">, </w:t>
      </w:r>
      <w:r w:rsidRPr="001F634D">
        <w:rPr>
          <w:i/>
          <w:sz w:val="24"/>
          <w:szCs w:val="24"/>
          <w:lang w:val="en-US"/>
        </w:rPr>
        <w:t xml:space="preserve">1969, “A General Equilibrium Approach to Monetary Theory”, Journal of Money, </w:t>
      </w:r>
      <w:r w:rsidR="006C12A3" w:rsidRPr="001F634D">
        <w:rPr>
          <w:i/>
          <w:sz w:val="24"/>
          <w:szCs w:val="24"/>
          <w:lang w:val="en-US"/>
        </w:rPr>
        <w:t>Credit and</w:t>
      </w:r>
      <w:r w:rsidRPr="001F634D">
        <w:rPr>
          <w:i/>
          <w:sz w:val="24"/>
          <w:szCs w:val="24"/>
          <w:lang w:val="en-US"/>
        </w:rPr>
        <w:t xml:space="preserve"> Banking, Nº 1, pp. 15</w:t>
      </w:r>
      <w:r w:rsidRPr="001F634D">
        <w:rPr>
          <w:rFonts w:ascii="Symbol" w:hAnsi="Symbol"/>
          <w:i/>
          <w:sz w:val="24"/>
          <w:szCs w:val="24"/>
        </w:rPr>
        <w:t></w:t>
      </w:r>
      <w:r w:rsidRPr="001F634D">
        <w:rPr>
          <w:i/>
          <w:sz w:val="24"/>
          <w:szCs w:val="24"/>
          <w:lang w:val="en-US"/>
        </w:rPr>
        <w:t>19.</w:t>
      </w:r>
    </w:p>
    <w:p w:rsidR="00497420" w:rsidRPr="00CE77C9" w:rsidRDefault="00497420" w:rsidP="00497420">
      <w:pPr>
        <w:tabs>
          <w:tab w:val="left" w:pos="851"/>
          <w:tab w:val="left" w:pos="3402"/>
        </w:tabs>
        <w:jc w:val="both"/>
        <w:rPr>
          <w:sz w:val="24"/>
          <w:lang w:val="en-US"/>
        </w:rPr>
      </w:pPr>
    </w:p>
    <w:p w:rsidR="00D714B4" w:rsidRPr="00917FC0" w:rsidRDefault="00D714B4" w:rsidP="001F634D">
      <w:pPr>
        <w:jc w:val="both"/>
        <w:rPr>
          <w:b/>
          <w:i/>
          <w:lang w:val="en-US"/>
        </w:rPr>
      </w:pPr>
    </w:p>
    <w:p w:rsidR="001F634D" w:rsidRDefault="001F634D" w:rsidP="001F634D">
      <w:pPr>
        <w:jc w:val="both"/>
      </w:pPr>
      <w:r>
        <w:rPr>
          <w:b/>
          <w:i/>
        </w:rPr>
        <w:t>Referencias Internet</w:t>
      </w:r>
    </w:p>
    <w:p w:rsidR="00B85305" w:rsidRPr="00EA359D" w:rsidRDefault="00B85305" w:rsidP="00694E9F">
      <w:pPr>
        <w:rPr>
          <w:sz w:val="24"/>
          <w:szCs w:val="24"/>
          <w:lang w:val="es-ES"/>
        </w:rPr>
      </w:pPr>
    </w:p>
    <w:p w:rsidR="001F634D" w:rsidRPr="007108DB" w:rsidRDefault="00D93293" w:rsidP="001F634D">
      <w:pPr>
        <w:tabs>
          <w:tab w:val="left" w:pos="3420"/>
        </w:tabs>
        <w:ind w:left="3420" w:hanging="3420"/>
        <w:rPr>
          <w:i/>
          <w:sz w:val="24"/>
          <w:szCs w:val="24"/>
          <w:lang w:val="es-ES"/>
        </w:rPr>
      </w:pPr>
      <w:hyperlink r:id="rId7" w:history="1">
        <w:r w:rsidR="001F634D" w:rsidRPr="001F634D">
          <w:rPr>
            <w:rStyle w:val="Hipervnculo"/>
            <w:sz w:val="24"/>
            <w:szCs w:val="24"/>
            <w:lang w:val="es-ES"/>
          </w:rPr>
          <w:t>http://www.storaenso.com/</w:t>
        </w:r>
      </w:hyperlink>
      <w:r w:rsidR="001F634D" w:rsidRPr="001F634D">
        <w:rPr>
          <w:sz w:val="24"/>
          <w:szCs w:val="24"/>
          <w:lang w:val="es-ES"/>
        </w:rPr>
        <w:tab/>
      </w:r>
      <w:r w:rsidR="006C12A3">
        <w:rPr>
          <w:i/>
          <w:sz w:val="24"/>
          <w:szCs w:val="24"/>
          <w:lang w:val="es-ES"/>
        </w:rPr>
        <w:t>Importante</w:t>
      </w:r>
      <w:r w:rsidR="001F634D" w:rsidRPr="007108DB">
        <w:rPr>
          <w:i/>
          <w:sz w:val="24"/>
          <w:szCs w:val="24"/>
          <w:lang w:val="es-ES"/>
        </w:rPr>
        <w:t xml:space="preserve"> empresa finlandesa de papel, envases y productos forestales</w:t>
      </w:r>
    </w:p>
    <w:sectPr w:rsidR="001F634D" w:rsidRPr="007108DB" w:rsidSect="005A2B57">
      <w:headerReference w:type="default" r:id="rId8"/>
      <w:footerReference w:type="default" r:id="rId9"/>
      <w:pgSz w:w="11906" w:h="16838"/>
      <w:pgMar w:top="1418" w:right="141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32F" w:rsidRDefault="00DE232F">
      <w:r>
        <w:separator/>
      </w:r>
    </w:p>
  </w:endnote>
  <w:endnote w:type="continuationSeparator" w:id="1">
    <w:p w:rsidR="00DE232F" w:rsidRDefault="00DE2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Default="00DE232F" w:rsidP="00E07BF8">
    <w:pPr>
      <w:pStyle w:val="Piedepgina"/>
      <w:tabs>
        <w:tab w:val="clear" w:pos="8838"/>
        <w:tab w:val="right" w:pos="8222"/>
      </w:tabs>
    </w:pPr>
    <w:r>
      <w:tab/>
    </w:r>
    <w:r>
      <w:tab/>
      <w:t xml:space="preserve">Página </w:t>
    </w:r>
    <w:r>
      <w:rPr>
        <w:rStyle w:val="Nmerodepgina"/>
      </w:rPr>
      <w:fldChar w:fldCharType="begin"/>
    </w:r>
    <w:r>
      <w:rPr>
        <w:rStyle w:val="Nmerodepgina"/>
      </w:rPr>
      <w:instrText xml:space="preserve"> PAGE </w:instrText>
    </w:r>
    <w:r>
      <w:rPr>
        <w:rStyle w:val="Nmerodepgina"/>
      </w:rPr>
      <w:fldChar w:fldCharType="separate"/>
    </w:r>
    <w:r w:rsidR="00C24B05">
      <w:rPr>
        <w:rStyle w:val="Nmerodepgina"/>
        <w:noProof/>
      </w:rPr>
      <w:t>11</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C24B05">
      <w:rPr>
        <w:rStyle w:val="Nmerodepgina"/>
        <w:noProof/>
      </w:rPr>
      <w:t>18</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32F" w:rsidRDefault="00DE232F">
      <w:r>
        <w:separator/>
      </w:r>
    </w:p>
  </w:footnote>
  <w:footnote w:type="continuationSeparator" w:id="1">
    <w:p w:rsidR="00DE232F" w:rsidRDefault="00DE2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Pr="001A38FF" w:rsidRDefault="00DE232F" w:rsidP="00E07BF8">
    <w:pPr>
      <w:pStyle w:val="Encabezado"/>
      <w:tabs>
        <w:tab w:val="clear" w:pos="8838"/>
        <w:tab w:val="right" w:pos="8222"/>
      </w:tabs>
      <w:rPr>
        <w:b/>
        <w:i/>
      </w:rPr>
    </w:pPr>
    <w:r w:rsidRPr="001A38FF">
      <w:rPr>
        <w:b/>
        <w:i/>
      </w:rPr>
      <w:t>Cristóbal Videla-Hintze</w:t>
    </w:r>
    <w:r w:rsidRPr="001A38FF">
      <w:rPr>
        <w:b/>
        <w:i/>
      </w:rPr>
      <w:tab/>
      <w:t xml:space="preserve">COEFICIENTES FINANCIEROS V </w:t>
    </w:r>
    <w:r>
      <w:rPr>
        <w:b/>
        <w:i/>
      </w:rPr>
      <w:t>1</w:t>
    </w:r>
    <w:r w:rsidRPr="001A38FF">
      <w:rPr>
        <w:b/>
        <w:i/>
      </w:rPr>
      <w:t>.</w:t>
    </w:r>
    <w:r>
      <w:rPr>
        <w:b/>
        <w:i/>
      </w:rPr>
      <w:t>1</w:t>
    </w:r>
    <w:r w:rsidRPr="001A38FF">
      <w:rPr>
        <w:b/>
        <w:i/>
      </w:rPr>
      <w:tab/>
    </w:r>
    <w:r>
      <w:rPr>
        <w:b/>
        <w:i/>
      </w:rPr>
      <w:t>Otoño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
    <w:nsid w:val="06D96A14"/>
    <w:multiLevelType w:val="hybridMultilevel"/>
    <w:tmpl w:val="5AA4C826"/>
    <w:lvl w:ilvl="0" w:tplc="17C43302">
      <w:start w:val="7"/>
      <w:numFmt w:val="decimal"/>
      <w:lvlText w:val="%1."/>
      <w:lvlJc w:val="left"/>
      <w:pPr>
        <w:tabs>
          <w:tab w:val="num" w:pos="1215"/>
        </w:tabs>
        <w:ind w:left="1215" w:hanging="855"/>
      </w:pPr>
      <w:rPr>
        <w:rFonts w:hint="default"/>
        <w:sz w:val="3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EA08BA"/>
    <w:multiLevelType w:val="multilevel"/>
    <w:tmpl w:val="0EA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AC7AC6"/>
    <w:multiLevelType w:val="multilevel"/>
    <w:tmpl w:val="894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6">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7">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8">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6">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0">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2">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5">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6">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74745BDB"/>
    <w:multiLevelType w:val="multilevel"/>
    <w:tmpl w:val="4F0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0"/>
  </w:num>
  <w:num w:numId="3">
    <w:abstractNumId w:val="2"/>
  </w:num>
  <w:num w:numId="4">
    <w:abstractNumId w:val="29"/>
  </w:num>
  <w:num w:numId="5">
    <w:abstractNumId w:val="31"/>
  </w:num>
  <w:num w:numId="6">
    <w:abstractNumId w:val="25"/>
  </w:num>
  <w:num w:numId="7">
    <w:abstractNumId w:val="35"/>
  </w:num>
  <w:num w:numId="8">
    <w:abstractNumId w:val="17"/>
  </w:num>
  <w:num w:numId="9">
    <w:abstractNumId w:val="34"/>
  </w:num>
  <w:num w:numId="10">
    <w:abstractNumId w:val="16"/>
  </w:num>
  <w:num w:numId="11">
    <w:abstractNumId w:val="36"/>
  </w:num>
  <w:num w:numId="12">
    <w:abstractNumId w:val="15"/>
  </w:num>
  <w:num w:numId="13">
    <w:abstractNumId w:val="13"/>
  </w:num>
  <w:num w:numId="14">
    <w:abstractNumId w:val="12"/>
  </w:num>
  <w:num w:numId="15">
    <w:abstractNumId w:val="18"/>
  </w:num>
  <w:num w:numId="16">
    <w:abstractNumId w:val="9"/>
  </w:num>
  <w:num w:numId="17">
    <w:abstractNumId w:val="19"/>
  </w:num>
  <w:num w:numId="18">
    <w:abstractNumId w:val="28"/>
  </w:num>
  <w:num w:numId="19">
    <w:abstractNumId w:val="22"/>
  </w:num>
  <w:num w:numId="20">
    <w:abstractNumId w:val="11"/>
  </w:num>
  <w:num w:numId="21">
    <w:abstractNumId w:val="33"/>
  </w:num>
  <w:num w:numId="22">
    <w:abstractNumId w:val="6"/>
  </w:num>
  <w:num w:numId="23">
    <w:abstractNumId w:val="8"/>
  </w:num>
  <w:num w:numId="24">
    <w:abstractNumId w:val="24"/>
  </w:num>
  <w:num w:numId="25">
    <w:abstractNumId w:val="27"/>
  </w:num>
  <w:num w:numId="26">
    <w:abstractNumId w:val="1"/>
  </w:num>
  <w:num w:numId="27">
    <w:abstractNumId w:val="23"/>
  </w:num>
  <w:num w:numId="28">
    <w:abstractNumId w:val="5"/>
  </w:num>
  <w:num w:numId="29">
    <w:abstractNumId w:val="20"/>
  </w:num>
  <w:num w:numId="30">
    <w:abstractNumId w:val="0"/>
  </w:num>
  <w:num w:numId="31">
    <w:abstractNumId w:val="26"/>
  </w:num>
  <w:num w:numId="32">
    <w:abstractNumId w:val="21"/>
  </w:num>
  <w:num w:numId="33">
    <w:abstractNumId w:val="30"/>
  </w:num>
  <w:num w:numId="34">
    <w:abstractNumId w:val="3"/>
  </w:num>
  <w:num w:numId="35">
    <w:abstractNumId w:val="14"/>
  </w:num>
  <w:num w:numId="36">
    <w:abstractNumId w:val="7"/>
  </w:num>
  <w:num w:numId="37">
    <w:abstractNumId w:val="37"/>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55"/>
  <w:stylePaneFormatFilter w:val="3F01"/>
  <w:defaultTabStop w:val="708"/>
  <w:hyphenationZone w:val="425"/>
  <w:characterSpacingControl w:val="doNotCompress"/>
  <w:footnotePr>
    <w:footnote w:id="0"/>
    <w:footnote w:id="1"/>
  </w:footnotePr>
  <w:endnotePr>
    <w:endnote w:id="0"/>
    <w:endnote w:id="1"/>
  </w:endnotePr>
  <w:compat/>
  <w:rsids>
    <w:rsidRoot w:val="00A84E4B"/>
    <w:rsid w:val="000003A8"/>
    <w:rsid w:val="000036C8"/>
    <w:rsid w:val="00011562"/>
    <w:rsid w:val="00036819"/>
    <w:rsid w:val="0003756F"/>
    <w:rsid w:val="00046672"/>
    <w:rsid w:val="00047720"/>
    <w:rsid w:val="00073CC2"/>
    <w:rsid w:val="00081E45"/>
    <w:rsid w:val="00084110"/>
    <w:rsid w:val="00097BC7"/>
    <w:rsid w:val="000A0156"/>
    <w:rsid w:val="000B5B31"/>
    <w:rsid w:val="000D06F6"/>
    <w:rsid w:val="00150C18"/>
    <w:rsid w:val="0015735F"/>
    <w:rsid w:val="001612D4"/>
    <w:rsid w:val="00181077"/>
    <w:rsid w:val="00185CCA"/>
    <w:rsid w:val="001947A0"/>
    <w:rsid w:val="001956F8"/>
    <w:rsid w:val="001A38FF"/>
    <w:rsid w:val="001C1E5A"/>
    <w:rsid w:val="001C4A26"/>
    <w:rsid w:val="001E74D1"/>
    <w:rsid w:val="001F634D"/>
    <w:rsid w:val="00210D80"/>
    <w:rsid w:val="00221C2D"/>
    <w:rsid w:val="002334E6"/>
    <w:rsid w:val="00250FF0"/>
    <w:rsid w:val="002A2DC3"/>
    <w:rsid w:val="002A7DC6"/>
    <w:rsid w:val="002C0C1E"/>
    <w:rsid w:val="002C2E59"/>
    <w:rsid w:val="002D353E"/>
    <w:rsid w:val="002F63C7"/>
    <w:rsid w:val="00326D48"/>
    <w:rsid w:val="003712D7"/>
    <w:rsid w:val="00390943"/>
    <w:rsid w:val="003C5B1F"/>
    <w:rsid w:val="003C6C45"/>
    <w:rsid w:val="00430F77"/>
    <w:rsid w:val="00431FD8"/>
    <w:rsid w:val="004327CA"/>
    <w:rsid w:val="0044581A"/>
    <w:rsid w:val="00452B06"/>
    <w:rsid w:val="00453BE1"/>
    <w:rsid w:val="00473FCD"/>
    <w:rsid w:val="00495F16"/>
    <w:rsid w:val="0049681E"/>
    <w:rsid w:val="00497420"/>
    <w:rsid w:val="004B4DDD"/>
    <w:rsid w:val="004C2CC9"/>
    <w:rsid w:val="004D2516"/>
    <w:rsid w:val="004D4425"/>
    <w:rsid w:val="004D4F6A"/>
    <w:rsid w:val="004D5EFB"/>
    <w:rsid w:val="004D6ACB"/>
    <w:rsid w:val="004E4088"/>
    <w:rsid w:val="004F6D49"/>
    <w:rsid w:val="00540ED6"/>
    <w:rsid w:val="00555302"/>
    <w:rsid w:val="00573E53"/>
    <w:rsid w:val="005743B6"/>
    <w:rsid w:val="005A2B57"/>
    <w:rsid w:val="005C6157"/>
    <w:rsid w:val="005C6334"/>
    <w:rsid w:val="005E4753"/>
    <w:rsid w:val="005F7CF3"/>
    <w:rsid w:val="00613735"/>
    <w:rsid w:val="006162A5"/>
    <w:rsid w:val="0069469B"/>
    <w:rsid w:val="00694E9F"/>
    <w:rsid w:val="006C0CD9"/>
    <w:rsid w:val="006C12A3"/>
    <w:rsid w:val="006E32B4"/>
    <w:rsid w:val="006E5BC1"/>
    <w:rsid w:val="006F10BA"/>
    <w:rsid w:val="007108DB"/>
    <w:rsid w:val="00730885"/>
    <w:rsid w:val="00731EFC"/>
    <w:rsid w:val="0075523C"/>
    <w:rsid w:val="00791647"/>
    <w:rsid w:val="007A38B7"/>
    <w:rsid w:val="007A7662"/>
    <w:rsid w:val="007B7F22"/>
    <w:rsid w:val="008054E8"/>
    <w:rsid w:val="00820CAF"/>
    <w:rsid w:val="00832452"/>
    <w:rsid w:val="008971A9"/>
    <w:rsid w:val="008D0045"/>
    <w:rsid w:val="008F4F8C"/>
    <w:rsid w:val="00917FC0"/>
    <w:rsid w:val="00920026"/>
    <w:rsid w:val="00923DE8"/>
    <w:rsid w:val="009446D3"/>
    <w:rsid w:val="00956D2D"/>
    <w:rsid w:val="00963BC1"/>
    <w:rsid w:val="00966F85"/>
    <w:rsid w:val="00973CC9"/>
    <w:rsid w:val="00981C1E"/>
    <w:rsid w:val="00985047"/>
    <w:rsid w:val="0099000B"/>
    <w:rsid w:val="00990B3B"/>
    <w:rsid w:val="00994938"/>
    <w:rsid w:val="009B2803"/>
    <w:rsid w:val="009D4038"/>
    <w:rsid w:val="009D6451"/>
    <w:rsid w:val="009F3663"/>
    <w:rsid w:val="009F7470"/>
    <w:rsid w:val="00A026E7"/>
    <w:rsid w:val="00A3084F"/>
    <w:rsid w:val="00A45CB7"/>
    <w:rsid w:val="00A76278"/>
    <w:rsid w:val="00A83C23"/>
    <w:rsid w:val="00A84E4B"/>
    <w:rsid w:val="00A8699A"/>
    <w:rsid w:val="00AF32EE"/>
    <w:rsid w:val="00AF585C"/>
    <w:rsid w:val="00B27D99"/>
    <w:rsid w:val="00B46F3C"/>
    <w:rsid w:val="00B503EE"/>
    <w:rsid w:val="00B85305"/>
    <w:rsid w:val="00B87755"/>
    <w:rsid w:val="00BA30A9"/>
    <w:rsid w:val="00BB0404"/>
    <w:rsid w:val="00BB44EE"/>
    <w:rsid w:val="00BC5593"/>
    <w:rsid w:val="00BD0D45"/>
    <w:rsid w:val="00C0264D"/>
    <w:rsid w:val="00C04135"/>
    <w:rsid w:val="00C04AC2"/>
    <w:rsid w:val="00C15F53"/>
    <w:rsid w:val="00C24B05"/>
    <w:rsid w:val="00C315D8"/>
    <w:rsid w:val="00C3206C"/>
    <w:rsid w:val="00C33172"/>
    <w:rsid w:val="00C43CB3"/>
    <w:rsid w:val="00C44BA3"/>
    <w:rsid w:val="00C5501A"/>
    <w:rsid w:val="00C5791D"/>
    <w:rsid w:val="00C876E1"/>
    <w:rsid w:val="00CA0680"/>
    <w:rsid w:val="00CB2B8F"/>
    <w:rsid w:val="00CB3FAA"/>
    <w:rsid w:val="00CE77C9"/>
    <w:rsid w:val="00CF3236"/>
    <w:rsid w:val="00CF57EC"/>
    <w:rsid w:val="00D10521"/>
    <w:rsid w:val="00D1342A"/>
    <w:rsid w:val="00D26A67"/>
    <w:rsid w:val="00D47021"/>
    <w:rsid w:val="00D714B4"/>
    <w:rsid w:val="00D72D49"/>
    <w:rsid w:val="00D75E95"/>
    <w:rsid w:val="00D76D58"/>
    <w:rsid w:val="00D8099D"/>
    <w:rsid w:val="00D8310C"/>
    <w:rsid w:val="00D93293"/>
    <w:rsid w:val="00DA38CA"/>
    <w:rsid w:val="00DC7878"/>
    <w:rsid w:val="00DE232F"/>
    <w:rsid w:val="00DF523B"/>
    <w:rsid w:val="00E01E7B"/>
    <w:rsid w:val="00E07BF8"/>
    <w:rsid w:val="00E20525"/>
    <w:rsid w:val="00E46F27"/>
    <w:rsid w:val="00E53ECD"/>
    <w:rsid w:val="00E60643"/>
    <w:rsid w:val="00E62F46"/>
    <w:rsid w:val="00E71EB3"/>
    <w:rsid w:val="00E750A4"/>
    <w:rsid w:val="00E7771F"/>
    <w:rsid w:val="00E86566"/>
    <w:rsid w:val="00EA08AE"/>
    <w:rsid w:val="00EA359D"/>
    <w:rsid w:val="00EB365B"/>
    <w:rsid w:val="00EB7280"/>
    <w:rsid w:val="00EC1B8D"/>
    <w:rsid w:val="00EC7BE0"/>
    <w:rsid w:val="00ED493D"/>
    <w:rsid w:val="00EE0D07"/>
    <w:rsid w:val="00EF313B"/>
    <w:rsid w:val="00F1320C"/>
    <w:rsid w:val="00F35FAD"/>
    <w:rsid w:val="00F46ED2"/>
    <w:rsid w:val="00F649CA"/>
    <w:rsid w:val="00F73200"/>
    <w:rsid w:val="00F82D02"/>
    <w:rsid w:val="00F852AF"/>
    <w:rsid w:val="00F87B11"/>
    <w:rsid w:val="00FA01D9"/>
    <w:rsid w:val="00FA2061"/>
    <w:rsid w:val="00FC2D9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paragraph" w:styleId="Prrafodelista">
    <w:name w:val="List Paragraph"/>
    <w:basedOn w:val="Normal"/>
    <w:uiPriority w:val="34"/>
    <w:qFormat/>
    <w:rsid w:val="0015735F"/>
    <w:pPr>
      <w:overflowPunct/>
      <w:autoSpaceDE/>
      <w:autoSpaceDN/>
      <w:adjustRightInd/>
      <w:spacing w:after="200" w:line="276" w:lineRule="auto"/>
      <w:ind w:left="720"/>
      <w:contextualSpacing/>
      <w:textAlignment w:val="auto"/>
    </w:pPr>
    <w:rPr>
      <w:rFonts w:ascii="Calibri" w:hAnsi="Calibri"/>
      <w:sz w:val="22"/>
      <w:szCs w:val="22"/>
      <w:lang w:val="es-CL" w:eastAsia="es-CL"/>
    </w:rPr>
  </w:style>
  <w:style w:type="character" w:styleId="Textodelmarcadordeposicin">
    <w:name w:val="Placeholder Text"/>
    <w:basedOn w:val="Fuentedeprrafopredeter"/>
    <w:uiPriority w:val="99"/>
    <w:semiHidden/>
    <w:rsid w:val="00E07BF8"/>
    <w:rPr>
      <w:color w:val="808080"/>
    </w:rPr>
  </w:style>
  <w:style w:type="paragraph" w:styleId="Textodeglobo">
    <w:name w:val="Balloon Text"/>
    <w:basedOn w:val="Normal"/>
    <w:link w:val="TextodegloboCar"/>
    <w:rsid w:val="00E07BF8"/>
    <w:rPr>
      <w:rFonts w:ascii="Tahoma" w:hAnsi="Tahoma" w:cs="Tahoma"/>
      <w:sz w:val="16"/>
      <w:szCs w:val="16"/>
    </w:rPr>
  </w:style>
  <w:style w:type="character" w:customStyle="1" w:styleId="TextodegloboCar">
    <w:name w:val="Texto de globo Car"/>
    <w:basedOn w:val="Fuentedeprrafopredeter"/>
    <w:link w:val="Textodeglobo"/>
    <w:rsid w:val="00E07BF8"/>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divs>
    <w:div w:id="290132540">
      <w:bodyDiv w:val="1"/>
      <w:marLeft w:val="0"/>
      <w:marRight w:val="0"/>
      <w:marTop w:val="0"/>
      <w:marBottom w:val="0"/>
      <w:divBdr>
        <w:top w:val="none" w:sz="0" w:space="0" w:color="auto"/>
        <w:left w:val="none" w:sz="0" w:space="0" w:color="auto"/>
        <w:bottom w:val="none" w:sz="0" w:space="0" w:color="auto"/>
        <w:right w:val="none" w:sz="0" w:space="0" w:color="auto"/>
      </w:divBdr>
    </w:div>
    <w:div w:id="980811893">
      <w:bodyDiv w:val="1"/>
      <w:marLeft w:val="0"/>
      <w:marRight w:val="0"/>
      <w:marTop w:val="0"/>
      <w:marBottom w:val="0"/>
      <w:divBdr>
        <w:top w:val="none" w:sz="0" w:space="0" w:color="auto"/>
        <w:left w:val="none" w:sz="0" w:space="0" w:color="auto"/>
        <w:bottom w:val="none" w:sz="0" w:space="0" w:color="auto"/>
        <w:right w:val="none" w:sz="0" w:space="0" w:color="auto"/>
      </w:divBdr>
    </w:div>
    <w:div w:id="18182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raens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18</Pages>
  <Words>3609</Words>
  <Characters>21505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Hewlett-Packard</Company>
  <LinksUpToDate>false</LinksUpToDate>
  <CharactersWithSpaces>25064</CharactersWithSpaces>
  <SharedDoc>false</SharedDoc>
  <HLinks>
    <vt:vector size="6" baseType="variant">
      <vt:variant>
        <vt:i4>5832705</vt:i4>
      </vt:variant>
      <vt:variant>
        <vt:i4>0</vt:i4>
      </vt:variant>
      <vt:variant>
        <vt:i4>0</vt:i4>
      </vt:variant>
      <vt:variant>
        <vt:i4>5</vt:i4>
      </vt:variant>
      <vt:variant>
        <vt:lpwstr>http://www.storaenso.com/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subject/>
  <dc:creator>Cristobal Videla</dc:creator>
  <cp:keywords/>
  <cp:lastModifiedBy>c</cp:lastModifiedBy>
  <cp:revision>11</cp:revision>
  <dcterms:created xsi:type="dcterms:W3CDTF">2012-05-21T05:35:00Z</dcterms:created>
  <dcterms:modified xsi:type="dcterms:W3CDTF">2012-05-22T21:19:00Z</dcterms:modified>
</cp:coreProperties>
</file>