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7D6F0" w14:textId="77777777" w:rsidR="00FD0D98" w:rsidRPr="00FD0D98" w:rsidRDefault="00FD0D98" w:rsidP="00FD0D98">
      <w:pPr>
        <w:widowControl w:val="0"/>
        <w:autoSpaceDE w:val="0"/>
        <w:autoSpaceDN w:val="0"/>
        <w:adjustRightInd w:val="0"/>
        <w:spacing w:after="240"/>
        <w:jc w:val="center"/>
        <w:rPr>
          <w:rFonts w:ascii="Verdana" w:hAnsi="Verdana" w:cs="Verdana"/>
          <w:b/>
          <w:bCs/>
          <w:sz w:val="32"/>
          <w:szCs w:val="32"/>
          <w:lang w:val="es-ES"/>
        </w:rPr>
      </w:pPr>
      <w:r w:rsidRPr="00FD0D98">
        <w:rPr>
          <w:rFonts w:ascii="Verdana" w:hAnsi="Verdana" w:cs="Verdana"/>
          <w:b/>
          <w:bCs/>
          <w:sz w:val="32"/>
          <w:szCs w:val="32"/>
          <w:lang w:val="es-ES"/>
        </w:rPr>
        <w:t>SAN AGUSTÍN</w:t>
      </w:r>
    </w:p>
    <w:p w14:paraId="346D7734" w14:textId="77777777" w:rsidR="00FD0D98" w:rsidRDefault="00FD0D98" w:rsidP="00FD0D98">
      <w:pPr>
        <w:widowControl w:val="0"/>
        <w:autoSpaceDE w:val="0"/>
        <w:autoSpaceDN w:val="0"/>
        <w:adjustRightInd w:val="0"/>
        <w:spacing w:after="240"/>
        <w:jc w:val="center"/>
        <w:rPr>
          <w:rFonts w:ascii="Verdana" w:hAnsi="Verdana" w:cs="Verdana"/>
          <w:b/>
          <w:bCs/>
          <w:sz w:val="32"/>
          <w:szCs w:val="32"/>
          <w:lang w:val="es-ES"/>
        </w:rPr>
      </w:pPr>
      <w:r w:rsidRPr="00FD0D98">
        <w:rPr>
          <w:rFonts w:ascii="Verdana" w:hAnsi="Verdana" w:cs="Verdana"/>
          <w:b/>
          <w:bCs/>
          <w:sz w:val="32"/>
          <w:szCs w:val="32"/>
          <w:lang w:val="es-ES"/>
        </w:rPr>
        <w:t>LA CIUDAD DE DIOS</w:t>
      </w:r>
    </w:p>
    <w:p w14:paraId="6682C5D7" w14:textId="77777777" w:rsidR="00357F4F" w:rsidRDefault="00357F4F" w:rsidP="00FD0D98">
      <w:pPr>
        <w:widowControl w:val="0"/>
        <w:autoSpaceDE w:val="0"/>
        <w:autoSpaceDN w:val="0"/>
        <w:adjustRightInd w:val="0"/>
        <w:spacing w:after="240"/>
        <w:jc w:val="center"/>
        <w:rPr>
          <w:rFonts w:ascii="Verdana" w:hAnsi="Verdana" w:cs="Verdana"/>
          <w:b/>
          <w:bCs/>
          <w:lang w:val="es-ES"/>
        </w:rPr>
      </w:pPr>
      <w:r w:rsidRPr="00357F4F">
        <w:rPr>
          <w:rFonts w:ascii="Verdana" w:hAnsi="Verdana" w:cs="Verdana"/>
          <w:b/>
          <w:bCs/>
          <w:lang w:val="es-ES"/>
        </w:rPr>
        <w:t xml:space="preserve">(Trad. B.A.C. </w:t>
      </w:r>
      <w:hyperlink r:id="rId5" w:history="1">
        <w:r w:rsidRPr="002572E9">
          <w:rPr>
            <w:rStyle w:val="Hipervnculo"/>
            <w:rFonts w:ascii="Verdana" w:hAnsi="Verdana" w:cs="Verdana"/>
            <w:b/>
            <w:bCs/>
            <w:lang w:val="es-ES"/>
          </w:rPr>
          <w:t>www.augustinus.it</w:t>
        </w:r>
      </w:hyperlink>
      <w:r w:rsidRPr="00357F4F">
        <w:rPr>
          <w:rFonts w:ascii="Verdana" w:hAnsi="Verdana" w:cs="Verdana"/>
          <w:b/>
          <w:bCs/>
          <w:lang w:val="es-ES"/>
        </w:rPr>
        <w:t>)</w:t>
      </w:r>
    </w:p>
    <w:p w14:paraId="41ECB74A" w14:textId="77777777" w:rsidR="00357F4F" w:rsidRPr="00357F4F" w:rsidRDefault="00357F4F" w:rsidP="00FD0D98">
      <w:pPr>
        <w:widowControl w:val="0"/>
        <w:autoSpaceDE w:val="0"/>
        <w:autoSpaceDN w:val="0"/>
        <w:adjustRightInd w:val="0"/>
        <w:spacing w:after="240"/>
        <w:jc w:val="center"/>
        <w:rPr>
          <w:rFonts w:ascii="Verdana" w:hAnsi="Verdana" w:cs="Verdana"/>
          <w:b/>
          <w:bCs/>
          <w:lang w:val="es-ES"/>
        </w:rPr>
      </w:pPr>
      <w:bookmarkStart w:id="0" w:name="_GoBack"/>
      <w:bookmarkEnd w:id="0"/>
    </w:p>
    <w:p w14:paraId="31405C83" w14:textId="77777777" w:rsidR="00FD0D98" w:rsidRPr="00FD0D98" w:rsidRDefault="00FD0D98" w:rsidP="00FD0D98">
      <w:pPr>
        <w:widowControl w:val="0"/>
        <w:autoSpaceDE w:val="0"/>
        <w:autoSpaceDN w:val="0"/>
        <w:adjustRightInd w:val="0"/>
        <w:spacing w:after="240"/>
        <w:jc w:val="center"/>
        <w:rPr>
          <w:rFonts w:ascii="Verdana" w:hAnsi="Verdana" w:cs="Verdana"/>
          <w:b/>
          <w:bCs/>
          <w:sz w:val="28"/>
          <w:szCs w:val="28"/>
          <w:lang w:val="es-ES"/>
        </w:rPr>
      </w:pPr>
      <w:r w:rsidRPr="00FD0D98">
        <w:rPr>
          <w:rFonts w:ascii="Verdana" w:hAnsi="Verdana" w:cs="Verdana"/>
          <w:b/>
          <w:bCs/>
          <w:sz w:val="28"/>
          <w:szCs w:val="28"/>
          <w:lang w:val="es-ES"/>
        </w:rPr>
        <w:t>LIBRO V</w:t>
      </w:r>
    </w:p>
    <w:p w14:paraId="0D29E423" w14:textId="77777777" w:rsidR="00FD0D98" w:rsidRPr="00FD0D98" w:rsidRDefault="00FD0D98" w:rsidP="00FD0D98">
      <w:pPr>
        <w:widowControl w:val="0"/>
        <w:autoSpaceDE w:val="0"/>
        <w:autoSpaceDN w:val="0"/>
        <w:adjustRightInd w:val="0"/>
        <w:spacing w:after="240"/>
        <w:jc w:val="center"/>
        <w:rPr>
          <w:rFonts w:ascii="Verdana" w:hAnsi="Verdana" w:cs="Verdana"/>
          <w:b/>
          <w:bCs/>
          <w:sz w:val="32"/>
          <w:szCs w:val="32"/>
          <w:lang w:val="es-ES"/>
        </w:rPr>
      </w:pPr>
    </w:p>
    <w:p w14:paraId="1B21BE53" w14:textId="77777777" w:rsidR="00FD0D98" w:rsidRDefault="00FD0D98" w:rsidP="00FD0D98">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IX</w:t>
      </w:r>
    </w:p>
    <w:p w14:paraId="788F450C" w14:textId="77777777" w:rsidR="00FD0D98" w:rsidRDefault="00FD0D98" w:rsidP="00FD0D98">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La presciencia de Dios y la libre voluntad del hombre,  contra la formulación de Cicerón</w:t>
      </w:r>
    </w:p>
    <w:p w14:paraId="2B58E7D4"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Cicerón hace esfuerzos para refutar a los estoicos; pero pone una condición: se siente impotente ante ellos mientras no quite de en medio la adivinación. Su afán por suprimirla estriba en negar la ciencia del futuro. Intenta por todos los medios negarla rotundamente: no existe -afirma- predicción alguna de los hechos ni en Dios ni en el hombre. Por esta vía rechaza la presciencia de Dios. Toda profecía, aun más clara que la luz del día, intenta echarla abajo con argumentaciones inconsistentes, y objetándose a sí mismo ciertos oráculos fáciles de refutar: pero ni siquiera lo consigue del todo.</w:t>
      </w:r>
    </w:p>
    <w:p w14:paraId="0CC27D45"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A la hora de atacar a las teorías de los astrólogos, su retórica queda triunfante. En realidad, tales conjeturas son de tan baja categoría, que por sí mismas se desbaratan. No obstante, más tolerables, con diferencia, son los partidarios de los destinos astrales, que este Cicerón, que suprime el conocimiento del futuro. Porque admitir la existencia de Dios y negar que conozca el futuro es una incongruencia superlativa.</w:t>
      </w:r>
    </w:p>
    <w:p w14:paraId="1C4C7DF6"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Él mismo, al caer en la cuenta de esto, estuvo a punto de protagonizar aquella sentencia de la Escritura:</w:t>
      </w:r>
      <w:r>
        <w:rPr>
          <w:rFonts w:ascii="Verdana" w:hAnsi="Verdana" w:cs="Verdana"/>
          <w:i/>
          <w:iCs/>
          <w:lang w:val="es-ES"/>
        </w:rPr>
        <w:t xml:space="preserve"> Dice el necio para sí: «No hay Dios»</w:t>
      </w:r>
      <w:hyperlink r:id="rId6" w:history="1">
        <w:r>
          <w:rPr>
            <w:rFonts w:ascii="Verdana" w:hAnsi="Verdana" w:cs="Verdana"/>
            <w:color w:val="0000F1"/>
            <w:sz w:val="16"/>
            <w:szCs w:val="16"/>
            <w:lang w:val="es-ES"/>
          </w:rPr>
          <w:t>2</w:t>
        </w:r>
      </w:hyperlink>
      <w:r>
        <w:rPr>
          <w:rFonts w:ascii="Verdana" w:hAnsi="Verdana" w:cs="Verdana"/>
          <w:lang w:val="es-ES"/>
        </w:rPr>
        <w:t>. Pero no lo puso en primera persona; le pareció que estaría mal visto, que sería incómodo, y le hace discutir a Cota sobre esta cuestión en contra de los estoicos en su obra</w:t>
      </w:r>
      <w:r>
        <w:rPr>
          <w:rFonts w:ascii="Verdana" w:hAnsi="Verdana" w:cs="Verdana"/>
          <w:i/>
          <w:iCs/>
          <w:lang w:val="es-ES"/>
        </w:rPr>
        <w:t xml:space="preserve"> De natura </w:t>
      </w:r>
      <w:proofErr w:type="spellStart"/>
      <w:r>
        <w:rPr>
          <w:rFonts w:ascii="Verdana" w:hAnsi="Verdana" w:cs="Verdana"/>
          <w:i/>
          <w:iCs/>
          <w:lang w:val="es-ES"/>
        </w:rPr>
        <w:t>deorum</w:t>
      </w:r>
      <w:proofErr w:type="spellEnd"/>
      <w:r>
        <w:rPr>
          <w:rFonts w:ascii="Verdana" w:hAnsi="Verdana" w:cs="Verdana"/>
          <w:lang w:val="es-ES"/>
        </w:rPr>
        <w:t>. Él prefiere ponerse de parte de Lucillo Balbo, a quien le encomienda defender la sentencia estoica, más bien que de parte de Cota, que intenta negar la existencia de toda naturaleza divina. En su obra</w:t>
      </w:r>
      <w:r>
        <w:rPr>
          <w:rFonts w:ascii="Verdana" w:hAnsi="Verdana" w:cs="Verdana"/>
          <w:i/>
          <w:iCs/>
          <w:lang w:val="es-ES"/>
        </w:rPr>
        <w:t xml:space="preserve"> De </w:t>
      </w:r>
      <w:proofErr w:type="spellStart"/>
      <w:r>
        <w:rPr>
          <w:rFonts w:ascii="Verdana" w:hAnsi="Verdana" w:cs="Verdana"/>
          <w:i/>
          <w:iCs/>
          <w:lang w:val="es-ES"/>
        </w:rPr>
        <w:t>divinatione</w:t>
      </w:r>
      <w:proofErr w:type="spellEnd"/>
      <w:r>
        <w:rPr>
          <w:rFonts w:ascii="Verdana" w:hAnsi="Verdana" w:cs="Verdana"/>
          <w:i/>
          <w:iCs/>
          <w:lang w:val="es-ES"/>
        </w:rPr>
        <w:t>,</w:t>
      </w:r>
      <w:r>
        <w:rPr>
          <w:rFonts w:ascii="Verdana" w:hAnsi="Verdana" w:cs="Verdana"/>
          <w:lang w:val="es-ES"/>
        </w:rPr>
        <w:t xml:space="preserve"> él en persona ataca abiertamente el conocimiento del futuro. Los motivos que parecen impulsarle son el rechazo del destino fatal y la defensa de la libre voluntad. Piensa que, una vez admitida la ciencia del futuro, la fatalidad </w:t>
      </w:r>
      <w:r>
        <w:rPr>
          <w:rFonts w:ascii="Verdana" w:hAnsi="Verdana" w:cs="Verdana"/>
          <w:lang w:val="es-ES"/>
        </w:rPr>
        <w:lastRenderedPageBreak/>
        <w:t>es una consecuencia tan necesaria como innegable.</w:t>
      </w:r>
    </w:p>
    <w:p w14:paraId="3D88FB31"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Pero dejemos que los filósofos se pierdan a su gusto por los laberintos de sus debates y sus discusiones. Nosotros, al proclamar la existencia de un Dios supremo y verdadero, estamos confesando su voluntad, su soberano poder y su presciencia. Y no por eso tenemos miedo de hacer sin voluntad lo que voluntariamente hacemos: de antemano sabe ya Dios lo que vamos a hacer; su presciencia es infalible. Fue este temor el que llevó a Cicerón a impugnar la presciencia, y a los estoicos a negar que todo lo hacemos necesariamente, aunque ellos sostienen que el destino lo rige todo.</w:t>
      </w:r>
    </w:p>
    <w:p w14:paraId="4B1962D0"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¿Y cuáles son los temores de Cicerón ante la presciencia del futuro para que se empeñe en anularla en su detestable discusión? Helos aquí: si los hechos futuros son todos conocidos, han de suceder según el orden de ese previo conocimiento. Si han de suceder según ese orden, ya está determinado tal orden para Dios, que lo conoce de antemano. Ahora bien, un orden determinado de hechos exige un orden determinado de causas, ya que no puede darse hecho alguno sin una causa eficiente anterior. Y si el orden de las causas, por las que ocurre todo cuanto sucede, está ya fijado, «todo se desarrolla -afirma Cicerón- bajo el sino de la fatalidad». Si esto es así, nada depende de nosotros, no existe el libre albedrío de la voluntad. «Si concedemos esto -prosigue-, se derrumba toda la vida humana: ¿para qué promulgar leyes? ¿Para qué reprender ni hablar, vituperar o exhortar? Se prescribirán premios para los buenos y castigos a los malos, pero sin justicia alguna».</w:t>
      </w:r>
    </w:p>
    <w:p w14:paraId="27F0A180"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Así, pues, para evitarle a la Humanidad unas secuelas tan indignas, tan absurdas, tan perniciosas, se niega Cicerón a admitir la presciencia del futuro. De esta forma somete al espíritu religioso a un angustioso dilema: es necesario elegir una de estas dos realidades: o que algo dependa de nuestra voluntad o que exista el conocimiento previo del futuro. Las dos cosas a la vez -opina él- son incompatibles; afirmar una es anular la otra: si elegimos la presciencia del futuro, hemos anulado el libre albedrío de la voluntad; si elegimos el libre albedrío, hemos anulado la presciencia del futuro.</w:t>
      </w:r>
    </w:p>
    <w:p w14:paraId="55708078"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Pero este gran hombre que es Cicerón, tan sabio, defensor tantas veces y con tanta maestría de los intereses de la Humanidad, puesto en esta alternativa, elige el libre albedrío. Para dejarlo sólidamente establecido, nos hace ateos.</w:t>
      </w:r>
    </w:p>
    <w:p w14:paraId="57FD54AF"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Sin embargo, el hombre que tiene espíritu religioso elige ambas cosas a la vez, confiesa ambas cosas y ambas cosas las fundamenta en la fe de su religión. ¿Cómo es posible, preguntará Cicerón? Porque, si se da el conocimiento de lo por venir, se sigue la concatenación de todas aquellas razones que nos hacen desembocar en que nada depende de nuestra voluntad. Y al revés, si admitimos que algo está en nuestra voluntad, los mismos argumentos, vueltos sobre sus pasos, nos llevan a demostrar que no hay presciencia del futuro. Veámoslo: si existe la libertad, hay acciones que caen fuera del destino. Si esto es así, tampoco está determinado el orden de todas las causas. Si el orden de las causas no está determinado, tampoco está determinado el orden de los hechos para el conocimiento previo de Dios, puesto que no pueden darse sin unas causas eficientes que los precedan. Y si el orden de los acontecimientos no está determinado en la presciencia de Dios, no todo sucederá como Él lo previó. Ahora bien, si no todo ha de suceder tal y como Él lo tenía previsto, no existe -concluye Cicerón- la presciencia en Dios de todos los futuros.</w:t>
      </w:r>
    </w:p>
    <w:p w14:paraId="2CA6964A"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3.</w:t>
      </w:r>
      <w:r>
        <w:rPr>
          <w:rFonts w:ascii="Verdana" w:hAnsi="Verdana" w:cs="Verdana"/>
          <w:lang w:val="es-ES"/>
        </w:rPr>
        <w:t xml:space="preserve"> Contra esta sacrílega e impía audacia nosotros afirmamos que Dios conoce todas las cosas antes de que sucedan, y que nosotros hacemos voluntariamente aquello que tenemos conciencia y conocimiento de obrar movidos por nuestra voluntad. No decimos que todo suceda por el destino; es más, afirmamos que nada ocurre bajo su influjo. La palabra</w:t>
      </w:r>
      <w:r>
        <w:rPr>
          <w:rFonts w:ascii="Verdana" w:hAnsi="Verdana" w:cs="Verdana"/>
          <w:i/>
          <w:iCs/>
          <w:lang w:val="es-ES"/>
        </w:rPr>
        <w:t xml:space="preserve"> destino,</w:t>
      </w:r>
      <w:r>
        <w:rPr>
          <w:rFonts w:ascii="Verdana" w:hAnsi="Verdana" w:cs="Verdana"/>
          <w:lang w:val="es-ES"/>
        </w:rPr>
        <w:t xml:space="preserve"> tal como se suele usar, es decir, la posición de los astros en el momento de la concepción del nacimiento de alguien, es una expresión sin contenido que de nada sirve, como ya hemos demostrado. En cuanto al orden de las causas, en el que ocupa un lugar primordial la voluntad de Dios, ni lo negamos ni lo llamamos</w:t>
      </w:r>
      <w:r>
        <w:rPr>
          <w:rFonts w:ascii="Verdana" w:hAnsi="Verdana" w:cs="Verdana"/>
          <w:i/>
          <w:iCs/>
          <w:lang w:val="es-ES"/>
        </w:rPr>
        <w:t xml:space="preserve"> destino,</w:t>
      </w:r>
      <w:r>
        <w:rPr>
          <w:rFonts w:ascii="Verdana" w:hAnsi="Verdana" w:cs="Verdana"/>
          <w:lang w:val="es-ES"/>
        </w:rPr>
        <w:t xml:space="preserve"> a no ser que el término</w:t>
      </w:r>
      <w:r>
        <w:rPr>
          <w:rFonts w:ascii="Verdana" w:hAnsi="Verdana" w:cs="Verdana"/>
          <w:i/>
          <w:iCs/>
          <w:lang w:val="es-ES"/>
        </w:rPr>
        <w:t xml:space="preserve"> </w:t>
      </w:r>
      <w:proofErr w:type="spellStart"/>
      <w:r>
        <w:rPr>
          <w:rFonts w:ascii="Verdana" w:hAnsi="Verdana" w:cs="Verdana"/>
          <w:i/>
          <w:iCs/>
          <w:lang w:val="es-ES"/>
        </w:rPr>
        <w:t>fatum</w:t>
      </w:r>
      <w:proofErr w:type="spellEnd"/>
      <w:r>
        <w:rPr>
          <w:rFonts w:ascii="Verdana" w:hAnsi="Verdana" w:cs="Verdana"/>
          <w:lang w:val="es-ES"/>
        </w:rPr>
        <w:t xml:space="preserve"> lo hagamos derivar de</w:t>
      </w:r>
      <w:r>
        <w:rPr>
          <w:rFonts w:ascii="Verdana" w:hAnsi="Verdana" w:cs="Verdana"/>
          <w:i/>
          <w:iCs/>
          <w:lang w:val="es-ES"/>
        </w:rPr>
        <w:t xml:space="preserve"> </w:t>
      </w:r>
      <w:proofErr w:type="spellStart"/>
      <w:r>
        <w:rPr>
          <w:rFonts w:ascii="Verdana" w:hAnsi="Verdana" w:cs="Verdana"/>
          <w:i/>
          <w:iCs/>
          <w:lang w:val="es-ES"/>
        </w:rPr>
        <w:t>fari</w:t>
      </w:r>
      <w:proofErr w:type="spellEnd"/>
      <w:r>
        <w:rPr>
          <w:rFonts w:ascii="Verdana" w:hAnsi="Verdana" w:cs="Verdana"/>
          <w:i/>
          <w:iCs/>
          <w:lang w:val="es-ES"/>
        </w:rPr>
        <w:t>,</w:t>
      </w:r>
      <w:r>
        <w:rPr>
          <w:rFonts w:ascii="Verdana" w:hAnsi="Verdana" w:cs="Verdana"/>
          <w:lang w:val="es-ES"/>
        </w:rPr>
        <w:t xml:space="preserve"> que tiene el sentido de hablar. No podemos negar que está escrito en las Sagradas Escrituras:</w:t>
      </w:r>
      <w:r>
        <w:rPr>
          <w:rFonts w:ascii="Verdana" w:hAnsi="Verdana" w:cs="Verdana"/>
          <w:i/>
          <w:iCs/>
          <w:lang w:val="es-ES"/>
        </w:rPr>
        <w:t xml:space="preserve"> Dios ha dicho una cosa, y dos cosas que he escuchado: «que Dios tiene el poder y el Señor tiene la gracia; que tú pagas a cada uno según sus obras»</w:t>
      </w:r>
      <w:hyperlink r:id="rId7" w:history="1">
        <w:r>
          <w:rPr>
            <w:rFonts w:ascii="Verdana" w:hAnsi="Verdana" w:cs="Verdana"/>
            <w:color w:val="0000F1"/>
            <w:sz w:val="16"/>
            <w:szCs w:val="16"/>
            <w:lang w:val="es-ES"/>
          </w:rPr>
          <w:t>3</w:t>
        </w:r>
      </w:hyperlink>
      <w:r>
        <w:rPr>
          <w:rFonts w:ascii="Verdana" w:hAnsi="Verdana" w:cs="Verdana"/>
          <w:lang w:val="es-ES"/>
        </w:rPr>
        <w:t>. Las palabras</w:t>
      </w:r>
      <w:r>
        <w:rPr>
          <w:rFonts w:ascii="Verdana" w:hAnsi="Verdana" w:cs="Verdana"/>
          <w:i/>
          <w:iCs/>
          <w:lang w:val="es-ES"/>
        </w:rPr>
        <w:t xml:space="preserve"> Dios ha dicho una cosa</w:t>
      </w:r>
      <w:r>
        <w:rPr>
          <w:rFonts w:ascii="Verdana" w:hAnsi="Verdana" w:cs="Verdana"/>
          <w:lang w:val="es-ES"/>
        </w:rPr>
        <w:t xml:space="preserve"> significan algo inmutable, es decir, que ha hablado de una manera irrevocable, tal como conoce de una manera invariable todo lo que ha de venir y lo que Él mismo ha de hacer. En este sentido podríamos usar la palabra</w:t>
      </w:r>
      <w:r>
        <w:rPr>
          <w:rFonts w:ascii="Verdana" w:hAnsi="Verdana" w:cs="Verdana"/>
          <w:i/>
          <w:iCs/>
          <w:lang w:val="es-ES"/>
        </w:rPr>
        <w:t xml:space="preserve"> </w:t>
      </w:r>
      <w:proofErr w:type="spellStart"/>
      <w:r>
        <w:rPr>
          <w:rFonts w:ascii="Verdana" w:hAnsi="Verdana" w:cs="Verdana"/>
          <w:i/>
          <w:iCs/>
          <w:lang w:val="es-ES"/>
        </w:rPr>
        <w:t>fatum</w:t>
      </w:r>
      <w:proofErr w:type="spellEnd"/>
      <w:r>
        <w:rPr>
          <w:rFonts w:ascii="Verdana" w:hAnsi="Verdana" w:cs="Verdana"/>
          <w:lang w:val="es-ES"/>
        </w:rPr>
        <w:t xml:space="preserve"> (destino), como derivada de</w:t>
      </w:r>
      <w:r>
        <w:rPr>
          <w:rFonts w:ascii="Verdana" w:hAnsi="Verdana" w:cs="Verdana"/>
          <w:i/>
          <w:iCs/>
          <w:lang w:val="es-ES"/>
        </w:rPr>
        <w:t xml:space="preserve"> </w:t>
      </w:r>
      <w:proofErr w:type="spellStart"/>
      <w:r>
        <w:rPr>
          <w:rFonts w:ascii="Verdana" w:hAnsi="Verdana" w:cs="Verdana"/>
          <w:i/>
          <w:iCs/>
          <w:lang w:val="es-ES"/>
        </w:rPr>
        <w:t>fari</w:t>
      </w:r>
      <w:proofErr w:type="spellEnd"/>
      <w:r>
        <w:rPr>
          <w:rFonts w:ascii="Verdana" w:hAnsi="Verdana" w:cs="Verdana"/>
          <w:i/>
          <w:iCs/>
          <w:lang w:val="es-ES"/>
        </w:rPr>
        <w:t>,</w:t>
      </w:r>
      <w:r>
        <w:rPr>
          <w:rFonts w:ascii="Verdana" w:hAnsi="Verdana" w:cs="Verdana"/>
          <w:lang w:val="es-ES"/>
        </w:rPr>
        <w:t xml:space="preserve"> si no fuera que este vocablo suele interpretarse en el otro sentido, al que no queremos ver inclinado el corazón del hombre. Pero de que para Dios esté determinado el orden de las causas no se sigue que ya nada quede bajo nuestra libre voluntad. En efecto, nuestras voluntades mismas pertenecen a ese orden de causas, conocido de antemano por Dios en un determinado orden, puesto que la voluntad del hombre es la causa de sus actos. Por eso, quien conoce de antemano todas las causas de los acontecimientos no puede ignorar, en esas mismas causas, nuestras voluntades, conocidas también por Él como las causas de nuestros actos.</w:t>
      </w:r>
    </w:p>
    <w:p w14:paraId="0DE0711F"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4.</w:t>
      </w:r>
      <w:r>
        <w:rPr>
          <w:rFonts w:ascii="Verdana" w:hAnsi="Verdana" w:cs="Verdana"/>
          <w:lang w:val="es-ES"/>
        </w:rPr>
        <w:t xml:space="preserve"> El mismo enunciado concedido por Cicerón de que nada sucede sin que le preceda una causa eficiente basta para rebatirle en esta cuestión. ¿De qué le sirve afirmar que nada existe sin una causa, pero que no toda causa es fatal, puesto que hay causas fortuitas, causas naturales y causas voluntarias? Basta con haber reconocido que todo cuanto sucede acontece por una causa anterior. Nosotros no negamos la existencia de las causas llamadas fortuitas (de donde ha tomado el nombre la fortuna). Las llamamos ocultas y las atribuimos a la voluntad de Dios o de cualquier otro espíritu. En cuanto a las causas naturales, en modo alguno las queremos excluir de la voluntad de quien es el autor y el creador de toda naturaleza. Y referente a las causas voluntarias, o bien provienen de Dios, o de los ángeles, o de los hombres, o de alguno de los animales, si es que voluntad podemos llamar a los impulsos de los seres vivientes privados de razón cuando, según su propia naturaleza, realizan, apetecen o rehúyen algo. Al hablar de las voluntades de los ángeles, me refiero tanto a los buenos, llamados «ángeles de Dios», como a los malos, a quienes llamamos «ángeles del diablo» o también demonios. Y con los hombres lo mismo, se trate tanto de los buenos como de los malos.</w:t>
      </w:r>
    </w:p>
    <w:p w14:paraId="76607CBD"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Consecuencia de lo anterior es que no existen más causas eficientes de cuanto sucede que las voluntarias, es decir, procedentes de esa naturaleza que es soplo vital. Porque también llamamos soplo a este aire o viento. Pero como es un cuerpo, no es el soplo vital. En realidad, el soplo vital que todo lo vivifica, que es el creador de todo cuerpo y de todo espíritu, es el mismo Dios, espíritu increado. En su voluntad reside el supremo poder, que ayuda a las voluntades buenas de los espíritus creados, juzga a las malas, a todas las ordena, y a unas les concede poderes y a otras se los niega. Del mismo modo que es el creador de toda naturaleza, es el dispensador de todo poder, aunque no de toda voluntad. En efecto, las malas voluntades no provienen de Dios por ser contrarias a la naturaleza, la cual sí proviene de Él.</w:t>
      </w:r>
    </w:p>
    <w:p w14:paraId="6E9E4DA0"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Respecto de los cuerpos, en primer lugar están sometidos a las voluntades, unos a las nuestras, es decir, las de todo ser viviente mortal, y preferentemente los hombres a las bestias; otros a las de los ángeles. Pero todos están sometidos principalmente a la voluntad de Dios, de quien dependen también las voluntades de todos, puesto que no tienen más poderes que los que Él les concede.</w:t>
      </w:r>
    </w:p>
    <w:p w14:paraId="4A14F3C7"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La causa de los seres que produce, pero no es producida, es Dios. Hay otras causas que también producen, obran, pero son producidas, como son todos los espíritus creados, principalmente los racionales. Pero las causas corporales, que más bien son producidas que producen ellas, no hay por qué nombrarlas entre las causas eficientes, dado que todo su poder reside en lo que la voluntad de los espíritus realiza valiéndose de ellas.</w:t>
      </w:r>
    </w:p>
    <w:p w14:paraId="20D8EE7D"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¿Cómo, pues, es posible que el orden de las causas, que está determinado en la presciencia de Dios, haga que nada dependa de nuestra voluntad, cuando en ese mismo orden de causas ocupan un lugar importante nuestras voluntades? Que se las entienda Cicerón con los que dicen que este orden de causas es fatal, o más bien le dan el nombre de destino, cosa que a nosotros nos causa repulsa, principalmente por el término, que no se ha solido entender de realidad alguna verdadera. Y cuando niega Cicerón que el orden de las causas está totalmente determinado y perfectamente conocido en la presciencia de Dios, se hace más detestable él para nosotros que para los estoicos. Porque o bien niega la existencia de Dios, cosa que ya intentó, por cierto, valiéndose de una tercera persona en su obra</w:t>
      </w:r>
      <w:r>
        <w:rPr>
          <w:rFonts w:ascii="Verdana" w:hAnsi="Verdana" w:cs="Verdana"/>
          <w:i/>
          <w:iCs/>
          <w:lang w:val="es-ES"/>
        </w:rPr>
        <w:t xml:space="preserve"> De natura </w:t>
      </w:r>
      <w:proofErr w:type="spellStart"/>
      <w:r>
        <w:rPr>
          <w:rFonts w:ascii="Verdana" w:hAnsi="Verdana" w:cs="Verdana"/>
          <w:i/>
          <w:iCs/>
          <w:lang w:val="es-ES"/>
        </w:rPr>
        <w:t>deorum</w:t>
      </w:r>
      <w:proofErr w:type="spellEnd"/>
      <w:r>
        <w:rPr>
          <w:rFonts w:ascii="Verdana" w:hAnsi="Verdana" w:cs="Verdana"/>
          <w:i/>
          <w:iCs/>
          <w:lang w:val="es-ES"/>
        </w:rPr>
        <w:t>;</w:t>
      </w:r>
      <w:r>
        <w:rPr>
          <w:rFonts w:ascii="Verdana" w:hAnsi="Verdana" w:cs="Verdana"/>
          <w:lang w:val="es-ES"/>
        </w:rPr>
        <w:t xml:space="preserve"> o bien, si reconoce la existencia de Dios, al negarle el conocimiento del futuro, no hace otra cosa que repetir aquello que</w:t>
      </w:r>
      <w:r>
        <w:rPr>
          <w:rFonts w:ascii="Verdana" w:hAnsi="Verdana" w:cs="Verdana"/>
          <w:i/>
          <w:iCs/>
          <w:lang w:val="es-ES"/>
        </w:rPr>
        <w:t xml:space="preserve"> dice el necio para sí: «No hay Dios»</w:t>
      </w:r>
      <w:hyperlink r:id="rId8" w:history="1">
        <w:r>
          <w:rPr>
            <w:rFonts w:ascii="Verdana" w:hAnsi="Verdana" w:cs="Verdana"/>
            <w:color w:val="0000F1"/>
            <w:sz w:val="16"/>
            <w:szCs w:val="16"/>
            <w:lang w:val="es-ES"/>
          </w:rPr>
          <w:t>4</w:t>
        </w:r>
      </w:hyperlink>
      <w:r>
        <w:rPr>
          <w:rFonts w:ascii="Verdana" w:hAnsi="Verdana" w:cs="Verdana"/>
          <w:lang w:val="es-ES"/>
        </w:rPr>
        <w:t>. Porque quien no conozca de antemano todos los acontecimientos futuros ciertamente no es Dios. De ahí que nuestras voluntades algo pueden tanto en cuanto Dios ha querido y previsto que pudieran. Por tanto, lo que ellas pueden lo pueden con toda certeza, y lo que ellas van a hacer lo han de hacer ellas mismísimas por tener previsto Él, cuya ciencia es infalible, que podrían y que lo realizarían. De ahí que, si se me ocurriera aplicarle el nombre de destino a alguna realidad, diría que el destino es propio de lo más inferior, y de lo superior lo es la voluntad, que tiene sometido a lo inferior bajo su poder. Preferiría decir eso antes que en virtud de ese orden de causas, llamado destino a su antojo por los estoicos, despojar de su albedrío a nuestra voluntad.</w:t>
      </w:r>
    </w:p>
    <w:p w14:paraId="3D41F90B" w14:textId="77777777" w:rsidR="00FD0D98" w:rsidRDefault="00FD0D98" w:rsidP="00FD0D98">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w:t>
      </w:r>
    </w:p>
    <w:p w14:paraId="26FBE75A" w14:textId="77777777" w:rsidR="00FD0D98" w:rsidRDefault="00FD0D98" w:rsidP="00FD0D98">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¿Hay alguna fatalidad que tenga dominada la voluntad humana?</w:t>
      </w:r>
    </w:p>
    <w:p w14:paraId="28E71EB2"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Ya no hay por qué tener miedo a aquella necesidad por temor de la cual los estoicos hicieron tan grandes esfuerzos para distinguir las causas de los seres, de tal forma que a unas las lograron sustraer de toda necesidad, y a otras las sometieron a ella. Entre las que quisieron dejar fuera de la necesidad, le dieron un puesto a nuestra voluntad para evitar que no fuera libre si la dejaban bajo la necesidad.</w:t>
      </w:r>
    </w:p>
    <w:p w14:paraId="45915294"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Si hemos de llamar necesidad, con relación a nosotros, a aquella fuerza que no está en nuestra mano, sino que, aunque no queramos, ella obra lo que está en su poder, como es la necesidad de la muerte, es evidente que nuestra voluntad, causa de nuestro buen o mal vivir, no está sometida a tal necesidad. En efecto, muchas cosas hacemos que, si no quisiéramos, no las haríamos. Y en primer lugar el querer mismo: si queremos, existe; si no queremos, deja de existir: porque no vamos a querer si no queremos.</w:t>
      </w:r>
    </w:p>
    <w:p w14:paraId="7319CF47"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Pero si definimos la necesidad como aquello que nos hace decir: «Es necesario que esto sea o suceda así», no veo por qué la hemos de temer como si nos privase de nuestra libertad. De hecho, no sometemos bajo necesidad alguna la vida y la presciencia de Dios cuando decimos que es necesario que Dios viva siempre y lo sepa todo. Tampoco queda disminuido su poder cuando afirmamos que no puede morir o equivocarse. Cierto que no lo puede, pero si lo pudiera, su poder sería, naturalmente, más reducido. Así que muy bien está que llamemos omnipotente a quien no puede morir ni equivocarse. La omnipotencia se muestra en hacer lo que se quiere, no en sufrir lo que no se quiere. Si esto tuviera lugar, jamás sería omnipotente. De ahí que algunas cosas no le son posibles, precisamente por ser omnipotente.</w:t>
      </w:r>
    </w:p>
    <w:p w14:paraId="4031DCFD"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Esto mismo sucede al decir que es necesario, cuando queremos, querer con libre albedrío. Decimos una gran verdad, y no por ello sometemos al mismo libre albedrío a la necesidad que priva de la libertad. Ahí están nuestras voluntades; son ellas mismas quienes hacen lo que hacemos queriendo. Y no lo harían si no quisiéramos. Pero cuando alguien soporta algo a pesar suyo, por voluntad de otros hombres, también en ese caso se trata de un efecto de la voluntad, que, aunque no suya, sí es una voluntad humana. Sin embargo, el poder en este caso es de Dios. (Porque si se tratase solamente de una voluntad que no pudiera realizar lo que quisiera, estaría impedida por otra voluntad más poderosa; e incluso en este caso la voluntad no sería otra cosa más que voluntad, y no de otro, sino de quien estuviese queriendo, aunque su deseo no se pudiera cumplir.) Así, pues, todo lo que el hombre sufre contra su voluntad no debe atribuírselo a la voluntad de los hombres o de los ángeles o de cualquier otro espíritu creado, sino a la de aquel que concede un determinado poder a quienes son capaces de querer.</w:t>
      </w:r>
    </w:p>
    <w:p w14:paraId="53F7BC09"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No porque Dios hubiera previsto lo que iba a querer nuestra voluntad, va a dejar ésta de ser libre. Quien esto previó, previó algo real. Ahora bien, si quien previó el contenido futuro de nuestra voluntad tuvo conocimiento no de la nada, sino de algo real, se sigue que, según esa misma presciencia, algo depende de nuestra voluntad. Luego nada nos obliga a despojar a la voluntad de su albedrío para mantener la presciencia de Dios ni a negar que Dios desconoce el futuro (sería una afirmación sacrílega) con el fin de salvar el libre albedrío humano. Por el contrario, aceptemos una y otra verdad y ambas las confesamos leal y sinceramente: la una para nuestra rectitud en la fe y la otra para nuestra rectitud en la conducta. Mal vive quien de Dios no cree rectamente. Lejos de nosotros el que, para afirmar nuestra libertad, neguemos la presciencia de Aquel por cuyo favor somos o seremos libres.</w:t>
      </w:r>
    </w:p>
    <w:p w14:paraId="61F59536"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Así, pues, no son inútiles las leyes, ni las reprensiones, ni las exhortaciones, ni las alabanzas, ni los vituperios. Todo esto estaba previsto por Él, y tienen todo el valor que Él previó que tendrían. Incluso las súplicas tienen valor para alcanzar aquello que Él había previsto conceder a quienes lo pidiesen. Y justamente se dan premios a las buenas acciones y se establecen castigos para los delitos. Y no peca el hombre por haber previsto Dios que pecaría; es más, queda fuera de toda duda que cuando peca es él quien peca, porque Aquel cuya presciencia es infalible conocía ya que no sería el destino, ni la fortuna, ni otra realidad cualquiera, sino el hombre mismo quien iba a pecar. Y si él no quiere, por supuesto que no peca. Pero si no hubiera querido pecar, también esto lo habría previsto Dios.</w:t>
      </w:r>
    </w:p>
    <w:p w14:paraId="256A20B2" w14:textId="77777777" w:rsidR="00FD0D98" w:rsidRDefault="00FD0D98" w:rsidP="00FD0D98">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XI</w:t>
      </w:r>
    </w:p>
    <w:p w14:paraId="73750B9A" w14:textId="77777777" w:rsidR="00FD0D98" w:rsidRDefault="00FD0D98" w:rsidP="00FD0D98">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La providencia universal de Dios, cuyas leyes lo abarcan todo</w:t>
      </w:r>
    </w:p>
    <w:p w14:paraId="6C4B02F6" w14:textId="77777777" w:rsidR="00FD0D98" w:rsidRDefault="00FD0D98" w:rsidP="00FD0D98">
      <w:pPr>
        <w:widowControl w:val="0"/>
        <w:autoSpaceDE w:val="0"/>
        <w:autoSpaceDN w:val="0"/>
        <w:adjustRightInd w:val="0"/>
        <w:spacing w:after="240"/>
        <w:jc w:val="both"/>
        <w:rPr>
          <w:rFonts w:ascii="Verdana" w:hAnsi="Verdana" w:cs="Verdana"/>
          <w:lang w:val="es-ES"/>
        </w:rPr>
      </w:pPr>
      <w:r>
        <w:rPr>
          <w:rFonts w:ascii="Verdana" w:hAnsi="Verdana" w:cs="Verdana"/>
          <w:lang w:val="es-ES"/>
        </w:rPr>
        <w:t>El Dios supremo y verdadero, con su Palabra y el Espíritu Santo, tres que son uno, Dios único todopoderoso, creador y formador de toda alma y de todo cuerpo, por cuya participación son felices quienes son realmente, no engañosamente felices; que ha formado al hombre como animal racional, compuesto de alma y cuerpo; que, al pecar el hombre, ni lo dejó impune ni lo abandonó sin misericordia; este Dios, que ha dotado tanto a buenos como a malos del ser, común con las piedras; de la vida vegetativa con las plantas; de la vida sensitiva con las animales; de la vida intelectual, común únicamente con los ángeles; de quien procede toda regla, toda forma, todo orden; en quien se funda la medida, el número, el peso; a quien todo ser le debe su naturaleza, su especie, su valor, cualquiera que éste sea; de quien provienen los gérmenes de las formas, las formas de los gérmenes y la evolución de gérmenes y de formas; que dio a toda carne su origen, su hermosura, su salud, su fecundidad expansiva, la distribución de sus miembros, su saludable armonía; ese Dios que ha dotado al alma irracional de memoria, de sensación, de instintos, y a la racional, además, de espíritu, de inteligencia, de voluntad; que se preocupó de no dejar abandonados no ya al cielo y a la tierra, o únicamente a los ángeles y hombres, sino ni siquiera las vísceras de la más insignificante y despreciable alimaña, o una simple pluma de ave, ni a una florecilla del campo, ni una hoja de árbol, sin que tuviera una proporción armoniosa en sus partes, y una paz en cierto modo: es totalmente inconcebible que este Dios hubiera pretendido dejar a los reinos humanos, a sus períodos de dominación y de sometimiento fuera de las leyes de su providencia.</w:t>
      </w:r>
    </w:p>
    <w:p w14:paraId="14BD867D" w14:textId="77777777" w:rsidR="00C96651" w:rsidRDefault="00C96651"/>
    <w:sectPr w:rsidR="00C96651" w:rsidSect="00D361CD">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98"/>
    <w:rsid w:val="00357F4F"/>
    <w:rsid w:val="00C96651"/>
    <w:rsid w:val="00FD0D98"/>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D1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7F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7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gustinus.it" TargetMode="External"/><Relationship Id="rId6" Type="http://schemas.openxmlformats.org/officeDocument/2006/relationships/hyperlink" Target="http://www.augustinus.it/spagnolo/cdd/cdd_05_note.htm#_ftn2" TargetMode="External"/><Relationship Id="rId7" Type="http://schemas.openxmlformats.org/officeDocument/2006/relationships/hyperlink" Target="http://www.augustinus.it/spagnolo/cdd/cdd_05_note.htm#_ftn3" TargetMode="External"/><Relationship Id="rId8" Type="http://schemas.openxmlformats.org/officeDocument/2006/relationships/hyperlink" Target="http://www.augustinus.it/spagnolo/cdd/cdd_05_note.htm#_ftn4"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2889</Words>
  <Characters>15895</Characters>
  <Application>Microsoft Macintosh Word</Application>
  <DocSecurity>0</DocSecurity>
  <Lines>132</Lines>
  <Paragraphs>37</Paragraphs>
  <ScaleCrop>false</ScaleCrop>
  <Company/>
  <LinksUpToDate>false</LinksUpToDate>
  <CharactersWithSpaces>18747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2</cp:revision>
  <dcterms:created xsi:type="dcterms:W3CDTF">2013-06-19T03:49:00Z</dcterms:created>
  <dcterms:modified xsi:type="dcterms:W3CDTF">2013-06-19T03:52:00Z</dcterms:modified>
</cp:coreProperties>
</file>