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03B8" w14:textId="77777777" w:rsidR="005A788A" w:rsidRDefault="005A788A" w:rsidP="005A788A">
      <w:pPr>
        <w:jc w:val="center"/>
        <w:rPr>
          <w:rFonts w:ascii="Stencil" w:hAnsi="Stencil" w:cs="Times New Roman"/>
          <w:sz w:val="32"/>
          <w:szCs w:val="32"/>
        </w:rPr>
      </w:pPr>
      <w:r>
        <w:rPr>
          <w:rFonts w:ascii="Stencil" w:hAnsi="Stencil" w:cs="Times New Roman"/>
          <w:sz w:val="32"/>
          <w:szCs w:val="32"/>
        </w:rPr>
        <w:t xml:space="preserve">J. G. A. Pocock </w:t>
      </w:r>
    </w:p>
    <w:p w14:paraId="5C44F0B7" w14:textId="7C9A9A75" w:rsidR="005A788A" w:rsidRDefault="005A788A" w:rsidP="005A78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(1924)</w:t>
      </w:r>
    </w:p>
    <w:p w14:paraId="52247B01" w14:textId="1DCCA666" w:rsidR="005A788A" w:rsidRDefault="005A788A" w:rsidP="005A788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52D075" w14:textId="51CD396D" w:rsidR="005A788A" w:rsidRPr="004C5579" w:rsidRDefault="004C5579" w:rsidP="005A788A">
      <w:pPr>
        <w:jc w:val="both"/>
        <w:rPr>
          <w:rFonts w:ascii="Times New Roman" w:hAnsi="Times New Roman" w:cs="Times New Roman"/>
          <w:sz w:val="28"/>
          <w:szCs w:val="28"/>
        </w:rPr>
      </w:pPr>
      <w:r w:rsidRPr="004C557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67369" wp14:editId="0C15DA9E">
            <wp:simplePos x="0" y="0"/>
            <wp:positionH relativeFrom="margin">
              <wp:align>right</wp:align>
            </wp:positionH>
            <wp:positionV relativeFrom="paragraph">
              <wp:posOffset>826770</wp:posOffset>
            </wp:positionV>
            <wp:extent cx="1758950" cy="2129790"/>
            <wp:effectExtent l="95250" t="95250" r="88900" b="9906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1297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88A" w:rsidRPr="004C5579">
        <w:rPr>
          <w:rFonts w:ascii="Times New Roman" w:hAnsi="Times New Roman" w:cs="Times New Roman"/>
          <w:sz w:val="28"/>
          <w:szCs w:val="28"/>
        </w:rPr>
        <w:t>John Greville Agard Pocock nació en Londres un 7 de marzo de 1924. Obtuvo su maestr</w:t>
      </w:r>
      <w:r w:rsidR="00612081">
        <w:rPr>
          <w:rFonts w:ascii="Times New Roman" w:hAnsi="Times New Roman" w:cs="Times New Roman"/>
          <w:sz w:val="28"/>
          <w:szCs w:val="28"/>
        </w:rPr>
        <w:t>í</w:t>
      </w:r>
      <w:r w:rsidR="005A788A" w:rsidRPr="004C5579">
        <w:rPr>
          <w:rFonts w:ascii="Times New Roman" w:hAnsi="Times New Roman" w:cs="Times New Roman"/>
          <w:sz w:val="28"/>
          <w:szCs w:val="28"/>
        </w:rPr>
        <w:t>a en la universidad de Canterbury, Nueva Zelanda en 1945 y siete años después obtendr</w:t>
      </w:r>
      <w:r w:rsidR="00612081">
        <w:rPr>
          <w:rFonts w:ascii="Times New Roman" w:hAnsi="Times New Roman" w:cs="Times New Roman"/>
          <w:sz w:val="28"/>
          <w:szCs w:val="28"/>
        </w:rPr>
        <w:t>í</w:t>
      </w:r>
      <w:r w:rsidR="005A788A" w:rsidRPr="004C5579">
        <w:rPr>
          <w:rFonts w:ascii="Times New Roman" w:hAnsi="Times New Roman" w:cs="Times New Roman"/>
          <w:sz w:val="28"/>
          <w:szCs w:val="28"/>
        </w:rPr>
        <w:t>a su doctorado en filosof</w:t>
      </w:r>
      <w:r w:rsidR="00612081">
        <w:rPr>
          <w:rFonts w:ascii="Times New Roman" w:hAnsi="Times New Roman" w:cs="Times New Roman"/>
          <w:sz w:val="28"/>
          <w:szCs w:val="28"/>
        </w:rPr>
        <w:t>í</w:t>
      </w:r>
      <w:r w:rsidR="005A788A" w:rsidRPr="004C5579">
        <w:rPr>
          <w:rFonts w:ascii="Times New Roman" w:hAnsi="Times New Roman" w:cs="Times New Roman"/>
          <w:sz w:val="28"/>
          <w:szCs w:val="28"/>
        </w:rPr>
        <w:t xml:space="preserve">a por la universidad de Cambridge. </w:t>
      </w:r>
    </w:p>
    <w:p w14:paraId="4AD6AF20" w14:textId="4920E350" w:rsidR="005A788A" w:rsidRPr="004C5579" w:rsidRDefault="005A788A" w:rsidP="005A788A">
      <w:pPr>
        <w:jc w:val="both"/>
        <w:rPr>
          <w:rFonts w:ascii="Times New Roman" w:hAnsi="Times New Roman" w:cs="Times New Roman"/>
          <w:sz w:val="28"/>
          <w:szCs w:val="28"/>
        </w:rPr>
      </w:pPr>
      <w:r w:rsidRPr="004C5579">
        <w:rPr>
          <w:rFonts w:ascii="Times New Roman" w:hAnsi="Times New Roman" w:cs="Times New Roman"/>
          <w:sz w:val="28"/>
          <w:szCs w:val="28"/>
        </w:rPr>
        <w:t>Su carrera como docente comi</w:t>
      </w:r>
      <w:r w:rsidR="007B101D" w:rsidRPr="004C5579">
        <w:rPr>
          <w:rFonts w:ascii="Times New Roman" w:hAnsi="Times New Roman" w:cs="Times New Roman"/>
          <w:sz w:val="28"/>
          <w:szCs w:val="28"/>
        </w:rPr>
        <w:t>enza</w:t>
      </w:r>
      <w:r w:rsidR="005930F1" w:rsidRPr="004C5579">
        <w:rPr>
          <w:rFonts w:ascii="Times New Roman" w:hAnsi="Times New Roman" w:cs="Times New Roman"/>
          <w:sz w:val="28"/>
          <w:szCs w:val="28"/>
        </w:rPr>
        <w:t xml:space="preserve"> volviendo a Canterbury como profesor de Historia en</w:t>
      </w:r>
      <w:r w:rsidR="007B101D" w:rsidRPr="004C5579">
        <w:rPr>
          <w:rFonts w:ascii="Times New Roman" w:hAnsi="Times New Roman" w:cs="Times New Roman"/>
          <w:sz w:val="28"/>
          <w:szCs w:val="28"/>
        </w:rPr>
        <w:t xml:space="preserve">tre 1946 y </w:t>
      </w:r>
      <w:r w:rsidR="00C55397" w:rsidRPr="004C5579">
        <w:rPr>
          <w:rFonts w:ascii="Times New Roman" w:hAnsi="Times New Roman" w:cs="Times New Roman"/>
          <w:sz w:val="28"/>
          <w:szCs w:val="28"/>
        </w:rPr>
        <w:t>19</w:t>
      </w:r>
      <w:r w:rsidR="007B101D" w:rsidRPr="004C5579">
        <w:rPr>
          <w:rFonts w:ascii="Times New Roman" w:hAnsi="Times New Roman" w:cs="Times New Roman"/>
          <w:sz w:val="28"/>
          <w:szCs w:val="28"/>
        </w:rPr>
        <w:t xml:space="preserve">48, para luego ser docente de ciencia </w:t>
      </w:r>
      <w:r w:rsidR="00C55397" w:rsidRPr="004C5579">
        <w:rPr>
          <w:rFonts w:ascii="Times New Roman" w:hAnsi="Times New Roman" w:cs="Times New Roman"/>
          <w:sz w:val="28"/>
          <w:szCs w:val="28"/>
        </w:rPr>
        <w:t>política</w:t>
      </w:r>
      <w:r w:rsidR="007B101D" w:rsidRPr="004C5579">
        <w:rPr>
          <w:rFonts w:ascii="Times New Roman" w:hAnsi="Times New Roman" w:cs="Times New Roman"/>
          <w:sz w:val="28"/>
          <w:szCs w:val="28"/>
        </w:rPr>
        <w:t xml:space="preserve"> entre 19</w:t>
      </w:r>
      <w:r w:rsidR="00C55397" w:rsidRPr="004C5579">
        <w:rPr>
          <w:rFonts w:ascii="Times New Roman" w:hAnsi="Times New Roman" w:cs="Times New Roman"/>
          <w:sz w:val="28"/>
          <w:szCs w:val="28"/>
        </w:rPr>
        <w:t xml:space="preserve">63 y 1965. En el intertanto de estos dos periodos actúo como investigador en Cambridge (1956-1958). Finalmente emigraría a EE.UU, donde seria profesor en la universidad de Washington (1966-1971) y finalmente se desempeñaría en </w:t>
      </w:r>
      <w:r w:rsidR="00176B12" w:rsidRPr="004C5579">
        <w:rPr>
          <w:rFonts w:ascii="Times New Roman" w:hAnsi="Times New Roman" w:cs="Times New Roman"/>
          <w:sz w:val="28"/>
          <w:szCs w:val="28"/>
        </w:rPr>
        <w:t>J</w:t>
      </w:r>
      <w:r w:rsidR="00C55397" w:rsidRPr="004C5579">
        <w:rPr>
          <w:rFonts w:ascii="Times New Roman" w:hAnsi="Times New Roman" w:cs="Times New Roman"/>
          <w:sz w:val="28"/>
          <w:szCs w:val="28"/>
        </w:rPr>
        <w:t>ohn Hopkins hasta 1994</w:t>
      </w:r>
      <w:r w:rsidR="00176B12" w:rsidRPr="004C5579">
        <w:rPr>
          <w:rStyle w:val="Refdenotaalpie"/>
          <w:rFonts w:ascii="Times New Roman" w:hAnsi="Times New Roman" w:cs="Times New Roman"/>
          <w:sz w:val="28"/>
          <w:szCs w:val="28"/>
        </w:rPr>
        <w:footnoteReference w:id="1"/>
      </w:r>
      <w:r w:rsidR="00C55397" w:rsidRPr="004C5579">
        <w:rPr>
          <w:rFonts w:ascii="Times New Roman" w:hAnsi="Times New Roman" w:cs="Times New Roman"/>
          <w:sz w:val="28"/>
          <w:szCs w:val="28"/>
        </w:rPr>
        <w:t>.</w:t>
      </w:r>
      <w:r w:rsidR="00176B12" w:rsidRPr="004C5579">
        <w:rPr>
          <w:rFonts w:ascii="Times New Roman" w:hAnsi="Times New Roman" w:cs="Times New Roman"/>
          <w:sz w:val="28"/>
          <w:szCs w:val="28"/>
        </w:rPr>
        <w:t xml:space="preserve"> </w:t>
      </w:r>
      <w:r w:rsidR="003D287E" w:rsidRPr="004C5579">
        <w:rPr>
          <w:rFonts w:ascii="Times New Roman" w:hAnsi="Times New Roman" w:cs="Times New Roman"/>
          <w:sz w:val="28"/>
          <w:szCs w:val="28"/>
        </w:rPr>
        <w:t xml:space="preserve"> </w:t>
      </w:r>
      <w:r w:rsidR="00C55397" w:rsidRPr="004C55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92304" w14:textId="4239389E" w:rsidR="00637E26" w:rsidRPr="004C5579" w:rsidRDefault="004C5579" w:rsidP="00AD02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A4432A" wp14:editId="3AD8724A">
                <wp:simplePos x="0" y="0"/>
                <wp:positionH relativeFrom="margin">
                  <wp:posOffset>-322684</wp:posOffset>
                </wp:positionH>
                <wp:positionV relativeFrom="paragraph">
                  <wp:posOffset>1389663</wp:posOffset>
                </wp:positionV>
                <wp:extent cx="2299335" cy="2374711"/>
                <wp:effectExtent l="0" t="0" r="24765" b="26035"/>
                <wp:wrapTight wrapText="bothSides">
                  <wp:wrapPolygon edited="0">
                    <wp:start x="3221" y="0"/>
                    <wp:lineTo x="2684" y="520"/>
                    <wp:lineTo x="2326" y="1733"/>
                    <wp:lineTo x="2326" y="16638"/>
                    <wp:lineTo x="0" y="19411"/>
                    <wp:lineTo x="0" y="21144"/>
                    <wp:lineTo x="358" y="21664"/>
                    <wp:lineTo x="18611" y="21664"/>
                    <wp:lineTo x="18969" y="21664"/>
                    <wp:lineTo x="19506" y="20104"/>
                    <wp:lineTo x="19506" y="5546"/>
                    <wp:lineTo x="20759" y="2773"/>
                    <wp:lineTo x="21654" y="2426"/>
                    <wp:lineTo x="21654" y="520"/>
                    <wp:lineTo x="21296" y="0"/>
                    <wp:lineTo x="3221" y="0"/>
                  </wp:wrapPolygon>
                </wp:wrapTight>
                <wp:docPr id="5" name="Pergamino: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2374711"/>
                        </a:xfrm>
                        <a:prstGeom prst="verticalScroll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4C5B0" w14:textId="69F199B7" w:rsidR="004C5579" w:rsidRPr="00EE7A0B" w:rsidRDefault="004C5579" w:rsidP="0080591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E7A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El contractualismo debemos relacionarlo con una nueva manera concebir el origen del poder político, desplazando la idea del origen divino por otra basada en un acuerdo entre los individuos.</w:t>
                            </w:r>
                            <w:r w:rsidR="00805918" w:rsidRPr="00EE7A0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 Los autores que tradicionalmente se destacan como artífices de esta filosofía política son Hobbes, Locke y Rousseau.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4432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5" o:spid="_x0000_s1026" type="#_x0000_t97" style="position:absolute;left:0;text-align:left;margin-left:-25.4pt;margin-top:109.4pt;width:181.05pt;height:18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" fillcolor="#c45911 [2405]" strokecolor="#0d0d0d [3069]">
                <v:textbox>
                  <w:txbxContent>
                    <w:p w14:paraId="2D34C5B0" w14:textId="69F199B7" w:rsidR="004C5579" w:rsidRPr="00EE7A0B" w:rsidRDefault="004C5579" w:rsidP="00805918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EE7A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El contractualismo debemos relacionarlo con una nueva manera concebir el origen del poder político, desplazando la idea del origen divino por otra basada en un acuerdo entre los individuos.</w:t>
                      </w:r>
                      <w:r w:rsidR="00805918" w:rsidRPr="00EE7A0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 Los autores que tradicionalmente se destacan como artífices de esta filosofía política son Hobbes, Locke y Rousseau.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Su trabajo historiográfico debe ser entendido dentro de lo que se ha </w:t>
      </w:r>
      <w:r w:rsidR="00C55397" w:rsidRPr="004C5579">
        <w:rPr>
          <w:rFonts w:ascii="Times New Roman" w:hAnsi="Times New Roman" w:cs="Times New Roman"/>
          <w:sz w:val="28"/>
          <w:szCs w:val="28"/>
        </w:rPr>
        <w:t xml:space="preserve">conocido </w: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como el </w:t>
      </w:r>
      <w:r w:rsidR="00A11BB8" w:rsidRPr="004C5579">
        <w:rPr>
          <w:rFonts w:ascii="Times New Roman" w:hAnsi="Times New Roman" w:cs="Times New Roman"/>
          <w:i/>
          <w:iCs/>
          <w:sz w:val="28"/>
          <w:szCs w:val="28"/>
        </w:rPr>
        <w:t>grupo</w: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 o la</w:t>
      </w:r>
      <w:r w:rsidR="00A11BB8" w:rsidRPr="004C5579">
        <w:rPr>
          <w:rFonts w:ascii="Times New Roman" w:hAnsi="Times New Roman" w:cs="Times New Roman"/>
          <w:i/>
          <w:iCs/>
          <w:sz w:val="28"/>
          <w:szCs w:val="28"/>
        </w:rPr>
        <w:t xml:space="preserve"> escuela de Cambridge</w: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, la cual seria gestora de la transformación intelectual entendida como </w:t>
      </w:r>
      <w:r w:rsidR="00A11BB8" w:rsidRPr="004C5579">
        <w:rPr>
          <w:rFonts w:ascii="Times New Roman" w:hAnsi="Times New Roman" w:cs="Times New Roman"/>
          <w:i/>
          <w:iCs/>
          <w:sz w:val="28"/>
          <w:szCs w:val="28"/>
        </w:rPr>
        <w:t xml:space="preserve">giro lingüístico, </w: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con el cual la historia de las ideas seria reformulada a partir de la noción de </w:t>
      </w:r>
      <w:r w:rsidR="00A11BB8" w:rsidRPr="004C5579">
        <w:rPr>
          <w:rFonts w:ascii="Times New Roman" w:hAnsi="Times New Roman" w:cs="Times New Roman"/>
          <w:i/>
          <w:iCs/>
          <w:sz w:val="28"/>
          <w:szCs w:val="28"/>
        </w:rPr>
        <w:t>ideas en contexto</w: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. Pocock sería uno de los autores que entregarían </w:t>
      </w:r>
      <w:r w:rsidR="00C55397" w:rsidRPr="004C5579">
        <w:rPr>
          <w:rFonts w:ascii="Times New Roman" w:hAnsi="Times New Roman" w:cs="Times New Roman"/>
          <w:sz w:val="28"/>
          <w:szCs w:val="28"/>
        </w:rPr>
        <w:t xml:space="preserve">esta </w:t>
      </w:r>
      <w:r w:rsidR="00A11BB8" w:rsidRPr="004C5579">
        <w:rPr>
          <w:rFonts w:ascii="Times New Roman" w:hAnsi="Times New Roman" w:cs="Times New Roman"/>
          <w:sz w:val="28"/>
          <w:szCs w:val="28"/>
        </w:rPr>
        <w:t>propuesta</w:t>
      </w:r>
      <w:r w:rsidR="00C55397" w:rsidRPr="004C5579">
        <w:rPr>
          <w:rFonts w:ascii="Times New Roman" w:hAnsi="Times New Roman" w:cs="Times New Roman"/>
          <w:sz w:val="28"/>
          <w:szCs w:val="28"/>
        </w:rPr>
        <w:t xml:space="preserve"> </w:t>
      </w:r>
      <w:r w:rsidR="00A11BB8" w:rsidRPr="004C5579">
        <w:rPr>
          <w:rFonts w:ascii="Times New Roman" w:hAnsi="Times New Roman" w:cs="Times New Roman"/>
          <w:sz w:val="28"/>
          <w:szCs w:val="28"/>
        </w:rPr>
        <w:t>y le daría un sustento histórico demostrativo. Esto quedaría reflejado</w:t>
      </w:r>
      <w:r w:rsidR="00E55AB6" w:rsidRPr="004C5579">
        <w:rPr>
          <w:rFonts w:ascii="Times New Roman" w:hAnsi="Times New Roman" w:cs="Times New Roman"/>
          <w:sz w:val="28"/>
          <w:szCs w:val="28"/>
        </w:rPr>
        <w:t xml:space="preserve"> en sus diferentes obras, una de ellas fue</w:t>
      </w:r>
      <w:r w:rsidR="00A11BB8" w:rsidRPr="004C5579">
        <w:rPr>
          <w:rFonts w:ascii="Times New Roman" w:hAnsi="Times New Roman" w:cs="Times New Roman"/>
          <w:sz w:val="28"/>
          <w:szCs w:val="28"/>
        </w:rPr>
        <w:t xml:space="preserve"> </w:t>
      </w:r>
      <w:r w:rsidR="00A11BB8" w:rsidRPr="004C5579">
        <w:rPr>
          <w:rFonts w:ascii="Times New Roman" w:hAnsi="Times New Roman" w:cs="Times New Roman"/>
          <w:i/>
          <w:iCs/>
          <w:sz w:val="28"/>
          <w:szCs w:val="28"/>
        </w:rPr>
        <w:t xml:space="preserve">El momento Maquiavélico </w:t>
      </w:r>
      <w:r w:rsidR="00A11BB8" w:rsidRPr="004C5579">
        <w:rPr>
          <w:rFonts w:ascii="Times New Roman" w:hAnsi="Times New Roman" w:cs="Times New Roman"/>
          <w:sz w:val="28"/>
          <w:szCs w:val="28"/>
        </w:rPr>
        <w:t>(1975), donde</w:t>
      </w:r>
      <w:r w:rsidR="009277CE" w:rsidRPr="004C5579">
        <w:rPr>
          <w:rFonts w:ascii="Times New Roman" w:hAnsi="Times New Roman" w:cs="Times New Roman"/>
          <w:sz w:val="28"/>
          <w:szCs w:val="28"/>
        </w:rPr>
        <w:t xml:space="preserve"> cuestionó la forma en que </w:t>
      </w:r>
      <w:r w:rsidR="00907C96" w:rsidRPr="004C5579">
        <w:rPr>
          <w:rFonts w:ascii="Times New Roman" w:hAnsi="Times New Roman" w:cs="Times New Roman"/>
          <w:sz w:val="28"/>
          <w:szCs w:val="28"/>
        </w:rPr>
        <w:t>se def</w:t>
      </w:r>
      <w:r w:rsidR="00C55397" w:rsidRPr="004C5579">
        <w:rPr>
          <w:rFonts w:ascii="Times New Roman" w:hAnsi="Times New Roman" w:cs="Times New Roman"/>
          <w:sz w:val="28"/>
          <w:szCs w:val="28"/>
        </w:rPr>
        <w:t>inía</w:t>
      </w:r>
      <w:r w:rsidR="00907C96" w:rsidRPr="004C5579">
        <w:rPr>
          <w:rFonts w:ascii="Times New Roman" w:hAnsi="Times New Roman" w:cs="Times New Roman"/>
          <w:sz w:val="28"/>
          <w:szCs w:val="28"/>
        </w:rPr>
        <w:t xml:space="preserve"> la modernidad política. </w:t>
      </w:r>
      <w:r w:rsidR="009277CE" w:rsidRPr="004C55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190CF" w14:textId="295B6E76" w:rsidR="00C55397" w:rsidRPr="004C5579" w:rsidRDefault="00E55AB6" w:rsidP="00E55AB6">
      <w:pPr>
        <w:jc w:val="both"/>
        <w:rPr>
          <w:rFonts w:ascii="Times New Roman" w:hAnsi="Times New Roman" w:cs="Times New Roman"/>
          <w:sz w:val="28"/>
          <w:szCs w:val="28"/>
        </w:rPr>
      </w:pPr>
      <w:r w:rsidRPr="004C5579">
        <w:rPr>
          <w:rFonts w:ascii="Times New Roman" w:hAnsi="Times New Roman" w:cs="Times New Roman"/>
          <w:sz w:val="28"/>
          <w:szCs w:val="28"/>
        </w:rPr>
        <w:t>En dicho libro</w:t>
      </w:r>
      <w:r w:rsidR="007B101D" w:rsidRPr="004C5579">
        <w:rPr>
          <w:rFonts w:ascii="Times New Roman" w:hAnsi="Times New Roman" w:cs="Times New Roman"/>
          <w:sz w:val="28"/>
          <w:szCs w:val="28"/>
        </w:rPr>
        <w:t xml:space="preserve"> </w:t>
      </w:r>
      <w:r w:rsidRPr="004C5579">
        <w:rPr>
          <w:rFonts w:ascii="Times New Roman" w:hAnsi="Times New Roman" w:cs="Times New Roman"/>
          <w:sz w:val="28"/>
          <w:szCs w:val="28"/>
        </w:rPr>
        <w:t>critic</w:t>
      </w:r>
      <w:r w:rsidR="007B101D" w:rsidRPr="004C5579">
        <w:rPr>
          <w:rFonts w:ascii="Times New Roman" w:hAnsi="Times New Roman" w:cs="Times New Roman"/>
          <w:sz w:val="28"/>
          <w:szCs w:val="28"/>
        </w:rPr>
        <w:t>ó</w:t>
      </w:r>
      <w:r w:rsidRPr="004C5579">
        <w:rPr>
          <w:rFonts w:ascii="Times New Roman" w:hAnsi="Times New Roman" w:cs="Times New Roman"/>
          <w:sz w:val="28"/>
          <w:szCs w:val="28"/>
        </w:rPr>
        <w:t xml:space="preserve"> que se viera al estado moderno como fruto solo del contractualismo de los siglos XVII y XVIII, desvalorizando el aporte del renacimiento y sus ideas republicanas, las cuales habían influido sobre los autores contractualistas. ¿A qué se debía eso? a una errónea imposición de </w:t>
      </w:r>
      <w:r w:rsidRPr="004C5579">
        <w:rPr>
          <w:rFonts w:ascii="Times New Roman" w:hAnsi="Times New Roman" w:cs="Times New Roman"/>
          <w:sz w:val="28"/>
          <w:szCs w:val="28"/>
        </w:rPr>
        <w:lastRenderedPageBreak/>
        <w:t>nuestra mirada actual muy centrada en las libertades individuales</w:t>
      </w:r>
      <w:r w:rsidR="006C47C6" w:rsidRPr="004C5579">
        <w:rPr>
          <w:rStyle w:val="Refdenotaalpie"/>
          <w:rFonts w:ascii="Times New Roman" w:hAnsi="Times New Roman" w:cs="Times New Roman"/>
          <w:sz w:val="28"/>
          <w:szCs w:val="28"/>
        </w:rPr>
        <w:footnoteReference w:id="2"/>
      </w:r>
      <w:r w:rsidR="00176B12" w:rsidRPr="004C5579">
        <w:rPr>
          <w:rFonts w:ascii="Times New Roman" w:hAnsi="Times New Roman" w:cs="Times New Roman"/>
          <w:sz w:val="28"/>
          <w:szCs w:val="28"/>
        </w:rPr>
        <w:t>.</w:t>
      </w:r>
      <w:r w:rsidR="0059602E">
        <w:rPr>
          <w:rFonts w:ascii="Times New Roman" w:hAnsi="Times New Roman" w:cs="Times New Roman"/>
          <w:sz w:val="28"/>
          <w:szCs w:val="28"/>
        </w:rPr>
        <w:t xml:space="preserve"> </w:t>
      </w:r>
      <w:r w:rsidR="00C55397" w:rsidRPr="004C5579">
        <w:rPr>
          <w:rFonts w:ascii="Times New Roman" w:hAnsi="Times New Roman" w:cs="Times New Roman"/>
          <w:sz w:val="28"/>
          <w:szCs w:val="28"/>
        </w:rPr>
        <w:t>Cuestión similar realizó estudiando a autores como James Harrington o Nicolas Maquiavelo</w:t>
      </w:r>
      <w:r w:rsidR="003D287E" w:rsidRPr="004C5579">
        <w:rPr>
          <w:rFonts w:ascii="Times New Roman" w:hAnsi="Times New Roman" w:cs="Times New Roman"/>
          <w:sz w:val="28"/>
          <w:szCs w:val="28"/>
        </w:rPr>
        <w:t xml:space="preserve">, estableciendo que los lectores posteriores de estos personajes crearon ideas o postulados que nunca fueron lo </w:t>
      </w:r>
      <w:r w:rsidR="00C50928">
        <w:rPr>
          <w:rFonts w:ascii="Times New Roman" w:hAnsi="Times New Roman" w:cs="Times New Roman"/>
          <w:sz w:val="28"/>
          <w:szCs w:val="28"/>
        </w:rPr>
        <w:t xml:space="preserve">que dijeron </w:t>
      </w:r>
      <w:r w:rsidR="0059602E">
        <w:rPr>
          <w:rFonts w:ascii="Times New Roman" w:hAnsi="Times New Roman" w:cs="Times New Roman"/>
          <w:sz w:val="28"/>
          <w:szCs w:val="28"/>
        </w:rPr>
        <w:t>o realmente</w:t>
      </w:r>
      <w:r w:rsidR="003D287E" w:rsidRPr="004C5579">
        <w:rPr>
          <w:rFonts w:ascii="Times New Roman" w:hAnsi="Times New Roman" w:cs="Times New Roman"/>
          <w:sz w:val="28"/>
          <w:szCs w:val="28"/>
        </w:rPr>
        <w:t xml:space="preserve"> </w:t>
      </w:r>
      <w:r w:rsidR="00C50928">
        <w:rPr>
          <w:rFonts w:ascii="Times New Roman" w:hAnsi="Times New Roman" w:cs="Times New Roman"/>
          <w:sz w:val="28"/>
          <w:szCs w:val="28"/>
        </w:rPr>
        <w:t xml:space="preserve">quisieron </w:t>
      </w:r>
      <w:r w:rsidR="003D287E" w:rsidRPr="004C5579">
        <w:rPr>
          <w:rFonts w:ascii="Times New Roman" w:hAnsi="Times New Roman" w:cs="Times New Roman"/>
          <w:sz w:val="28"/>
          <w:szCs w:val="28"/>
        </w:rPr>
        <w:t>expresa</w:t>
      </w:r>
      <w:r w:rsidR="00C50928">
        <w:rPr>
          <w:rFonts w:ascii="Times New Roman" w:hAnsi="Times New Roman" w:cs="Times New Roman"/>
          <w:sz w:val="28"/>
          <w:szCs w:val="28"/>
        </w:rPr>
        <w:t xml:space="preserve">r </w:t>
      </w:r>
      <w:r w:rsidR="003D287E" w:rsidRPr="004C5579">
        <w:rPr>
          <w:rFonts w:ascii="Times New Roman" w:hAnsi="Times New Roman" w:cs="Times New Roman"/>
          <w:sz w:val="28"/>
          <w:szCs w:val="28"/>
        </w:rPr>
        <w:t>dichos autores</w:t>
      </w:r>
      <w:r w:rsidR="006C47C6" w:rsidRPr="004C5579">
        <w:rPr>
          <w:rStyle w:val="Refdenotaalpie"/>
          <w:rFonts w:ascii="Times New Roman" w:hAnsi="Times New Roman" w:cs="Times New Roman"/>
          <w:sz w:val="28"/>
          <w:szCs w:val="28"/>
        </w:rPr>
        <w:footnoteReference w:id="3"/>
      </w:r>
      <w:r w:rsidR="003D287E" w:rsidRPr="004C557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F96D04" w14:textId="678E9DA2" w:rsidR="003D287E" w:rsidRPr="004C5579" w:rsidRDefault="003D287E" w:rsidP="00E55AB6">
      <w:pPr>
        <w:jc w:val="both"/>
        <w:rPr>
          <w:rFonts w:ascii="Times New Roman" w:hAnsi="Times New Roman" w:cs="Times New Roman"/>
          <w:sz w:val="28"/>
          <w:szCs w:val="28"/>
        </w:rPr>
      </w:pPr>
      <w:r w:rsidRPr="004C5579">
        <w:rPr>
          <w:rFonts w:ascii="Times New Roman" w:hAnsi="Times New Roman" w:cs="Times New Roman"/>
          <w:sz w:val="28"/>
          <w:szCs w:val="28"/>
        </w:rPr>
        <w:t xml:space="preserve">Esta era la propuesta de Pocock e iba en la línea de evitar aplicar filtros propios de una época a otra distinta y abogando por el estudio de los lenguajes políticos considerando el marco semántico característico de cada momento histórico. </w:t>
      </w:r>
    </w:p>
    <w:p w14:paraId="2C9A8F15" w14:textId="3F20207E" w:rsidR="007B101D" w:rsidRDefault="00C50928" w:rsidP="00E55AB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B5E16" wp14:editId="18EACF8A">
                <wp:simplePos x="0" y="0"/>
                <wp:positionH relativeFrom="margin">
                  <wp:align>right</wp:align>
                </wp:positionH>
                <wp:positionV relativeFrom="paragraph">
                  <wp:posOffset>346051</wp:posOffset>
                </wp:positionV>
                <wp:extent cx="5572664" cy="429595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664" cy="429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90A8A" w14:textId="34808380" w:rsidR="00C50928" w:rsidRPr="0059602E" w:rsidRDefault="00C50928" w:rsidP="005960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Obras traducidas al </w:t>
                            </w:r>
                            <w:r w:rsidR="0059602E" w:rsidRPr="005960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español</w:t>
                            </w:r>
                          </w:p>
                          <w:p w14:paraId="7A56111A" w14:textId="77777777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2990B8" w14:textId="0D225CFD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begin" w:fldLock="1"/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instrText xml:space="preserve">ADDIN Mendeley Bibliography CSL_BIBLIOGRAPHY </w:instrTex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Pocock, J. G. A. 2002a. 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El momento maquiavélico : el pensamiento político florentino y la tradición republicana atlántica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. Madrid: Tecnos.</w:t>
                            </w:r>
                          </w:p>
                          <w:p w14:paraId="277A4D23" w14:textId="77777777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1AA191D4" w14:textId="7B721B72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Pocock, J. G. A. 2002b. 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Historia e ilustración. Doce estudios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. Marcial Pons.</w:t>
                            </w:r>
                          </w:p>
                          <w:p w14:paraId="3B7AF9FB" w14:textId="77777777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3642138" w14:textId="25328E1C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Pocock, J. G. A. 2011. 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La Ancient Constitution y el Derecho feudal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. Tecnos.</w:t>
                            </w:r>
                          </w:p>
                          <w:p w14:paraId="3C4D4C6D" w14:textId="77777777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735B4BD0" w14:textId="1064F3A9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Pocock, J. G. A. 2018. 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Virtud, comercio e historia. Ensayos sobre pensamiento político e historia en el siglo XVIII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. Temis.</w:t>
                            </w:r>
                          </w:p>
                          <w:p w14:paraId="64090131" w14:textId="77777777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10786F0A" w14:textId="77777777" w:rsidR="0059602E" w:rsidRPr="0059602E" w:rsidRDefault="0059602E" w:rsidP="005960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80" w:hanging="48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Pocock, J. G. A. 2011. 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>Pensamiento político e historia : ensayos sobre teoría y método</w:t>
                            </w:r>
                            <w:r w:rsidRPr="0059602E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. Madrid, España: Akal.</w:t>
                            </w:r>
                          </w:p>
                          <w:p w14:paraId="4141821E" w14:textId="77488B80" w:rsidR="0059602E" w:rsidRPr="0059602E" w:rsidRDefault="0059602E" w:rsidP="0059602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</w:pPr>
                            <w:r w:rsidRPr="0059602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B5E1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left:0;text-align:left;margin-left:387.6pt;margin-top:27.25pt;width:438.8pt;height:33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" fillcolor="white [3201]" strokeweight=".5pt">
                <v:textbox>
                  <w:txbxContent>
                    <w:p w14:paraId="06190A8A" w14:textId="34808380" w:rsidR="00C50928" w:rsidRPr="0059602E" w:rsidRDefault="00C50928" w:rsidP="0059602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Obras traducidas al </w:t>
                      </w:r>
                      <w:r w:rsidR="0059602E" w:rsidRPr="005960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ES"/>
                        </w:rPr>
                        <w:t>español</w:t>
                      </w:r>
                    </w:p>
                    <w:p w14:paraId="7A56111A" w14:textId="77777777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2990B8" w14:textId="0D225CFD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fldChar w:fldCharType="begin" w:fldLock="1"/>
                      </w:r>
                      <w:r w:rsidRPr="005960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instrText xml:space="preserve">ADDIN Mendeley Bibliography CSL_BIBLIOGRAPHY </w:instrText>
                      </w:r>
                      <w:r w:rsidRPr="005960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fldChar w:fldCharType="separate"/>
                      </w: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Pocock, J. G. A. 2002a. </w:t>
                      </w:r>
                      <w:r w:rsidRPr="0059602E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8"/>
                          <w:szCs w:val="28"/>
                        </w:rPr>
                        <w:t>El momento maquiavélico : el pensamiento político florentino y la tradición republicana atlántica</w:t>
                      </w: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. Madrid: Tecnos.</w:t>
                      </w:r>
                    </w:p>
                    <w:p w14:paraId="277A4D23" w14:textId="77777777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</w:p>
                    <w:p w14:paraId="1AA191D4" w14:textId="7B721B72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Pocock, J. G. A. 2002b. </w:t>
                      </w:r>
                      <w:r w:rsidRPr="0059602E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8"/>
                          <w:szCs w:val="28"/>
                        </w:rPr>
                        <w:t>Historia e ilustración. Doce estudios</w:t>
                      </w: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. Marcial Pons.</w:t>
                      </w:r>
                    </w:p>
                    <w:p w14:paraId="3B7AF9FB" w14:textId="77777777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</w:p>
                    <w:p w14:paraId="43642138" w14:textId="25328E1C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Pocock, J. G. A. 2011. </w:t>
                      </w:r>
                      <w:r w:rsidRPr="0059602E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8"/>
                          <w:szCs w:val="28"/>
                        </w:rPr>
                        <w:t>La Ancient Constitution y el Derecho feudal</w:t>
                      </w: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. Tecnos.</w:t>
                      </w:r>
                    </w:p>
                    <w:p w14:paraId="3C4D4C6D" w14:textId="77777777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</w:p>
                    <w:p w14:paraId="735B4BD0" w14:textId="1064F3A9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Pocock, J. G. A. 2018. </w:t>
                      </w:r>
                      <w:r w:rsidRPr="0059602E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8"/>
                          <w:szCs w:val="28"/>
                        </w:rPr>
                        <w:t>Virtud, comercio e historia. Ensayos sobre pensamiento político e historia en el siglo XVIII</w:t>
                      </w: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. Temis.</w:t>
                      </w:r>
                    </w:p>
                    <w:p w14:paraId="64090131" w14:textId="77777777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</w:p>
                    <w:p w14:paraId="10786F0A" w14:textId="77777777" w:rsidR="0059602E" w:rsidRPr="0059602E" w:rsidRDefault="0059602E" w:rsidP="005960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40" w:lineRule="auto"/>
                        <w:ind w:left="480" w:hanging="48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Pocock, J. G. A. 2011. </w:t>
                      </w:r>
                      <w:r w:rsidRPr="0059602E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8"/>
                          <w:szCs w:val="28"/>
                        </w:rPr>
                        <w:t>Pensamiento político e historia : ensayos sobre teoría y método</w:t>
                      </w:r>
                      <w:r w:rsidRPr="0059602E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. Madrid, España: Akal.</w:t>
                      </w:r>
                    </w:p>
                    <w:p w14:paraId="4141821E" w14:textId="77488B80" w:rsidR="0059602E" w:rsidRPr="0059602E" w:rsidRDefault="0059602E" w:rsidP="0059602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es-ES"/>
                        </w:rPr>
                      </w:pPr>
                      <w:r w:rsidRPr="0059602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9BC52" w14:textId="46363E06" w:rsidR="007B101D" w:rsidRDefault="007B101D" w:rsidP="00E55A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1819111" w14:textId="4D6DFA3D" w:rsidR="00E55AB6" w:rsidRPr="00A11BB8" w:rsidRDefault="00E55AB6" w:rsidP="00E55A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B662E56" w14:textId="67683FC9" w:rsidR="005A788A" w:rsidRPr="005A788A" w:rsidRDefault="00C50928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EF78CA4" w14:textId="47FFC9C7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0F09D" w14:textId="4B660AD3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8E7ED" w14:textId="523E2924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016A" w14:textId="60EF108C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00E55" w14:textId="40225775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C473E" w14:textId="77777777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62CD4" w14:textId="77777777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BEC3F" w14:textId="1A264503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BD424" w14:textId="0167A7B3" w:rsidR="005A788A" w:rsidRPr="005A788A" w:rsidRDefault="005A788A" w:rsidP="009961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83011" w14:textId="77777777" w:rsidR="00002384" w:rsidRPr="00EE7A0B" w:rsidRDefault="00002384" w:rsidP="006A26E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02384" w:rsidRPr="00EE7A0B" w:rsidSect="0018431C">
      <w:pgSz w:w="12240" w:h="15840"/>
      <w:pgMar w:top="1417" w:right="1701" w:bottom="1417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7F1F" w14:textId="77777777" w:rsidR="0024649E" w:rsidRDefault="0024649E" w:rsidP="00C55397">
      <w:pPr>
        <w:spacing w:after="0" w:line="240" w:lineRule="auto"/>
      </w:pPr>
      <w:r>
        <w:separator/>
      </w:r>
    </w:p>
  </w:endnote>
  <w:endnote w:type="continuationSeparator" w:id="0">
    <w:p w14:paraId="1DB7FCF2" w14:textId="77777777" w:rsidR="0024649E" w:rsidRDefault="0024649E" w:rsidP="00C5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B6BE" w14:textId="77777777" w:rsidR="0024649E" w:rsidRDefault="0024649E" w:rsidP="00C55397">
      <w:pPr>
        <w:spacing w:after="0" w:line="240" w:lineRule="auto"/>
      </w:pPr>
      <w:r>
        <w:separator/>
      </w:r>
    </w:p>
  </w:footnote>
  <w:footnote w:type="continuationSeparator" w:id="0">
    <w:p w14:paraId="13BD7FD5" w14:textId="77777777" w:rsidR="0024649E" w:rsidRDefault="0024649E" w:rsidP="00C55397">
      <w:pPr>
        <w:spacing w:after="0" w:line="240" w:lineRule="auto"/>
      </w:pPr>
      <w:r>
        <w:continuationSeparator/>
      </w:r>
    </w:p>
  </w:footnote>
  <w:footnote w:id="1">
    <w:p w14:paraId="734E969E" w14:textId="11DA7167" w:rsidR="00176B12" w:rsidRPr="00990255" w:rsidRDefault="00176B12" w:rsidP="00D63AD9">
      <w:pPr>
        <w:pStyle w:val="Textonotapie"/>
        <w:rPr>
          <w:rFonts w:ascii="Times New Roman" w:hAnsi="Times New Roman" w:cs="Times New Roman"/>
          <w:lang w:val="en-US"/>
        </w:rPr>
      </w:pPr>
      <w:r w:rsidRPr="0059602E">
        <w:rPr>
          <w:rStyle w:val="Refdenotaalpie"/>
          <w:rFonts w:ascii="Times New Roman" w:hAnsi="Times New Roman" w:cs="Times New Roman"/>
        </w:rPr>
        <w:footnoteRef/>
      </w:r>
      <w:r w:rsidRPr="0059602E">
        <w:rPr>
          <w:rFonts w:ascii="Times New Roman" w:hAnsi="Times New Roman" w:cs="Times New Roman"/>
          <w:lang w:val="en-US"/>
        </w:rPr>
        <w:t xml:space="preserve"> </w:t>
      </w:r>
      <w:r w:rsidR="00990255" w:rsidRPr="00990255">
        <w:rPr>
          <w:rFonts w:ascii="Times New Roman" w:hAnsi="Times New Roman" w:cs="Times New Roman"/>
          <w:lang w:val="en-US"/>
        </w:rPr>
        <w:t>Daniel M. German</w:t>
      </w:r>
      <w:r w:rsidR="00990255">
        <w:rPr>
          <w:rFonts w:ascii="Times New Roman" w:hAnsi="Times New Roman" w:cs="Times New Roman"/>
          <w:lang w:val="en-US"/>
        </w:rPr>
        <w:t>. "</w:t>
      </w:r>
      <w:r w:rsidR="00990255" w:rsidRPr="00990255">
        <w:rPr>
          <w:rFonts w:ascii="Times New Roman" w:hAnsi="Times New Roman" w:cs="Times New Roman"/>
          <w:lang w:val="en-US"/>
        </w:rPr>
        <w:t>Pocock, J.G.A</w:t>
      </w:r>
      <w:r w:rsidR="00990255">
        <w:rPr>
          <w:rFonts w:ascii="Times New Roman" w:hAnsi="Times New Roman" w:cs="Times New Roman"/>
          <w:lang w:val="en-US"/>
        </w:rPr>
        <w:t xml:space="preserve">. British historian" </w:t>
      </w:r>
      <w:proofErr w:type="spellStart"/>
      <w:r w:rsidR="00990255" w:rsidRPr="00990255">
        <w:rPr>
          <w:rFonts w:ascii="Times New Roman" w:hAnsi="Times New Roman" w:cs="Times New Roman"/>
          <w:lang w:val="en-US"/>
        </w:rPr>
        <w:t>en</w:t>
      </w:r>
      <w:proofErr w:type="spellEnd"/>
      <w:r w:rsidR="00990255" w:rsidRPr="00990255">
        <w:rPr>
          <w:rFonts w:ascii="Times New Roman" w:hAnsi="Times New Roman" w:cs="Times New Roman"/>
          <w:lang w:val="en-US"/>
        </w:rPr>
        <w:t xml:space="preserve"> Encyclopedia of Historians and Historical Writing, </w:t>
      </w:r>
      <w:proofErr w:type="spellStart"/>
      <w:r w:rsidR="00990255" w:rsidRPr="00990255">
        <w:rPr>
          <w:rFonts w:ascii="Times New Roman" w:hAnsi="Times New Roman" w:cs="Times New Roman"/>
          <w:lang w:val="en-US"/>
        </w:rPr>
        <w:t>editado</w:t>
      </w:r>
      <w:proofErr w:type="spellEnd"/>
      <w:r w:rsidR="00990255" w:rsidRPr="00990255">
        <w:rPr>
          <w:rFonts w:ascii="Times New Roman" w:hAnsi="Times New Roman" w:cs="Times New Roman"/>
          <w:lang w:val="en-US"/>
        </w:rPr>
        <w:t xml:space="preserve"> por Kelly Boyd (Chicago: Fitzroy Dearborn, 1999),</w:t>
      </w:r>
      <w:r w:rsidR="00990255">
        <w:rPr>
          <w:rFonts w:ascii="Times New Roman" w:hAnsi="Times New Roman" w:cs="Times New Roman"/>
          <w:lang w:val="en-US"/>
        </w:rPr>
        <w:t xml:space="preserve"> </w:t>
      </w:r>
      <w:r w:rsidR="00D63AD9" w:rsidRPr="00990255">
        <w:rPr>
          <w:rFonts w:ascii="Times New Roman" w:hAnsi="Times New Roman" w:cs="Times New Roman"/>
          <w:lang w:val="en-US"/>
        </w:rPr>
        <w:t>928</w:t>
      </w:r>
      <w:r w:rsidR="006C47C6" w:rsidRPr="00990255">
        <w:rPr>
          <w:rFonts w:ascii="Times New Roman" w:hAnsi="Times New Roman" w:cs="Times New Roman"/>
          <w:lang w:val="en-US"/>
        </w:rPr>
        <w:t xml:space="preserve">. </w:t>
      </w:r>
    </w:p>
  </w:footnote>
  <w:footnote w:id="2">
    <w:p w14:paraId="45517816" w14:textId="4726BD23" w:rsidR="006C47C6" w:rsidRPr="0059602E" w:rsidRDefault="006C47C6">
      <w:pPr>
        <w:pStyle w:val="Textonotapie"/>
        <w:rPr>
          <w:rFonts w:ascii="Times New Roman" w:hAnsi="Times New Roman" w:cs="Times New Roman"/>
          <w:lang w:val="es-ES"/>
        </w:rPr>
      </w:pPr>
      <w:r w:rsidRPr="0059602E">
        <w:rPr>
          <w:rStyle w:val="Refdenotaalpie"/>
          <w:rFonts w:ascii="Times New Roman" w:hAnsi="Times New Roman" w:cs="Times New Roman"/>
        </w:rPr>
        <w:footnoteRef/>
      </w:r>
      <w:r w:rsidRPr="0059602E">
        <w:rPr>
          <w:rFonts w:ascii="Times New Roman" w:hAnsi="Times New Roman" w:cs="Times New Roman"/>
        </w:rPr>
        <w:t xml:space="preserve"> Laura Angélica Moya López. "Reflexión conceptual en la sociología. Elementos historiográficos". En </w:t>
      </w:r>
      <w:r w:rsidRPr="0059602E">
        <w:rPr>
          <w:rFonts w:ascii="Times New Roman" w:hAnsi="Times New Roman" w:cs="Times New Roman"/>
          <w:i/>
          <w:iCs/>
        </w:rPr>
        <w:t>Sociología y cambio conceptual</w:t>
      </w:r>
      <w:r w:rsidRPr="0059602E">
        <w:rPr>
          <w:rFonts w:ascii="Times New Roman" w:hAnsi="Times New Roman" w:cs="Times New Roman"/>
        </w:rPr>
        <w:t xml:space="preserve">, coord. Por Gina Zabludovsky </w:t>
      </w:r>
      <w:proofErr w:type="spellStart"/>
      <w:r w:rsidRPr="0059602E">
        <w:rPr>
          <w:rFonts w:ascii="Times New Roman" w:hAnsi="Times New Roman" w:cs="Times New Roman"/>
        </w:rPr>
        <w:t>Kuper</w:t>
      </w:r>
      <w:proofErr w:type="spellEnd"/>
      <w:r w:rsidRPr="0059602E">
        <w:rPr>
          <w:rFonts w:ascii="Times New Roman" w:hAnsi="Times New Roman" w:cs="Times New Roman"/>
        </w:rPr>
        <w:t xml:space="preserve"> (México: Siglo XXI, 2007), 21-24. </w:t>
      </w:r>
    </w:p>
  </w:footnote>
  <w:footnote w:id="3">
    <w:p w14:paraId="4272B4F9" w14:textId="5CFFE718" w:rsidR="006C47C6" w:rsidRPr="00C868E3" w:rsidRDefault="006C47C6">
      <w:pPr>
        <w:pStyle w:val="Textonotapie"/>
        <w:rPr>
          <w:i/>
          <w:iCs/>
          <w:lang w:val="en-US"/>
        </w:rPr>
      </w:pPr>
      <w:r w:rsidRPr="0059602E">
        <w:rPr>
          <w:rStyle w:val="Refdenotaalpie"/>
          <w:rFonts w:ascii="Times New Roman" w:hAnsi="Times New Roman" w:cs="Times New Roman"/>
        </w:rPr>
        <w:footnoteRef/>
      </w:r>
      <w:r w:rsidR="00C868E3" w:rsidRPr="00C868E3">
        <w:rPr>
          <w:rFonts w:ascii="Times New Roman" w:hAnsi="Times New Roman" w:cs="Times New Roman"/>
          <w:lang w:val="en-US"/>
        </w:rPr>
        <w:t xml:space="preserve"> Daniel M. German</w:t>
      </w:r>
      <w:r w:rsidRPr="00C868E3">
        <w:rPr>
          <w:rFonts w:ascii="Times New Roman" w:hAnsi="Times New Roman" w:cs="Times New Roman"/>
          <w:lang w:val="en-US"/>
        </w:rPr>
        <w:t>. Loc. Cit</w:t>
      </w:r>
      <w:r w:rsidR="004C5579" w:rsidRPr="00C868E3">
        <w:rPr>
          <w:rFonts w:ascii="Times New Roman" w:hAnsi="Times New Roman" w:cs="Times New Roman"/>
          <w:lang w:val="en-US"/>
        </w:rPr>
        <w:t>.</w:t>
      </w:r>
      <w:r w:rsidR="004C5579" w:rsidRPr="00C868E3">
        <w:rPr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41D84"/>
    <w:multiLevelType w:val="hybridMultilevel"/>
    <w:tmpl w:val="1ACEC1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37"/>
    <w:rsid w:val="00002384"/>
    <w:rsid w:val="0000749A"/>
    <w:rsid w:val="00077B1F"/>
    <w:rsid w:val="000C2F67"/>
    <w:rsid w:val="000E6EFC"/>
    <w:rsid w:val="000F1722"/>
    <w:rsid w:val="00104DBB"/>
    <w:rsid w:val="00110DD7"/>
    <w:rsid w:val="00176B12"/>
    <w:rsid w:val="0018431C"/>
    <w:rsid w:val="001A265C"/>
    <w:rsid w:val="001C325A"/>
    <w:rsid w:val="001D3C14"/>
    <w:rsid w:val="001E26AE"/>
    <w:rsid w:val="002072E6"/>
    <w:rsid w:val="00212896"/>
    <w:rsid w:val="0024649E"/>
    <w:rsid w:val="002550A3"/>
    <w:rsid w:val="00266D26"/>
    <w:rsid w:val="002E4DE8"/>
    <w:rsid w:val="002E699F"/>
    <w:rsid w:val="002F38CB"/>
    <w:rsid w:val="003174A0"/>
    <w:rsid w:val="00343308"/>
    <w:rsid w:val="00351862"/>
    <w:rsid w:val="003D287E"/>
    <w:rsid w:val="00417403"/>
    <w:rsid w:val="00417F74"/>
    <w:rsid w:val="00431AB7"/>
    <w:rsid w:val="00494C86"/>
    <w:rsid w:val="004C2EDE"/>
    <w:rsid w:val="004C5579"/>
    <w:rsid w:val="00543096"/>
    <w:rsid w:val="005930F1"/>
    <w:rsid w:val="0059602E"/>
    <w:rsid w:val="005A788A"/>
    <w:rsid w:val="005C7D7D"/>
    <w:rsid w:val="00612081"/>
    <w:rsid w:val="00637E26"/>
    <w:rsid w:val="006A26EE"/>
    <w:rsid w:val="006C47C6"/>
    <w:rsid w:val="006D3A52"/>
    <w:rsid w:val="006D723D"/>
    <w:rsid w:val="006F4E01"/>
    <w:rsid w:val="00774459"/>
    <w:rsid w:val="00780D3E"/>
    <w:rsid w:val="00791343"/>
    <w:rsid w:val="007A435E"/>
    <w:rsid w:val="007B101D"/>
    <w:rsid w:val="007D6E37"/>
    <w:rsid w:val="00805918"/>
    <w:rsid w:val="008112A8"/>
    <w:rsid w:val="008152A5"/>
    <w:rsid w:val="00816E75"/>
    <w:rsid w:val="0082062D"/>
    <w:rsid w:val="008410B8"/>
    <w:rsid w:val="0084657A"/>
    <w:rsid w:val="00886E58"/>
    <w:rsid w:val="008B5192"/>
    <w:rsid w:val="008E4976"/>
    <w:rsid w:val="008E748E"/>
    <w:rsid w:val="00905C3A"/>
    <w:rsid w:val="00907C96"/>
    <w:rsid w:val="009277CE"/>
    <w:rsid w:val="00934CE8"/>
    <w:rsid w:val="00972AC0"/>
    <w:rsid w:val="00985644"/>
    <w:rsid w:val="00990255"/>
    <w:rsid w:val="00996116"/>
    <w:rsid w:val="009D729B"/>
    <w:rsid w:val="009E7410"/>
    <w:rsid w:val="00A05F94"/>
    <w:rsid w:val="00A11BB8"/>
    <w:rsid w:val="00AA4101"/>
    <w:rsid w:val="00AD0289"/>
    <w:rsid w:val="00B07A5A"/>
    <w:rsid w:val="00B161C3"/>
    <w:rsid w:val="00BD0B54"/>
    <w:rsid w:val="00C029B1"/>
    <w:rsid w:val="00C30F86"/>
    <w:rsid w:val="00C50928"/>
    <w:rsid w:val="00C55397"/>
    <w:rsid w:val="00C63808"/>
    <w:rsid w:val="00C868E3"/>
    <w:rsid w:val="00C95DD0"/>
    <w:rsid w:val="00CC1AE8"/>
    <w:rsid w:val="00CC446C"/>
    <w:rsid w:val="00D02F78"/>
    <w:rsid w:val="00D210F4"/>
    <w:rsid w:val="00D22E8F"/>
    <w:rsid w:val="00D56BCA"/>
    <w:rsid w:val="00D63AD9"/>
    <w:rsid w:val="00D86B2E"/>
    <w:rsid w:val="00E1285C"/>
    <w:rsid w:val="00E223BB"/>
    <w:rsid w:val="00E469B0"/>
    <w:rsid w:val="00E51AC9"/>
    <w:rsid w:val="00E55AB6"/>
    <w:rsid w:val="00EB23C8"/>
    <w:rsid w:val="00EE5393"/>
    <w:rsid w:val="00EE7A0B"/>
    <w:rsid w:val="00F330BE"/>
    <w:rsid w:val="00F34B3E"/>
    <w:rsid w:val="00F370BB"/>
    <w:rsid w:val="00F9139A"/>
    <w:rsid w:val="00FC47BE"/>
    <w:rsid w:val="00FC4D24"/>
    <w:rsid w:val="00FE2C6C"/>
    <w:rsid w:val="00FE340D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5D5B0"/>
  <w15:chartTrackingRefBased/>
  <w15:docId w15:val="{1517D26F-E4E5-40BE-BB2F-920F4616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6BC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07A5A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7A5A"/>
    <w:rPr>
      <w:rFonts w:eastAsiaTheme="minorEastAsia"/>
      <w:lang w:eastAsia="es-CL"/>
    </w:rPr>
  </w:style>
  <w:style w:type="character" w:styleId="Hipervnculo">
    <w:name w:val="Hyperlink"/>
    <w:basedOn w:val="Fuentedeprrafopredeter"/>
    <w:uiPriority w:val="99"/>
    <w:unhideWhenUsed/>
    <w:rsid w:val="000E6E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6EF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91343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53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53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55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D0F71E3-CCB7-4DB4-BC39-A7558AAB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Pandiosito</dc:creator>
  <cp:keywords/>
  <dc:description/>
  <cp:lastModifiedBy>Pandiosito</cp:lastModifiedBy>
  <cp:revision>11</cp:revision>
  <cp:lastPrinted>2021-03-30T00:50:00Z</cp:lastPrinted>
  <dcterms:created xsi:type="dcterms:W3CDTF">2021-04-16T00:45:00Z</dcterms:created>
  <dcterms:modified xsi:type="dcterms:W3CDTF">2021-04-17T20:26:00Z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http://www.zotero.org/styles/chicago-note-bibliography</vt:lpwstr>
  </property>
  <property fmtid="{D5CDD505-2E9C-101B-9397-08002B2CF9AE}" pid="13" name="Mendeley Recent Style Name 5_1">
    <vt:lpwstr>Chicago Manual of Style 17th edition (note)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0bc55d2f-40f3-3e84-ba18-2513d1e91ec7</vt:lpwstr>
  </property>
  <property fmtid="{D5CDD505-2E9C-101B-9397-08002B2CF9AE}" pid="24" name="Mendeley Citation Style_1">
    <vt:lpwstr>http://www.zotero.org/styles/chicago-author-date</vt:lpwstr>
  </property>
</Properties>
</file>