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27D6F0" w14:textId="77777777" w:rsidR="00FD0D98" w:rsidRPr="00FD0D98" w:rsidRDefault="00FD0D98" w:rsidP="00FD0D98">
      <w:pPr>
        <w:widowControl w:val="0"/>
        <w:autoSpaceDE w:val="0"/>
        <w:autoSpaceDN w:val="0"/>
        <w:adjustRightInd w:val="0"/>
        <w:spacing w:after="240"/>
        <w:jc w:val="center"/>
        <w:rPr>
          <w:rFonts w:ascii="Verdana" w:hAnsi="Verdana" w:cs="Verdana"/>
          <w:b/>
          <w:bCs/>
          <w:sz w:val="32"/>
          <w:szCs w:val="32"/>
          <w:lang w:val="es-ES"/>
        </w:rPr>
      </w:pPr>
      <w:r w:rsidRPr="00FD0D98">
        <w:rPr>
          <w:rFonts w:ascii="Verdana" w:hAnsi="Verdana" w:cs="Verdana"/>
          <w:b/>
          <w:bCs/>
          <w:sz w:val="32"/>
          <w:szCs w:val="32"/>
          <w:lang w:val="es-ES"/>
        </w:rPr>
        <w:t>SAN AGUSTÍN</w:t>
      </w:r>
    </w:p>
    <w:p w14:paraId="346D7734" w14:textId="77777777" w:rsidR="00FD0D98" w:rsidRDefault="00FD0D98" w:rsidP="00FD0D98">
      <w:pPr>
        <w:widowControl w:val="0"/>
        <w:autoSpaceDE w:val="0"/>
        <w:autoSpaceDN w:val="0"/>
        <w:adjustRightInd w:val="0"/>
        <w:spacing w:after="240"/>
        <w:jc w:val="center"/>
        <w:rPr>
          <w:rFonts w:ascii="Verdana" w:hAnsi="Verdana" w:cs="Verdana"/>
          <w:b/>
          <w:bCs/>
          <w:sz w:val="32"/>
          <w:szCs w:val="32"/>
          <w:lang w:val="es-ES"/>
        </w:rPr>
      </w:pPr>
      <w:r w:rsidRPr="00FD0D98">
        <w:rPr>
          <w:rFonts w:ascii="Verdana" w:hAnsi="Verdana" w:cs="Verdana"/>
          <w:b/>
          <w:bCs/>
          <w:sz w:val="32"/>
          <w:szCs w:val="32"/>
          <w:lang w:val="es-ES"/>
        </w:rPr>
        <w:t>LA CIUDAD DE DIOS</w:t>
      </w:r>
    </w:p>
    <w:p w14:paraId="6682C5D7" w14:textId="77777777" w:rsidR="00357F4F" w:rsidRDefault="00357F4F" w:rsidP="00FD0D98">
      <w:pPr>
        <w:widowControl w:val="0"/>
        <w:autoSpaceDE w:val="0"/>
        <w:autoSpaceDN w:val="0"/>
        <w:adjustRightInd w:val="0"/>
        <w:spacing w:after="240"/>
        <w:jc w:val="center"/>
        <w:rPr>
          <w:rFonts w:ascii="Verdana" w:hAnsi="Verdana" w:cs="Verdana"/>
          <w:b/>
          <w:bCs/>
          <w:lang w:val="es-ES"/>
        </w:rPr>
      </w:pPr>
      <w:r w:rsidRPr="00357F4F">
        <w:rPr>
          <w:rFonts w:ascii="Verdana" w:hAnsi="Verdana" w:cs="Verdana"/>
          <w:b/>
          <w:bCs/>
          <w:lang w:val="es-ES"/>
        </w:rPr>
        <w:t xml:space="preserve">(Trad. B.A.C. </w:t>
      </w:r>
      <w:hyperlink r:id="rId5" w:history="1">
        <w:r w:rsidRPr="002572E9">
          <w:rPr>
            <w:rStyle w:val="Hipervnculo"/>
            <w:rFonts w:ascii="Verdana" w:hAnsi="Verdana" w:cs="Verdana"/>
            <w:b/>
            <w:bCs/>
            <w:lang w:val="es-ES"/>
          </w:rPr>
          <w:t>www.augustinus.it</w:t>
        </w:r>
      </w:hyperlink>
      <w:r w:rsidRPr="00357F4F">
        <w:rPr>
          <w:rFonts w:ascii="Verdana" w:hAnsi="Verdana" w:cs="Verdana"/>
          <w:b/>
          <w:bCs/>
          <w:lang w:val="es-ES"/>
        </w:rPr>
        <w:t>)</w:t>
      </w:r>
    </w:p>
    <w:p w14:paraId="41ECB74A" w14:textId="77777777" w:rsidR="00357F4F" w:rsidRPr="00357F4F" w:rsidRDefault="00357F4F" w:rsidP="00FD0D98">
      <w:pPr>
        <w:widowControl w:val="0"/>
        <w:autoSpaceDE w:val="0"/>
        <w:autoSpaceDN w:val="0"/>
        <w:adjustRightInd w:val="0"/>
        <w:spacing w:after="240"/>
        <w:jc w:val="center"/>
        <w:rPr>
          <w:rFonts w:ascii="Verdana" w:hAnsi="Verdana" w:cs="Verdana"/>
          <w:b/>
          <w:bCs/>
          <w:lang w:val="es-ES"/>
        </w:rPr>
      </w:pPr>
      <w:bookmarkStart w:id="0" w:name="_GoBack"/>
      <w:bookmarkEnd w:id="0"/>
    </w:p>
    <w:p w14:paraId="31405C83" w14:textId="77777777" w:rsidR="00FD0D98" w:rsidRPr="00FD0D98" w:rsidRDefault="00FD0D98" w:rsidP="00FD0D98">
      <w:pPr>
        <w:widowControl w:val="0"/>
        <w:autoSpaceDE w:val="0"/>
        <w:autoSpaceDN w:val="0"/>
        <w:adjustRightInd w:val="0"/>
        <w:spacing w:after="240"/>
        <w:jc w:val="center"/>
        <w:rPr>
          <w:rFonts w:ascii="Verdana" w:hAnsi="Verdana" w:cs="Verdana"/>
          <w:b/>
          <w:bCs/>
          <w:sz w:val="28"/>
          <w:szCs w:val="28"/>
          <w:lang w:val="es-ES"/>
        </w:rPr>
      </w:pPr>
      <w:r w:rsidRPr="00FD0D98">
        <w:rPr>
          <w:rFonts w:ascii="Verdana" w:hAnsi="Verdana" w:cs="Verdana"/>
          <w:b/>
          <w:bCs/>
          <w:sz w:val="28"/>
          <w:szCs w:val="28"/>
          <w:lang w:val="es-ES"/>
        </w:rPr>
        <w:t>LIBRO V</w:t>
      </w:r>
    </w:p>
    <w:p w14:paraId="0D29E423" w14:textId="77777777" w:rsidR="00FD0D98" w:rsidRPr="00FD0D98" w:rsidRDefault="00FD0D98" w:rsidP="00FD0D98">
      <w:pPr>
        <w:widowControl w:val="0"/>
        <w:autoSpaceDE w:val="0"/>
        <w:autoSpaceDN w:val="0"/>
        <w:adjustRightInd w:val="0"/>
        <w:spacing w:after="240"/>
        <w:jc w:val="center"/>
        <w:rPr>
          <w:rFonts w:ascii="Verdana" w:hAnsi="Verdana" w:cs="Verdana"/>
          <w:b/>
          <w:bCs/>
          <w:sz w:val="32"/>
          <w:szCs w:val="32"/>
          <w:lang w:val="es-ES"/>
        </w:rPr>
      </w:pPr>
    </w:p>
    <w:p w14:paraId="1B21BE53" w14:textId="77777777" w:rsidR="00FD0D98" w:rsidRDefault="00FD0D98" w:rsidP="00FD0D98">
      <w:pPr>
        <w:widowControl w:val="0"/>
        <w:autoSpaceDE w:val="0"/>
        <w:autoSpaceDN w:val="0"/>
        <w:adjustRightInd w:val="0"/>
        <w:spacing w:after="240"/>
        <w:jc w:val="center"/>
        <w:rPr>
          <w:rFonts w:ascii="Verdana" w:hAnsi="Verdana" w:cs="Verdana"/>
          <w:lang w:val="es-ES"/>
        </w:rPr>
      </w:pPr>
      <w:r>
        <w:rPr>
          <w:rFonts w:ascii="Verdana" w:hAnsi="Verdana" w:cs="Verdana"/>
          <w:b/>
          <w:bCs/>
          <w:lang w:val="es-ES"/>
        </w:rPr>
        <w:t>CAPÍTULO IX</w:t>
      </w:r>
    </w:p>
    <w:p w14:paraId="788F450C" w14:textId="77777777" w:rsidR="00FD0D98" w:rsidRDefault="00FD0D98" w:rsidP="00FD0D98">
      <w:pPr>
        <w:widowControl w:val="0"/>
        <w:autoSpaceDE w:val="0"/>
        <w:autoSpaceDN w:val="0"/>
        <w:adjustRightInd w:val="0"/>
        <w:spacing w:after="240"/>
        <w:jc w:val="center"/>
        <w:rPr>
          <w:rFonts w:ascii="Verdana" w:hAnsi="Verdana" w:cs="Verdana"/>
          <w:lang w:val="es-ES"/>
        </w:rPr>
      </w:pPr>
      <w:r>
        <w:rPr>
          <w:rFonts w:ascii="Verdana" w:hAnsi="Verdana" w:cs="Verdana"/>
          <w:b/>
          <w:bCs/>
          <w:lang w:val="es-ES"/>
        </w:rPr>
        <w:t>La presciencia de Dios y la libre voluntad del hombre,  contra la formulación de Cicerón</w:t>
      </w:r>
    </w:p>
    <w:p w14:paraId="2B58E7D4" w14:textId="77777777" w:rsidR="00FD0D98" w:rsidRDefault="00FD0D98" w:rsidP="00FD0D98">
      <w:pPr>
        <w:widowControl w:val="0"/>
        <w:autoSpaceDE w:val="0"/>
        <w:autoSpaceDN w:val="0"/>
        <w:adjustRightInd w:val="0"/>
        <w:spacing w:after="240"/>
        <w:jc w:val="both"/>
        <w:rPr>
          <w:rFonts w:ascii="Verdana" w:hAnsi="Verdana" w:cs="Verdana"/>
          <w:lang w:val="es-ES"/>
        </w:rPr>
      </w:pPr>
      <w:r>
        <w:rPr>
          <w:rFonts w:ascii="Verdana" w:hAnsi="Verdana" w:cs="Verdana"/>
          <w:b/>
          <w:bCs/>
          <w:lang w:val="es-ES"/>
        </w:rPr>
        <w:t>1.</w:t>
      </w:r>
      <w:r>
        <w:rPr>
          <w:rFonts w:ascii="Verdana" w:hAnsi="Verdana" w:cs="Verdana"/>
          <w:lang w:val="es-ES"/>
        </w:rPr>
        <w:t xml:space="preserve"> Cicerón hace esfuerzos para refutar a los estoicos; pero pone una condición: se siente impotente ante ellos mientras no quite de en medio la adivinación. Su afán por suprimirla estriba en negar la ciencia del futuro. Intenta por todos los medios negarla rotundamente: no existe -afirma- predicción alguna de los hechos ni en Dios ni en el hombre. Por esta vía rechaza la presciencia de Dios. Toda profecía, aun más clara que la luz del día, intenta echarla abajo con argumentaciones inconsistentes, y objetándose a sí mismo ciertos oráculos fáciles de refutar: pero ni siquiera lo consigue del todo.</w:t>
      </w:r>
    </w:p>
    <w:p w14:paraId="0CC27D45" w14:textId="77777777" w:rsidR="00FD0D98" w:rsidRDefault="00FD0D98" w:rsidP="00FD0D98">
      <w:pPr>
        <w:widowControl w:val="0"/>
        <w:autoSpaceDE w:val="0"/>
        <w:autoSpaceDN w:val="0"/>
        <w:adjustRightInd w:val="0"/>
        <w:spacing w:after="240"/>
        <w:jc w:val="both"/>
        <w:rPr>
          <w:rFonts w:ascii="Verdana" w:hAnsi="Verdana" w:cs="Verdana"/>
          <w:lang w:val="es-ES"/>
        </w:rPr>
      </w:pPr>
      <w:r>
        <w:rPr>
          <w:rFonts w:ascii="Verdana" w:hAnsi="Verdana" w:cs="Verdana"/>
          <w:lang w:val="es-ES"/>
        </w:rPr>
        <w:t>A la hora de atacar a las teorías de los astrólogos, su retórica queda triunfante. En realidad, tales conjeturas son de tan baja categoría, que por sí mismas se desbaratan. No obstante, más tolerables, con diferencia, son los partidarios de los destinos astrales, que este Cicerón, que suprime el conocimiento del futuro. Porque admitir la existencia de Dios y negar que conozca el futuro es una incongruencia superlativa.</w:t>
      </w:r>
    </w:p>
    <w:p w14:paraId="1C4C7DF6" w14:textId="77777777" w:rsidR="00FD0D98" w:rsidRDefault="00FD0D98" w:rsidP="00FD0D98">
      <w:pPr>
        <w:widowControl w:val="0"/>
        <w:autoSpaceDE w:val="0"/>
        <w:autoSpaceDN w:val="0"/>
        <w:adjustRightInd w:val="0"/>
        <w:spacing w:after="240"/>
        <w:jc w:val="both"/>
        <w:rPr>
          <w:rFonts w:ascii="Verdana" w:hAnsi="Verdana" w:cs="Verdana"/>
          <w:lang w:val="es-ES"/>
        </w:rPr>
      </w:pPr>
      <w:r>
        <w:rPr>
          <w:rFonts w:ascii="Verdana" w:hAnsi="Verdana" w:cs="Verdana"/>
          <w:lang w:val="es-ES"/>
        </w:rPr>
        <w:t>Él mismo, al caer en la cuenta de esto, estuvo a punto de protagonizar aquella sentencia de la Escritura:</w:t>
      </w:r>
      <w:r>
        <w:rPr>
          <w:rFonts w:ascii="Verdana" w:hAnsi="Verdana" w:cs="Verdana"/>
          <w:i/>
          <w:iCs/>
          <w:lang w:val="es-ES"/>
        </w:rPr>
        <w:t xml:space="preserve"> Dice el necio para sí: «No hay Dios»</w:t>
      </w:r>
      <w:hyperlink r:id="rId6" w:history="1">
        <w:r>
          <w:rPr>
            <w:rFonts w:ascii="Verdana" w:hAnsi="Verdana" w:cs="Verdana"/>
            <w:color w:val="0000F1"/>
            <w:sz w:val="16"/>
            <w:szCs w:val="16"/>
            <w:lang w:val="es-ES"/>
          </w:rPr>
          <w:t>2</w:t>
        </w:r>
      </w:hyperlink>
      <w:r>
        <w:rPr>
          <w:rFonts w:ascii="Verdana" w:hAnsi="Verdana" w:cs="Verdana"/>
          <w:lang w:val="es-ES"/>
        </w:rPr>
        <w:t>. Pero no lo puso en primera persona; le pareció que estaría mal visto, que sería incómodo, y le hace discutir a Cota sobre esta cuestión en contra de los estoicos en su obra</w:t>
      </w:r>
      <w:r>
        <w:rPr>
          <w:rFonts w:ascii="Verdana" w:hAnsi="Verdana" w:cs="Verdana"/>
          <w:i/>
          <w:iCs/>
          <w:lang w:val="es-ES"/>
        </w:rPr>
        <w:t xml:space="preserve"> De natura </w:t>
      </w:r>
      <w:proofErr w:type="spellStart"/>
      <w:r>
        <w:rPr>
          <w:rFonts w:ascii="Verdana" w:hAnsi="Verdana" w:cs="Verdana"/>
          <w:i/>
          <w:iCs/>
          <w:lang w:val="es-ES"/>
        </w:rPr>
        <w:t>deorum</w:t>
      </w:r>
      <w:proofErr w:type="spellEnd"/>
      <w:r>
        <w:rPr>
          <w:rFonts w:ascii="Verdana" w:hAnsi="Verdana" w:cs="Verdana"/>
          <w:lang w:val="es-ES"/>
        </w:rPr>
        <w:t>. Él prefiere ponerse de parte de Lucillo Balbo, a quien le encomienda defender la sentencia estoica, más bien que de parte de Cota, que intenta negar la existencia de toda naturaleza divina. En su obra</w:t>
      </w:r>
      <w:r>
        <w:rPr>
          <w:rFonts w:ascii="Verdana" w:hAnsi="Verdana" w:cs="Verdana"/>
          <w:i/>
          <w:iCs/>
          <w:lang w:val="es-ES"/>
        </w:rPr>
        <w:t xml:space="preserve"> De </w:t>
      </w:r>
      <w:proofErr w:type="spellStart"/>
      <w:r>
        <w:rPr>
          <w:rFonts w:ascii="Verdana" w:hAnsi="Verdana" w:cs="Verdana"/>
          <w:i/>
          <w:iCs/>
          <w:lang w:val="es-ES"/>
        </w:rPr>
        <w:t>divinatione</w:t>
      </w:r>
      <w:proofErr w:type="spellEnd"/>
      <w:r>
        <w:rPr>
          <w:rFonts w:ascii="Verdana" w:hAnsi="Verdana" w:cs="Verdana"/>
          <w:i/>
          <w:iCs/>
          <w:lang w:val="es-ES"/>
        </w:rPr>
        <w:t>,</w:t>
      </w:r>
      <w:r>
        <w:rPr>
          <w:rFonts w:ascii="Verdana" w:hAnsi="Verdana" w:cs="Verdana"/>
          <w:lang w:val="es-ES"/>
        </w:rPr>
        <w:t xml:space="preserve"> él en persona ataca abiertamente el conocimiento del futuro. Los motivos que parecen impulsarle son el rechazo del destino fatal y la defensa de la libre voluntad. Piensa que, una vez admitida la ciencia del futuro, la fatalidad </w:t>
      </w:r>
      <w:r>
        <w:rPr>
          <w:rFonts w:ascii="Verdana" w:hAnsi="Verdana" w:cs="Verdana"/>
          <w:lang w:val="es-ES"/>
        </w:rPr>
        <w:lastRenderedPageBreak/>
        <w:t>es una consecuencia tan necesaria como innegable.</w:t>
      </w:r>
    </w:p>
    <w:p w14:paraId="3D88FB31" w14:textId="77777777" w:rsidR="00FD0D98" w:rsidRDefault="00FD0D98" w:rsidP="00FD0D98">
      <w:pPr>
        <w:widowControl w:val="0"/>
        <w:autoSpaceDE w:val="0"/>
        <w:autoSpaceDN w:val="0"/>
        <w:adjustRightInd w:val="0"/>
        <w:spacing w:after="240"/>
        <w:jc w:val="both"/>
        <w:rPr>
          <w:rFonts w:ascii="Verdana" w:hAnsi="Verdana" w:cs="Verdana"/>
          <w:lang w:val="es-ES"/>
        </w:rPr>
      </w:pPr>
      <w:r>
        <w:rPr>
          <w:rFonts w:ascii="Verdana" w:hAnsi="Verdana" w:cs="Verdana"/>
          <w:lang w:val="es-ES"/>
        </w:rPr>
        <w:t>Pero dejemos que los filósofos se pierdan a su gusto por los laberintos de sus debates y sus discusiones. Nosotros, al proclamar la existencia de un Dios supremo y verdadero, estamos confesando su voluntad, su soberano poder y su presciencia. Y no por eso tenemos miedo de hacer sin voluntad lo que voluntariamente hacemos: de antemano sabe ya Dios lo que vamos a hacer; su presciencia es infalible. Fue este temor el que llevó a Cicerón a impugnar la presciencia, y a los estoicos a negar que todo lo hacemos necesariamente, aunque ellos sostienen que el destino lo rige todo.</w:t>
      </w:r>
    </w:p>
    <w:p w14:paraId="4B1962D0" w14:textId="77777777" w:rsidR="00FD0D98" w:rsidRDefault="00FD0D98" w:rsidP="00FD0D98">
      <w:pPr>
        <w:widowControl w:val="0"/>
        <w:autoSpaceDE w:val="0"/>
        <w:autoSpaceDN w:val="0"/>
        <w:adjustRightInd w:val="0"/>
        <w:spacing w:after="240"/>
        <w:jc w:val="both"/>
        <w:rPr>
          <w:rFonts w:ascii="Verdana" w:hAnsi="Verdana" w:cs="Verdana"/>
          <w:lang w:val="es-ES"/>
        </w:rPr>
      </w:pPr>
      <w:r>
        <w:rPr>
          <w:rFonts w:ascii="Verdana" w:hAnsi="Verdana" w:cs="Verdana"/>
          <w:b/>
          <w:bCs/>
          <w:lang w:val="es-ES"/>
        </w:rPr>
        <w:t>2.</w:t>
      </w:r>
      <w:r>
        <w:rPr>
          <w:rFonts w:ascii="Verdana" w:hAnsi="Verdana" w:cs="Verdana"/>
          <w:lang w:val="es-ES"/>
        </w:rPr>
        <w:t xml:space="preserve"> ¿Y cuáles son los temores de Cicerón ante la presciencia del futuro para que se empeñe en anularla en su detestable discusión? Helos aquí: si los hechos futuros son todos conocidos, han de suceder según el orden de ese previo conocimiento. Si han de suceder según ese orden, ya está determinado tal orden para Dios, que lo conoce de antemano. Ahora bien, un orden determinado de hechos exige un orden determinado de causas, ya que no puede darse hecho alguno sin una causa eficiente anterior. Y si el orden de las causas, por las que ocurre todo cuanto sucede, está ya fijado, «todo se desarrolla -afirma Cicerón- bajo el sino de la fatalidad». Si esto es así, nada depende de nosotros, no existe el libre albedrío de la voluntad. «Si concedemos esto -prosigue-, se derrumba toda la vida humana: ¿para qué promulgar leyes? ¿Para qué reprender ni hablar, vituperar o exhortar? Se prescribirán premios para los buenos y castigos a los malos, pero sin justicia alguna».</w:t>
      </w:r>
    </w:p>
    <w:p w14:paraId="27F0A180" w14:textId="77777777" w:rsidR="00FD0D98" w:rsidRDefault="00FD0D98" w:rsidP="00FD0D98">
      <w:pPr>
        <w:widowControl w:val="0"/>
        <w:autoSpaceDE w:val="0"/>
        <w:autoSpaceDN w:val="0"/>
        <w:adjustRightInd w:val="0"/>
        <w:spacing w:after="240"/>
        <w:jc w:val="both"/>
        <w:rPr>
          <w:rFonts w:ascii="Verdana" w:hAnsi="Verdana" w:cs="Verdana"/>
          <w:lang w:val="es-ES"/>
        </w:rPr>
      </w:pPr>
      <w:r>
        <w:rPr>
          <w:rFonts w:ascii="Verdana" w:hAnsi="Verdana" w:cs="Verdana"/>
          <w:lang w:val="es-ES"/>
        </w:rPr>
        <w:t>Así, pues, para evitarle a la Humanidad unas secuelas tan indignas, tan absurdas, tan perniciosas, se niega Cicerón a admitir la presciencia del futuro. De esta forma somete al espíritu religioso a un angustioso dilema: es necesario elegir una de estas dos realidades: o que algo dependa de nuestra voluntad o que exista el conocimiento previo del futuro. Las dos cosas a la vez -opina él- son incompatibles; afirmar una es anular la otra: si elegimos la presciencia del futuro, hemos anulado el libre albedrío de la voluntad; si elegimos el libre albedrío, hemos anulado la presciencia del futuro.</w:t>
      </w:r>
    </w:p>
    <w:p w14:paraId="55708078" w14:textId="77777777" w:rsidR="00FD0D98" w:rsidRDefault="00FD0D98" w:rsidP="00FD0D98">
      <w:pPr>
        <w:widowControl w:val="0"/>
        <w:autoSpaceDE w:val="0"/>
        <w:autoSpaceDN w:val="0"/>
        <w:adjustRightInd w:val="0"/>
        <w:spacing w:after="240"/>
        <w:jc w:val="both"/>
        <w:rPr>
          <w:rFonts w:ascii="Verdana" w:hAnsi="Verdana" w:cs="Verdana"/>
          <w:lang w:val="es-ES"/>
        </w:rPr>
      </w:pPr>
      <w:r>
        <w:rPr>
          <w:rFonts w:ascii="Verdana" w:hAnsi="Verdana" w:cs="Verdana"/>
          <w:lang w:val="es-ES"/>
        </w:rPr>
        <w:t>Pero este gran hombre que es Cicerón, tan sabio, defensor tantas veces y con tanta maestría de los intereses de la Humanidad, puesto en esta alternativa, elige el libre albedrío. Para dejarlo sólidamente establecido, nos hace ateos.</w:t>
      </w:r>
    </w:p>
    <w:p w14:paraId="57FD54AF" w14:textId="77777777" w:rsidR="00FD0D98" w:rsidRDefault="00FD0D98" w:rsidP="00FD0D98">
      <w:pPr>
        <w:widowControl w:val="0"/>
        <w:autoSpaceDE w:val="0"/>
        <w:autoSpaceDN w:val="0"/>
        <w:adjustRightInd w:val="0"/>
        <w:spacing w:after="240"/>
        <w:jc w:val="both"/>
        <w:rPr>
          <w:rFonts w:ascii="Verdana" w:hAnsi="Verdana" w:cs="Verdana"/>
          <w:lang w:val="es-ES"/>
        </w:rPr>
      </w:pPr>
      <w:r>
        <w:rPr>
          <w:rFonts w:ascii="Verdana" w:hAnsi="Verdana" w:cs="Verdana"/>
          <w:lang w:val="es-ES"/>
        </w:rPr>
        <w:t>Sin embargo, el hombre que tiene espíritu religioso elige ambas cosas a la vez, confiesa ambas cosas y ambas cosas las fundamenta en la fe de su religión. ¿Cómo es posible, preguntará Cicerón? Porque, si se da el conocimiento de lo por venir, se sigue la concatenación de todas aquellas razones que nos hacen desembocar en que nada depende de nuestra voluntad. Y al revés, si admitimos que algo está en nuestra voluntad, los mismos argumentos, vueltos sobre sus pasos, nos llevan a demostrar que no hay presciencia del futuro. Veámoslo: si existe la libertad, hay acciones que caen fuera del destino. Si esto es así, tampoco está determinado el orden de todas las causas. Si el orden de las causas no está determinado, tampoco está determinado el orden de los hechos para el conocimiento previo de Dios, puesto que no pueden darse sin unas causas eficientes que los precedan. Y si el orden de los acontecimientos no está determinado en la presciencia de Dios, no todo sucederá como Él lo previó. Ahora bien, si no todo ha de suceder tal y como Él lo tenía previsto, no existe -concluye Cicerón- la presciencia en Dios de todos los futuros.</w:t>
      </w:r>
    </w:p>
    <w:p w14:paraId="2CA6964A" w14:textId="77777777" w:rsidR="00FD0D98" w:rsidRDefault="00FD0D98" w:rsidP="00FD0D98">
      <w:pPr>
        <w:widowControl w:val="0"/>
        <w:autoSpaceDE w:val="0"/>
        <w:autoSpaceDN w:val="0"/>
        <w:adjustRightInd w:val="0"/>
        <w:spacing w:after="240"/>
        <w:jc w:val="both"/>
        <w:rPr>
          <w:rFonts w:ascii="Verdana" w:hAnsi="Verdana" w:cs="Verdana"/>
          <w:lang w:val="es-ES"/>
        </w:rPr>
      </w:pPr>
      <w:r>
        <w:rPr>
          <w:rFonts w:ascii="Verdana" w:hAnsi="Verdana" w:cs="Verdana"/>
          <w:b/>
          <w:bCs/>
          <w:lang w:val="es-ES"/>
        </w:rPr>
        <w:t>3.</w:t>
      </w:r>
      <w:r>
        <w:rPr>
          <w:rFonts w:ascii="Verdana" w:hAnsi="Verdana" w:cs="Verdana"/>
          <w:lang w:val="es-ES"/>
        </w:rPr>
        <w:t xml:space="preserve"> Contra esta sacrílega e impía audacia nosotros afirmamos que Dios conoce todas las cosas antes de que sucedan, y que nosotros hacemos voluntariamente aquello que tenemos conciencia y conocimiento de obrar movidos por nuestra voluntad. No decimos que todo suceda por el destino; es más, afirmamos que nada ocurre bajo su influjo. La palabra</w:t>
      </w:r>
      <w:r>
        <w:rPr>
          <w:rFonts w:ascii="Verdana" w:hAnsi="Verdana" w:cs="Verdana"/>
          <w:i/>
          <w:iCs/>
          <w:lang w:val="es-ES"/>
        </w:rPr>
        <w:t xml:space="preserve"> destino,</w:t>
      </w:r>
      <w:r>
        <w:rPr>
          <w:rFonts w:ascii="Verdana" w:hAnsi="Verdana" w:cs="Verdana"/>
          <w:lang w:val="es-ES"/>
        </w:rPr>
        <w:t xml:space="preserve"> tal como se suele usar, es decir, la posición de los astros en el momento de la concepción del nacimiento de alguien, es una expresión sin contenido que de nada sirve, como ya hemos demostrado. En cuanto al orden de las causas, en el que ocupa un lugar primordial la voluntad de Dios, ni lo negamos ni lo llamamos</w:t>
      </w:r>
      <w:r>
        <w:rPr>
          <w:rFonts w:ascii="Verdana" w:hAnsi="Verdana" w:cs="Verdana"/>
          <w:i/>
          <w:iCs/>
          <w:lang w:val="es-ES"/>
        </w:rPr>
        <w:t xml:space="preserve"> destino,</w:t>
      </w:r>
      <w:r>
        <w:rPr>
          <w:rFonts w:ascii="Verdana" w:hAnsi="Verdana" w:cs="Verdana"/>
          <w:lang w:val="es-ES"/>
        </w:rPr>
        <w:t xml:space="preserve"> a no ser que el término</w:t>
      </w:r>
      <w:r>
        <w:rPr>
          <w:rFonts w:ascii="Verdana" w:hAnsi="Verdana" w:cs="Verdana"/>
          <w:i/>
          <w:iCs/>
          <w:lang w:val="es-ES"/>
        </w:rPr>
        <w:t xml:space="preserve"> </w:t>
      </w:r>
      <w:proofErr w:type="spellStart"/>
      <w:r>
        <w:rPr>
          <w:rFonts w:ascii="Verdana" w:hAnsi="Verdana" w:cs="Verdana"/>
          <w:i/>
          <w:iCs/>
          <w:lang w:val="es-ES"/>
        </w:rPr>
        <w:t>fatum</w:t>
      </w:r>
      <w:proofErr w:type="spellEnd"/>
      <w:r>
        <w:rPr>
          <w:rFonts w:ascii="Verdana" w:hAnsi="Verdana" w:cs="Verdana"/>
          <w:lang w:val="es-ES"/>
        </w:rPr>
        <w:t xml:space="preserve"> lo hagamos derivar de</w:t>
      </w:r>
      <w:r>
        <w:rPr>
          <w:rFonts w:ascii="Verdana" w:hAnsi="Verdana" w:cs="Verdana"/>
          <w:i/>
          <w:iCs/>
          <w:lang w:val="es-ES"/>
        </w:rPr>
        <w:t xml:space="preserve"> </w:t>
      </w:r>
      <w:proofErr w:type="spellStart"/>
      <w:r>
        <w:rPr>
          <w:rFonts w:ascii="Verdana" w:hAnsi="Verdana" w:cs="Verdana"/>
          <w:i/>
          <w:iCs/>
          <w:lang w:val="es-ES"/>
        </w:rPr>
        <w:t>fari</w:t>
      </w:r>
      <w:proofErr w:type="spellEnd"/>
      <w:r>
        <w:rPr>
          <w:rFonts w:ascii="Verdana" w:hAnsi="Verdana" w:cs="Verdana"/>
          <w:i/>
          <w:iCs/>
          <w:lang w:val="es-ES"/>
        </w:rPr>
        <w:t>,</w:t>
      </w:r>
      <w:r>
        <w:rPr>
          <w:rFonts w:ascii="Verdana" w:hAnsi="Verdana" w:cs="Verdana"/>
          <w:lang w:val="es-ES"/>
        </w:rPr>
        <w:t xml:space="preserve"> que tiene el sentido de hablar. No podemos negar que está escrito en las Sagradas Escrituras:</w:t>
      </w:r>
      <w:r>
        <w:rPr>
          <w:rFonts w:ascii="Verdana" w:hAnsi="Verdana" w:cs="Verdana"/>
          <w:i/>
          <w:iCs/>
          <w:lang w:val="es-ES"/>
        </w:rPr>
        <w:t xml:space="preserve"> Dios ha dicho una cosa, y dos cosas que he escuchado: «que Dios tiene el poder y el Señor tiene la gracia; que tú pagas a cada uno según sus obras»</w:t>
      </w:r>
      <w:hyperlink r:id="rId7" w:history="1">
        <w:r>
          <w:rPr>
            <w:rFonts w:ascii="Verdana" w:hAnsi="Verdana" w:cs="Verdana"/>
            <w:color w:val="0000F1"/>
            <w:sz w:val="16"/>
            <w:szCs w:val="16"/>
            <w:lang w:val="es-ES"/>
          </w:rPr>
          <w:t>3</w:t>
        </w:r>
      </w:hyperlink>
      <w:r>
        <w:rPr>
          <w:rFonts w:ascii="Verdana" w:hAnsi="Verdana" w:cs="Verdana"/>
          <w:lang w:val="es-ES"/>
        </w:rPr>
        <w:t>. Las palabras</w:t>
      </w:r>
      <w:r>
        <w:rPr>
          <w:rFonts w:ascii="Verdana" w:hAnsi="Verdana" w:cs="Verdana"/>
          <w:i/>
          <w:iCs/>
          <w:lang w:val="es-ES"/>
        </w:rPr>
        <w:t xml:space="preserve"> Dios ha dicho una cosa</w:t>
      </w:r>
      <w:r>
        <w:rPr>
          <w:rFonts w:ascii="Verdana" w:hAnsi="Verdana" w:cs="Verdana"/>
          <w:lang w:val="es-ES"/>
        </w:rPr>
        <w:t xml:space="preserve"> significan algo inmutable, es decir, que ha hablado de una manera irrevocable, tal como conoce de una manera invariable todo lo que ha de venir y lo que Él mismo ha de hacer. En este sentido podríamos usar la palabra</w:t>
      </w:r>
      <w:r>
        <w:rPr>
          <w:rFonts w:ascii="Verdana" w:hAnsi="Verdana" w:cs="Verdana"/>
          <w:i/>
          <w:iCs/>
          <w:lang w:val="es-ES"/>
        </w:rPr>
        <w:t xml:space="preserve"> </w:t>
      </w:r>
      <w:proofErr w:type="spellStart"/>
      <w:r>
        <w:rPr>
          <w:rFonts w:ascii="Verdana" w:hAnsi="Verdana" w:cs="Verdana"/>
          <w:i/>
          <w:iCs/>
          <w:lang w:val="es-ES"/>
        </w:rPr>
        <w:t>fatum</w:t>
      </w:r>
      <w:proofErr w:type="spellEnd"/>
      <w:r>
        <w:rPr>
          <w:rFonts w:ascii="Verdana" w:hAnsi="Verdana" w:cs="Verdana"/>
          <w:lang w:val="es-ES"/>
        </w:rPr>
        <w:t xml:space="preserve"> (destino), como derivada de</w:t>
      </w:r>
      <w:r>
        <w:rPr>
          <w:rFonts w:ascii="Verdana" w:hAnsi="Verdana" w:cs="Verdana"/>
          <w:i/>
          <w:iCs/>
          <w:lang w:val="es-ES"/>
        </w:rPr>
        <w:t xml:space="preserve"> </w:t>
      </w:r>
      <w:proofErr w:type="spellStart"/>
      <w:r>
        <w:rPr>
          <w:rFonts w:ascii="Verdana" w:hAnsi="Verdana" w:cs="Verdana"/>
          <w:i/>
          <w:iCs/>
          <w:lang w:val="es-ES"/>
        </w:rPr>
        <w:t>fari</w:t>
      </w:r>
      <w:proofErr w:type="spellEnd"/>
      <w:r>
        <w:rPr>
          <w:rFonts w:ascii="Verdana" w:hAnsi="Verdana" w:cs="Verdana"/>
          <w:i/>
          <w:iCs/>
          <w:lang w:val="es-ES"/>
        </w:rPr>
        <w:t>,</w:t>
      </w:r>
      <w:r>
        <w:rPr>
          <w:rFonts w:ascii="Verdana" w:hAnsi="Verdana" w:cs="Verdana"/>
          <w:lang w:val="es-ES"/>
        </w:rPr>
        <w:t xml:space="preserve"> si no fuera que este vocablo suele interpretarse en el otro sentido, al que no queremos ver inclinado el corazón del hombre. Pero de que para Dios esté determinado el orden de las causas no se sigue que ya nada quede bajo nuestra libre voluntad. En efecto, nuestras voluntades mismas pertenecen a ese orden de causas, conocido de antemano por Dios en un determinado orden, puesto que la voluntad del hombre es la causa de sus actos. Por eso, quien conoce de antemano todas las causas de los acontecimientos no puede ignorar, en esas mismas causas, nuestras voluntades, conocidas también por Él como las causas de nuestros actos.</w:t>
      </w:r>
    </w:p>
    <w:p w14:paraId="0DE0711F" w14:textId="77777777" w:rsidR="00FD0D98" w:rsidRDefault="00FD0D98" w:rsidP="00FD0D98">
      <w:pPr>
        <w:widowControl w:val="0"/>
        <w:autoSpaceDE w:val="0"/>
        <w:autoSpaceDN w:val="0"/>
        <w:adjustRightInd w:val="0"/>
        <w:spacing w:after="240"/>
        <w:jc w:val="both"/>
        <w:rPr>
          <w:rFonts w:ascii="Verdana" w:hAnsi="Verdana" w:cs="Verdana"/>
          <w:lang w:val="es-ES"/>
        </w:rPr>
      </w:pPr>
      <w:r>
        <w:rPr>
          <w:rFonts w:ascii="Verdana" w:hAnsi="Verdana" w:cs="Verdana"/>
          <w:b/>
          <w:bCs/>
          <w:lang w:val="es-ES"/>
        </w:rPr>
        <w:t>4.</w:t>
      </w:r>
      <w:r>
        <w:rPr>
          <w:rFonts w:ascii="Verdana" w:hAnsi="Verdana" w:cs="Verdana"/>
          <w:lang w:val="es-ES"/>
        </w:rPr>
        <w:t xml:space="preserve"> El mismo enunciado concedido por Cicerón de que nada sucede sin que le preceda una causa eficiente basta para rebatirle en esta cuestión. ¿De qué le sirve afirmar que nada existe sin una causa, pero que no toda causa es fatal, puesto que hay causas fortuitas, causas naturales y causas voluntarias? Basta con haber reconocido que todo cuanto sucede acontece por una causa anterior. Nosotros no negamos la existencia de las causas llamadas fortuitas (de donde ha tomado el nombre la fortuna). Las llamamos ocultas y las atribuimos a la voluntad de Dios o de cualquier otro espíritu. En cuanto a las causas naturales, en modo alguno las queremos excluir de la voluntad de quien es el autor y el creador de toda naturaleza. Y referente a las causas voluntarias, o bien provienen de Dios, o de los ángeles, o de los hombres, o de alguno de los animales, si es que voluntad podemos llamar a los impulsos de los seres vivientes privados de razón cuando, según su propia naturaleza, realizan, apetecen o rehúyen algo. Al hablar de las voluntades de los ángeles, me refiero tanto a los buenos, llamados «ángeles de Dios», como a los malos, a quienes llamamos «ángeles del diablo» o también demonios. Y con los hombres lo mismo, se trate tanto de los buenos como de los malos.</w:t>
      </w:r>
    </w:p>
    <w:p w14:paraId="76607CBD" w14:textId="77777777" w:rsidR="00FD0D98" w:rsidRDefault="00FD0D98" w:rsidP="00FD0D98">
      <w:pPr>
        <w:widowControl w:val="0"/>
        <w:autoSpaceDE w:val="0"/>
        <w:autoSpaceDN w:val="0"/>
        <w:adjustRightInd w:val="0"/>
        <w:spacing w:after="240"/>
        <w:jc w:val="both"/>
        <w:rPr>
          <w:rFonts w:ascii="Verdana" w:hAnsi="Verdana" w:cs="Verdana"/>
          <w:lang w:val="es-ES"/>
        </w:rPr>
      </w:pPr>
      <w:r>
        <w:rPr>
          <w:rFonts w:ascii="Verdana" w:hAnsi="Verdana" w:cs="Verdana"/>
          <w:lang w:val="es-ES"/>
        </w:rPr>
        <w:t>Consecuencia de lo anterior es que no existen más causas eficientes de cuanto sucede que las voluntarias, es decir, procedentes de esa naturaleza que es soplo vital. Porque también llamamos soplo a este aire o viento. Pero como es un cuerpo, no es el soplo vital. En realidad, el soplo vital que todo lo vivifica, que es el creador de todo cuerpo y de todo espíritu, es el mismo Dios, espíritu increado. En su voluntad reside el supremo poder, que ayuda a las voluntades buenas de los espíritus creados, juzga a las malas, a todas las ordena, y a unas les concede poderes y a otras se los niega. Del mismo modo que es el creador de toda naturaleza, es el dispensador de todo poder, aunque no de toda voluntad. En efecto, las malas voluntades no provienen de Dios por ser contrarias a la naturaleza, la cual sí proviene de Él.</w:t>
      </w:r>
    </w:p>
    <w:p w14:paraId="6E9E4DA0" w14:textId="77777777" w:rsidR="00FD0D98" w:rsidRDefault="00FD0D98" w:rsidP="00FD0D98">
      <w:pPr>
        <w:widowControl w:val="0"/>
        <w:autoSpaceDE w:val="0"/>
        <w:autoSpaceDN w:val="0"/>
        <w:adjustRightInd w:val="0"/>
        <w:spacing w:after="240"/>
        <w:jc w:val="both"/>
        <w:rPr>
          <w:rFonts w:ascii="Verdana" w:hAnsi="Verdana" w:cs="Verdana"/>
          <w:lang w:val="es-ES"/>
        </w:rPr>
      </w:pPr>
      <w:r>
        <w:rPr>
          <w:rFonts w:ascii="Verdana" w:hAnsi="Verdana" w:cs="Verdana"/>
          <w:lang w:val="es-ES"/>
        </w:rPr>
        <w:t>Respecto de los cuerpos, en primer lugar están sometidos a las voluntades, unos a las nuestras, es decir, las de todo ser viviente mortal, y preferentemente los hombres a las bestias; otros a las de los ángeles. Pero todos están sometidos principalmente a la voluntad de Dios, de quien dependen también las voluntades de todos, puesto que no tienen más poderes que los que Él les concede.</w:t>
      </w:r>
    </w:p>
    <w:p w14:paraId="4A14F3C7" w14:textId="77777777" w:rsidR="00FD0D98" w:rsidRDefault="00FD0D98" w:rsidP="00FD0D98">
      <w:pPr>
        <w:widowControl w:val="0"/>
        <w:autoSpaceDE w:val="0"/>
        <w:autoSpaceDN w:val="0"/>
        <w:adjustRightInd w:val="0"/>
        <w:spacing w:after="240"/>
        <w:jc w:val="both"/>
        <w:rPr>
          <w:rFonts w:ascii="Verdana" w:hAnsi="Verdana" w:cs="Verdana"/>
          <w:lang w:val="es-ES"/>
        </w:rPr>
      </w:pPr>
      <w:r>
        <w:rPr>
          <w:rFonts w:ascii="Verdana" w:hAnsi="Verdana" w:cs="Verdana"/>
          <w:lang w:val="es-ES"/>
        </w:rPr>
        <w:t>La causa de los seres que produce, pero no es producida, es Dios. Hay otras causas que también producen, obran, pero son producidas, como son todos los espíritus creados, principalmente los racionales. Pero las causas corporales, que más bien son producidas que producen ellas, no hay por qué nombrarlas entre las causas eficientes, dado que todo su poder reside en lo que la voluntad de los espíritus realiza valiéndose de ellas.</w:t>
      </w:r>
    </w:p>
    <w:p w14:paraId="20D8EE7D" w14:textId="77777777" w:rsidR="00FD0D98" w:rsidRDefault="00FD0D98" w:rsidP="00FD0D98">
      <w:pPr>
        <w:widowControl w:val="0"/>
        <w:autoSpaceDE w:val="0"/>
        <w:autoSpaceDN w:val="0"/>
        <w:adjustRightInd w:val="0"/>
        <w:spacing w:after="240"/>
        <w:jc w:val="both"/>
        <w:rPr>
          <w:rFonts w:ascii="Verdana" w:hAnsi="Verdana" w:cs="Verdana"/>
          <w:lang w:val="es-ES"/>
        </w:rPr>
      </w:pPr>
      <w:r>
        <w:rPr>
          <w:rFonts w:ascii="Verdana" w:hAnsi="Verdana" w:cs="Verdana"/>
          <w:lang w:val="es-ES"/>
        </w:rPr>
        <w:t>¿Cómo, pues, es posible que el orden de las causas, que está determinado en la presciencia de Dios, haga que nada dependa de nuestra voluntad, cuando en ese mismo orden de causas ocupan un lugar importante nuestras voluntades? Que se las entienda Cicerón con los que dicen que este orden de causas es fatal, o más bien le dan el nombre de destino, cosa que a nosotros nos causa repulsa, principalmente por el término, que no se ha solido entender de realidad alguna verdadera. Y cuando niega Cicerón que el orden de las causas está totalmente determinado y perfectamente conocido en la presciencia de Dios, se hace más detestable él para nosotros que para los estoicos. Porque o bien niega la existencia de Dios, cosa que ya intentó, por cierto, valiéndose de una tercera persona en su obra</w:t>
      </w:r>
      <w:r>
        <w:rPr>
          <w:rFonts w:ascii="Verdana" w:hAnsi="Verdana" w:cs="Verdana"/>
          <w:i/>
          <w:iCs/>
          <w:lang w:val="es-ES"/>
        </w:rPr>
        <w:t xml:space="preserve"> De natura </w:t>
      </w:r>
      <w:proofErr w:type="spellStart"/>
      <w:r>
        <w:rPr>
          <w:rFonts w:ascii="Verdana" w:hAnsi="Verdana" w:cs="Verdana"/>
          <w:i/>
          <w:iCs/>
          <w:lang w:val="es-ES"/>
        </w:rPr>
        <w:t>deorum</w:t>
      </w:r>
      <w:proofErr w:type="spellEnd"/>
      <w:r>
        <w:rPr>
          <w:rFonts w:ascii="Verdana" w:hAnsi="Verdana" w:cs="Verdana"/>
          <w:i/>
          <w:iCs/>
          <w:lang w:val="es-ES"/>
        </w:rPr>
        <w:t>;</w:t>
      </w:r>
      <w:r>
        <w:rPr>
          <w:rFonts w:ascii="Verdana" w:hAnsi="Verdana" w:cs="Verdana"/>
          <w:lang w:val="es-ES"/>
        </w:rPr>
        <w:t xml:space="preserve"> o bien, si reconoce la existencia de Dios, al negarle el conocimiento del futuro, no hace otra cosa que repetir aquello que</w:t>
      </w:r>
      <w:r>
        <w:rPr>
          <w:rFonts w:ascii="Verdana" w:hAnsi="Verdana" w:cs="Verdana"/>
          <w:i/>
          <w:iCs/>
          <w:lang w:val="es-ES"/>
        </w:rPr>
        <w:t xml:space="preserve"> dice el necio para sí: «No hay Dios»</w:t>
      </w:r>
      <w:hyperlink r:id="rId8" w:history="1">
        <w:r>
          <w:rPr>
            <w:rFonts w:ascii="Verdana" w:hAnsi="Verdana" w:cs="Verdana"/>
            <w:color w:val="0000F1"/>
            <w:sz w:val="16"/>
            <w:szCs w:val="16"/>
            <w:lang w:val="es-ES"/>
          </w:rPr>
          <w:t>4</w:t>
        </w:r>
      </w:hyperlink>
      <w:r>
        <w:rPr>
          <w:rFonts w:ascii="Verdana" w:hAnsi="Verdana" w:cs="Verdana"/>
          <w:lang w:val="es-ES"/>
        </w:rPr>
        <w:t>. Porque quien no conozca de antemano todos los acontecimientos futuros ciertamente no es Dios. De ahí que nuestras voluntades algo pueden tanto en cuanto Dios ha querido y previsto que pudieran. Por tanto, lo que ellas pueden lo pueden con toda certeza, y lo que ellas van a hacer lo han de hacer ellas mismísimas por tener previsto Él, cuya ciencia es infalible, que podrían y que lo realizarían. De ahí que, si se me ocurriera aplicarle el nombre de destino a alguna realidad, diría que el destino es propio de lo más inferior, y de lo superior lo es la voluntad, que tiene sometido a lo inferior bajo su poder. Preferiría decir eso antes que en virtud de ese orden de causas, llamado destino a su antojo por los estoicos, despojar de su albedrío a nuestra voluntad.</w:t>
      </w:r>
    </w:p>
    <w:p w14:paraId="3D41F90B" w14:textId="77777777" w:rsidR="00FD0D98" w:rsidRDefault="00FD0D98" w:rsidP="00FD0D98">
      <w:pPr>
        <w:widowControl w:val="0"/>
        <w:autoSpaceDE w:val="0"/>
        <w:autoSpaceDN w:val="0"/>
        <w:adjustRightInd w:val="0"/>
        <w:spacing w:after="240"/>
        <w:jc w:val="center"/>
        <w:rPr>
          <w:rFonts w:ascii="Verdana" w:hAnsi="Verdana" w:cs="Verdana"/>
          <w:lang w:val="es-ES"/>
        </w:rPr>
      </w:pPr>
      <w:r>
        <w:rPr>
          <w:rFonts w:ascii="Verdana" w:hAnsi="Verdana" w:cs="Verdana"/>
          <w:b/>
          <w:bCs/>
          <w:lang w:val="es-ES"/>
        </w:rPr>
        <w:t>CAPÍTULO X</w:t>
      </w:r>
    </w:p>
    <w:p w14:paraId="26FBE75A" w14:textId="77777777" w:rsidR="00FD0D98" w:rsidRDefault="00FD0D98" w:rsidP="00FD0D98">
      <w:pPr>
        <w:widowControl w:val="0"/>
        <w:autoSpaceDE w:val="0"/>
        <w:autoSpaceDN w:val="0"/>
        <w:adjustRightInd w:val="0"/>
        <w:spacing w:after="240"/>
        <w:jc w:val="center"/>
        <w:rPr>
          <w:rFonts w:ascii="Verdana" w:hAnsi="Verdana" w:cs="Verdana"/>
          <w:lang w:val="es-ES"/>
        </w:rPr>
      </w:pPr>
      <w:r>
        <w:rPr>
          <w:rFonts w:ascii="Verdana" w:hAnsi="Verdana" w:cs="Verdana"/>
          <w:b/>
          <w:bCs/>
          <w:lang w:val="es-ES"/>
        </w:rPr>
        <w:t>¿Hay alguna fatalidad que tenga dominada la voluntad humana?</w:t>
      </w:r>
    </w:p>
    <w:p w14:paraId="28E71EB2" w14:textId="77777777" w:rsidR="00FD0D98" w:rsidRDefault="00FD0D98" w:rsidP="00FD0D98">
      <w:pPr>
        <w:widowControl w:val="0"/>
        <w:autoSpaceDE w:val="0"/>
        <w:autoSpaceDN w:val="0"/>
        <w:adjustRightInd w:val="0"/>
        <w:spacing w:after="240"/>
        <w:jc w:val="both"/>
        <w:rPr>
          <w:rFonts w:ascii="Verdana" w:hAnsi="Verdana" w:cs="Verdana"/>
          <w:lang w:val="es-ES"/>
        </w:rPr>
      </w:pPr>
      <w:r>
        <w:rPr>
          <w:rFonts w:ascii="Verdana" w:hAnsi="Verdana" w:cs="Verdana"/>
          <w:b/>
          <w:bCs/>
          <w:lang w:val="es-ES"/>
        </w:rPr>
        <w:t>1.</w:t>
      </w:r>
      <w:r>
        <w:rPr>
          <w:rFonts w:ascii="Verdana" w:hAnsi="Verdana" w:cs="Verdana"/>
          <w:lang w:val="es-ES"/>
        </w:rPr>
        <w:t xml:space="preserve"> Ya no hay por qué tener miedo a aquella necesidad por temor de la cual los estoicos hicieron tan grandes esfuerzos para distinguir las causas de los seres, de tal forma que a unas las lograron sustraer de toda necesidad, y a otras las sometieron a ella. Entre las que quisieron dejar fuera de la necesidad, le dieron un puesto a nuestra voluntad para evitar que no fuera libre si la dejaban bajo la necesidad.</w:t>
      </w:r>
    </w:p>
    <w:p w14:paraId="45915294" w14:textId="77777777" w:rsidR="00FD0D98" w:rsidRDefault="00FD0D98" w:rsidP="00FD0D98">
      <w:pPr>
        <w:widowControl w:val="0"/>
        <w:autoSpaceDE w:val="0"/>
        <w:autoSpaceDN w:val="0"/>
        <w:adjustRightInd w:val="0"/>
        <w:spacing w:after="240"/>
        <w:jc w:val="both"/>
        <w:rPr>
          <w:rFonts w:ascii="Verdana" w:hAnsi="Verdana" w:cs="Verdana"/>
          <w:lang w:val="es-ES"/>
        </w:rPr>
      </w:pPr>
      <w:r>
        <w:rPr>
          <w:rFonts w:ascii="Verdana" w:hAnsi="Verdana" w:cs="Verdana"/>
          <w:lang w:val="es-ES"/>
        </w:rPr>
        <w:t>Si hemos de llamar necesidad, con relación a nosotros, a aquella fuerza que no está en nuestra mano, sino que, aunque no queramos, ella obra lo que está en su poder, como es la necesidad de la muerte, es evidente que nuestra voluntad, causa de nuestro buen o mal vivir, no está sometida a tal necesidad. En efecto, muchas cosas hacemos que, si no quisiéramos, no las haríamos. Y en primer lugar el querer mismo: si queremos, existe; si no queremos, deja de existir: porque no vamos a querer si no queremos.</w:t>
      </w:r>
    </w:p>
    <w:p w14:paraId="7319CF47" w14:textId="77777777" w:rsidR="00FD0D98" w:rsidRDefault="00FD0D98" w:rsidP="00FD0D98">
      <w:pPr>
        <w:widowControl w:val="0"/>
        <w:autoSpaceDE w:val="0"/>
        <w:autoSpaceDN w:val="0"/>
        <w:adjustRightInd w:val="0"/>
        <w:spacing w:after="240"/>
        <w:jc w:val="both"/>
        <w:rPr>
          <w:rFonts w:ascii="Verdana" w:hAnsi="Verdana" w:cs="Verdana"/>
          <w:lang w:val="es-ES"/>
        </w:rPr>
      </w:pPr>
      <w:r>
        <w:rPr>
          <w:rFonts w:ascii="Verdana" w:hAnsi="Verdana" w:cs="Verdana"/>
          <w:lang w:val="es-ES"/>
        </w:rPr>
        <w:t>Pero si definimos la necesidad como aquello que nos hace decir: «Es necesario que esto sea o suceda así», no veo por qué la hemos de temer como si nos privase de nuestra libertad. De hecho, no sometemos bajo necesidad alguna la vida y la presciencia de Dios cuando decimos que es necesario que Dios viva siempre y lo sepa todo. Tampoco queda disminuido su poder cuando afirmamos que no puede morir o equivocarse. Cierto que no lo puede, pero si lo pudiera, su poder sería, naturalmente, más reducido. Así que muy bien está que llamemos omnipotente a quien no puede morir ni equivocarse. La omnipotencia se muestra en hacer lo que se quiere, no en sufrir lo que no se quiere. Si esto tuviera lugar, jamás sería omnipotente. De ahí que algunas cosas no le son posibles, precisamente por ser omnipotente.</w:t>
      </w:r>
    </w:p>
    <w:p w14:paraId="4031DCFD" w14:textId="77777777" w:rsidR="00FD0D98" w:rsidRDefault="00FD0D98" w:rsidP="00FD0D98">
      <w:pPr>
        <w:widowControl w:val="0"/>
        <w:autoSpaceDE w:val="0"/>
        <w:autoSpaceDN w:val="0"/>
        <w:adjustRightInd w:val="0"/>
        <w:spacing w:after="240"/>
        <w:jc w:val="both"/>
        <w:rPr>
          <w:rFonts w:ascii="Verdana" w:hAnsi="Verdana" w:cs="Verdana"/>
          <w:lang w:val="es-ES"/>
        </w:rPr>
      </w:pPr>
      <w:r>
        <w:rPr>
          <w:rFonts w:ascii="Verdana" w:hAnsi="Verdana" w:cs="Verdana"/>
          <w:lang w:val="es-ES"/>
        </w:rPr>
        <w:t>Esto mismo sucede al decir que es necesario, cuando queremos, querer con libre albedrío. Decimos una gran verdad, y no por ello sometemos al mismo libre albedrío a la necesidad que priva de la libertad. Ahí están nuestras voluntades; son ellas mismas quienes hacen lo que hacemos queriendo. Y no lo harían si no quisiéramos. Pero cuando alguien soporta algo a pesar suyo, por voluntad de otros hombres, también en ese caso se trata de un efecto de la voluntad, que, aunque no suya, sí es una voluntad humana. Sin embargo, el poder en este caso es de Dios. (Porque si se tratase solamente de una voluntad que no pudiera realizar lo que quisiera, estaría impedida por otra voluntad más poderosa; e incluso en este caso la voluntad no sería otra cosa más que voluntad, y no de otro, sino de quien estuviese queriendo, aunque su deseo no se pudiera cumplir.) Así, pues, todo lo que el hombre sufre contra su voluntad no debe atribuírselo a la voluntad de los hombres o de los ángeles o de cualquier otro espíritu creado, sino a la de aquel que concede un determinado poder a quienes son capaces de querer.</w:t>
      </w:r>
    </w:p>
    <w:p w14:paraId="53F7BC09" w14:textId="77777777" w:rsidR="00FD0D98" w:rsidRDefault="00FD0D98" w:rsidP="00FD0D98">
      <w:pPr>
        <w:widowControl w:val="0"/>
        <w:autoSpaceDE w:val="0"/>
        <w:autoSpaceDN w:val="0"/>
        <w:adjustRightInd w:val="0"/>
        <w:spacing w:after="240"/>
        <w:jc w:val="both"/>
        <w:rPr>
          <w:rFonts w:ascii="Verdana" w:hAnsi="Verdana" w:cs="Verdana"/>
          <w:lang w:val="es-ES"/>
        </w:rPr>
      </w:pPr>
      <w:r>
        <w:rPr>
          <w:rFonts w:ascii="Verdana" w:hAnsi="Verdana" w:cs="Verdana"/>
          <w:b/>
          <w:bCs/>
          <w:lang w:val="es-ES"/>
        </w:rPr>
        <w:t>2.</w:t>
      </w:r>
      <w:r>
        <w:rPr>
          <w:rFonts w:ascii="Verdana" w:hAnsi="Verdana" w:cs="Verdana"/>
          <w:lang w:val="es-ES"/>
        </w:rPr>
        <w:t xml:space="preserve"> No porque Dios hubiera previsto lo que iba a querer nuestra voluntad, va a dejar ésta de ser libre. Quien esto previó, previó algo real. Ahora bien, si quien previó el contenido futuro de nuestra voluntad tuvo conocimiento no de la nada, sino de algo real, se sigue que, según esa misma presciencia, algo depende de nuestra voluntad. Luego nada nos obliga a despojar a la voluntad de su albedrío para mantener la presciencia de Dios ni a negar que Dios desconoce el futuro (sería una afirmación sacrílega) con el fin de salvar el libre albedrío humano. Por el contrario, aceptemos una y otra verdad y ambas las confesamos leal y sinceramente: la una para nuestra rectitud en la fe y la otra para nuestra rectitud en la conducta. Mal vive quien de Dios no cree rectamente. Lejos de nosotros el que, para afirmar nuestra libertad, neguemos la presciencia de Aquel por cuyo favor somos o seremos libres.</w:t>
      </w:r>
    </w:p>
    <w:p w14:paraId="61F59536" w14:textId="77777777" w:rsidR="00FD0D98" w:rsidRDefault="00FD0D98" w:rsidP="00FD0D98">
      <w:pPr>
        <w:widowControl w:val="0"/>
        <w:autoSpaceDE w:val="0"/>
        <w:autoSpaceDN w:val="0"/>
        <w:adjustRightInd w:val="0"/>
        <w:spacing w:after="240"/>
        <w:jc w:val="both"/>
        <w:rPr>
          <w:rFonts w:ascii="Verdana" w:hAnsi="Verdana" w:cs="Verdana"/>
          <w:lang w:val="es-ES"/>
        </w:rPr>
      </w:pPr>
      <w:r>
        <w:rPr>
          <w:rFonts w:ascii="Verdana" w:hAnsi="Verdana" w:cs="Verdana"/>
          <w:lang w:val="es-ES"/>
        </w:rPr>
        <w:t>Así, pues, no son inútiles las leyes, ni las reprensiones, ni las exhortaciones, ni las alabanzas, ni los vituperios. Todo esto estaba previsto por Él, y tienen todo el valor que Él previó que tendrían. Incluso las súplicas tienen valor para alcanzar aquello que Él había previsto conceder a quienes lo pidiesen. Y justamente se dan premios a las buenas acciones y se establecen castigos para los delitos. Y no peca el hombre por haber previsto Dios que pecaría; es más, queda fuera de toda duda que cuando peca es él quien peca, porque Aquel cuya presciencia es infalible conocía ya que no sería el destino, ni la fortuna, ni otra realidad cualquiera, sino el hombre mismo quien iba a pecar. Y si él no quiere, por supuesto que no peca. Pero si no hubiera querido pecar, también esto lo habría previsto Dios.</w:t>
      </w:r>
    </w:p>
    <w:p w14:paraId="256A20B2" w14:textId="77777777" w:rsidR="00FD0D98" w:rsidRDefault="00FD0D98" w:rsidP="00FD0D98">
      <w:pPr>
        <w:widowControl w:val="0"/>
        <w:autoSpaceDE w:val="0"/>
        <w:autoSpaceDN w:val="0"/>
        <w:adjustRightInd w:val="0"/>
        <w:spacing w:after="240"/>
        <w:jc w:val="center"/>
        <w:rPr>
          <w:rFonts w:ascii="Verdana" w:hAnsi="Verdana" w:cs="Verdana"/>
          <w:lang w:val="es-ES"/>
        </w:rPr>
      </w:pPr>
      <w:r>
        <w:rPr>
          <w:rFonts w:ascii="Verdana" w:hAnsi="Verdana" w:cs="Verdana"/>
          <w:b/>
          <w:bCs/>
          <w:lang w:val="es-ES"/>
        </w:rPr>
        <w:t>CAPÍTULO XI</w:t>
      </w:r>
    </w:p>
    <w:p w14:paraId="73750B9A" w14:textId="77777777" w:rsidR="00FD0D98" w:rsidRDefault="00FD0D98" w:rsidP="00FD0D98">
      <w:pPr>
        <w:widowControl w:val="0"/>
        <w:autoSpaceDE w:val="0"/>
        <w:autoSpaceDN w:val="0"/>
        <w:adjustRightInd w:val="0"/>
        <w:spacing w:after="240"/>
        <w:jc w:val="center"/>
        <w:rPr>
          <w:rFonts w:ascii="Verdana" w:hAnsi="Verdana" w:cs="Verdana"/>
          <w:lang w:val="es-ES"/>
        </w:rPr>
      </w:pPr>
      <w:r>
        <w:rPr>
          <w:rFonts w:ascii="Verdana" w:hAnsi="Verdana" w:cs="Verdana"/>
          <w:b/>
          <w:bCs/>
          <w:lang w:val="es-ES"/>
        </w:rPr>
        <w:t>La providencia universal de Dios, cuyas leyes lo abarcan todo</w:t>
      </w:r>
    </w:p>
    <w:p w14:paraId="6C4B02F6" w14:textId="77777777" w:rsidR="00FD0D98" w:rsidRDefault="00FD0D98" w:rsidP="00FD0D98">
      <w:pPr>
        <w:widowControl w:val="0"/>
        <w:autoSpaceDE w:val="0"/>
        <w:autoSpaceDN w:val="0"/>
        <w:adjustRightInd w:val="0"/>
        <w:spacing w:after="240"/>
        <w:jc w:val="both"/>
        <w:rPr>
          <w:rFonts w:ascii="Verdana" w:hAnsi="Verdana" w:cs="Verdana"/>
          <w:lang w:val="es-ES"/>
        </w:rPr>
      </w:pPr>
      <w:r>
        <w:rPr>
          <w:rFonts w:ascii="Verdana" w:hAnsi="Verdana" w:cs="Verdana"/>
          <w:lang w:val="es-ES"/>
        </w:rPr>
        <w:t>El Dios supremo y verdadero, con su Palabra y el Espíritu Santo, tres que son uno, Dios único todopoderoso, creador y formador de toda alma y de todo cuerpo, por cuya participación son felices quienes son realmente, no engañosamente felices; que ha formado al hombre como animal racional, compuesto de alma y cuerpo; que, al pecar el hombre, ni lo dejó impune ni lo abandonó sin misericordia; este Dios, que ha dotado tanto a buenos como a malos del ser, común con las piedras; de la vida vegetativa con las plantas; de la vida sensitiva con las animales; de la vida intelectual, común únicamente con los ángeles; de quien procede toda regla, toda forma, todo orden; en quien se funda la medida, el número, el peso; a quien todo ser le debe su naturaleza, su especie, su valor, cualquiera que éste sea; de quien provienen los gérmenes de las formas, las formas de los gérmenes y la evolución de gérmenes y de formas; que dio a toda carne su origen, su hermosura, su salud, su fecundidad expansiva, la distribución de sus miembros, su saludable armonía; ese Dios que ha dotado al alma irracional de memoria, de sensación, de instintos, y a la racional, además, de espíritu, de inteligencia, de voluntad; que se preocupó de no dejar abandonados no ya al cielo y a la tierra, o únicamente a los ángeles y hombres, sino ni siquiera las vísceras de la más insignificante y despreciable alimaña, o una simple pluma de ave, ni a una florecilla del campo, ni una hoja de árbol, sin que tuviera una proporción armoniosa en sus partes, y una paz en cierto modo: es totalmente inconcebible que este Dios hubiera pretendido dejar a los reinos humanos, a sus períodos de dominación y de sometimiento fuera de las leyes de su providencia.</w:t>
      </w:r>
    </w:p>
    <w:p w14:paraId="14BD867D" w14:textId="77777777" w:rsidR="00C96651" w:rsidRDefault="00C96651"/>
    <w:sectPr w:rsidR="00C96651" w:rsidSect="00D361CD">
      <w:pgSz w:w="12240" w:h="15840"/>
      <w:pgMar w:top="1417" w:right="1701" w:bottom="1417"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44"/>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D98"/>
    <w:rsid w:val="00357F4F"/>
    <w:rsid w:val="00C96651"/>
    <w:rsid w:val="00FD0D98"/>
  </w:rsids>
  <m:mathPr>
    <m:mathFont m:val="Cambria Math"/>
    <m:brkBin m:val="before"/>
    <m:brkBinSub m:val="--"/>
    <m:smallFrac m:val="0"/>
    <m:dispDef m:val="0"/>
    <m:lMargin m:val="0"/>
    <m:rMargin m:val="0"/>
    <m:defJc m:val="centerGroup"/>
    <m:wrapRight/>
    <m:intLim m:val="subSup"/>
    <m:naryLim m:val="subSup"/>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0D1E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57F4F"/>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57F4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augustinus.it" TargetMode="External"/><Relationship Id="rId6" Type="http://schemas.openxmlformats.org/officeDocument/2006/relationships/hyperlink" Target="http://www.augustinus.it/spagnolo/cdd/cdd_05_note.htm#_ftn2" TargetMode="External"/><Relationship Id="rId7" Type="http://schemas.openxmlformats.org/officeDocument/2006/relationships/hyperlink" Target="http://www.augustinus.it/spagnolo/cdd/cdd_05_note.htm#_ftn3" TargetMode="External"/><Relationship Id="rId8" Type="http://schemas.openxmlformats.org/officeDocument/2006/relationships/hyperlink" Target="http://www.augustinus.it/spagnolo/cdd/cdd_05_note.htm#_ftn4"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2889</Words>
  <Characters>15895</Characters>
  <Application>Microsoft Macintosh Word</Application>
  <DocSecurity>0</DocSecurity>
  <Lines>132</Lines>
  <Paragraphs>37</Paragraphs>
  <ScaleCrop>false</ScaleCrop>
  <Company/>
  <LinksUpToDate>false</LinksUpToDate>
  <CharactersWithSpaces>18747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Claudio Pierantoni</dc:creator>
  <cp:keywords/>
  <dc:description/>
  <cp:lastModifiedBy>Claudio Pierantoni</cp:lastModifiedBy>
  <cp:revision>2</cp:revision>
  <dcterms:created xsi:type="dcterms:W3CDTF">2013-06-19T03:49:00Z</dcterms:created>
  <dcterms:modified xsi:type="dcterms:W3CDTF">2013-06-19T03:52:00Z</dcterms:modified>
</cp:coreProperties>
</file>