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5FE3D" w14:textId="3DA020D3" w:rsidR="009F4AD9" w:rsidRPr="002B0F1E" w:rsidRDefault="009F4AD9" w:rsidP="002B0F1E">
      <w:pPr>
        <w:pStyle w:val="Sinespaciado"/>
        <w:jc w:val="center"/>
        <w:rPr>
          <w:rFonts w:ascii="Cambria" w:hAnsi="Cambria"/>
          <w:b/>
          <w:bCs/>
          <w:sz w:val="26"/>
          <w:szCs w:val="26"/>
        </w:rPr>
      </w:pPr>
      <w:r w:rsidRPr="002B0F1E">
        <w:rPr>
          <w:rFonts w:ascii="Cambria" w:hAnsi="Cambria"/>
          <w:b/>
          <w:bCs/>
          <w:sz w:val="26"/>
          <w:szCs w:val="26"/>
        </w:rPr>
        <w:t>Rúbrica</w:t>
      </w:r>
      <w:r w:rsidR="005D554F">
        <w:rPr>
          <w:rFonts w:ascii="Cambria" w:hAnsi="Cambria"/>
          <w:b/>
          <w:bCs/>
          <w:sz w:val="26"/>
          <w:szCs w:val="26"/>
        </w:rPr>
        <w:t xml:space="preserve"> de</w:t>
      </w:r>
      <w:r w:rsidRPr="002B0F1E">
        <w:rPr>
          <w:rFonts w:ascii="Cambria" w:hAnsi="Cambria"/>
          <w:b/>
          <w:bCs/>
          <w:sz w:val="26"/>
          <w:szCs w:val="26"/>
        </w:rPr>
        <w:t xml:space="preserve"> Evaluación</w:t>
      </w:r>
      <w:r w:rsidR="00285BED">
        <w:rPr>
          <w:rFonts w:ascii="Cambria" w:hAnsi="Cambria"/>
          <w:b/>
          <w:bCs/>
          <w:sz w:val="26"/>
          <w:szCs w:val="26"/>
        </w:rPr>
        <w:t xml:space="preserve"> del </w:t>
      </w:r>
      <w:r w:rsidR="00D85687">
        <w:rPr>
          <w:rFonts w:ascii="Cambria" w:hAnsi="Cambria"/>
          <w:b/>
          <w:bCs/>
          <w:sz w:val="26"/>
          <w:szCs w:val="26"/>
        </w:rPr>
        <w:t>Portafolio</w:t>
      </w:r>
      <w:r w:rsidR="00285BED">
        <w:rPr>
          <w:rFonts w:ascii="Cambria" w:hAnsi="Cambria"/>
          <w:b/>
          <w:bCs/>
          <w:sz w:val="26"/>
          <w:szCs w:val="26"/>
        </w:rPr>
        <w:t xml:space="preserve"> (Entrega 1)</w:t>
      </w:r>
    </w:p>
    <w:p w14:paraId="7060BD77" w14:textId="447AC79E" w:rsidR="00F763A0" w:rsidRPr="004F0BCB" w:rsidRDefault="009F4AD9" w:rsidP="0024499E">
      <w:pPr>
        <w:pStyle w:val="Sinespaciado"/>
        <w:jc w:val="center"/>
        <w:rPr>
          <w:rFonts w:ascii="Cambria" w:hAnsi="Cambria"/>
          <w:b/>
          <w:bCs/>
          <w:sz w:val="26"/>
          <w:szCs w:val="26"/>
        </w:rPr>
      </w:pPr>
      <w:r w:rsidRPr="002B0F1E">
        <w:rPr>
          <w:rFonts w:ascii="Cambria" w:hAnsi="Cambria"/>
          <w:b/>
          <w:bCs/>
          <w:sz w:val="26"/>
          <w:szCs w:val="26"/>
        </w:rPr>
        <w:t>Didáctica de la</w:t>
      </w:r>
      <w:r w:rsidR="00385C96">
        <w:rPr>
          <w:rFonts w:ascii="Cambria" w:hAnsi="Cambria"/>
          <w:b/>
          <w:bCs/>
          <w:sz w:val="26"/>
          <w:szCs w:val="26"/>
        </w:rPr>
        <w:t xml:space="preserve"> Química</w:t>
      </w:r>
      <w:r w:rsidRPr="002B0F1E">
        <w:rPr>
          <w:rFonts w:ascii="Cambria" w:hAnsi="Cambria"/>
          <w:b/>
          <w:bCs/>
          <w:sz w:val="26"/>
          <w:szCs w:val="26"/>
        </w:rPr>
        <w:t xml:space="preserve"> y </w:t>
      </w:r>
      <w:r w:rsidR="00D85687">
        <w:rPr>
          <w:rFonts w:ascii="Cambria" w:hAnsi="Cambria"/>
          <w:b/>
          <w:bCs/>
          <w:sz w:val="26"/>
          <w:szCs w:val="26"/>
        </w:rPr>
        <w:t xml:space="preserve">Tutoría, XI Semestre. PEMBQ </w:t>
      </w:r>
    </w:p>
    <w:tbl>
      <w:tblPr>
        <w:tblStyle w:val="Tablaconcuadrcula"/>
        <w:tblpPr w:leftFromText="141" w:rightFromText="141" w:horzAnchor="margin" w:tblpXSpec="center" w:tblpY="795"/>
        <w:tblW w:w="14596" w:type="dxa"/>
        <w:tblLook w:val="04A0" w:firstRow="1" w:lastRow="0" w:firstColumn="1" w:lastColumn="0" w:noHBand="0" w:noVBand="1"/>
      </w:tblPr>
      <w:tblGrid>
        <w:gridCol w:w="442"/>
        <w:gridCol w:w="1821"/>
        <w:gridCol w:w="3828"/>
        <w:gridCol w:w="4394"/>
        <w:gridCol w:w="4111"/>
      </w:tblGrid>
      <w:tr w:rsidR="009F4AD9" w:rsidRPr="002B0F1E" w14:paraId="48C8EC4E" w14:textId="77777777" w:rsidTr="00C5028E">
        <w:trPr>
          <w:trHeight w:val="416"/>
        </w:trPr>
        <w:tc>
          <w:tcPr>
            <w:tcW w:w="2263" w:type="dxa"/>
            <w:gridSpan w:val="2"/>
            <w:vAlign w:val="center"/>
          </w:tcPr>
          <w:p w14:paraId="4B05D44E" w14:textId="219D51E9" w:rsidR="009F4AD9" w:rsidRPr="002B0F1E" w:rsidRDefault="009F4AD9" w:rsidP="002B0F1E">
            <w:pPr>
              <w:pStyle w:val="Sinespaciado"/>
              <w:jc w:val="center"/>
              <w:rPr>
                <w:rFonts w:ascii="Cambria" w:hAnsi="Cambria"/>
                <w:b/>
                <w:bCs/>
              </w:rPr>
            </w:pPr>
            <w:r w:rsidRPr="002B0F1E">
              <w:rPr>
                <w:rFonts w:ascii="Cambria" w:hAnsi="Cambria"/>
                <w:b/>
                <w:bCs/>
              </w:rPr>
              <w:t>Indicador</w:t>
            </w:r>
          </w:p>
        </w:tc>
        <w:tc>
          <w:tcPr>
            <w:tcW w:w="3828" w:type="dxa"/>
            <w:vAlign w:val="center"/>
          </w:tcPr>
          <w:p w14:paraId="39AEA088" w14:textId="497CE261" w:rsidR="009F4AD9" w:rsidRPr="002B0F1E" w:rsidRDefault="009F4AD9" w:rsidP="002B0F1E">
            <w:pPr>
              <w:pStyle w:val="Sinespaciado"/>
              <w:jc w:val="center"/>
              <w:rPr>
                <w:rFonts w:ascii="Cambria" w:hAnsi="Cambria"/>
                <w:b/>
                <w:bCs/>
              </w:rPr>
            </w:pPr>
            <w:r w:rsidRPr="002B0F1E">
              <w:rPr>
                <w:rFonts w:ascii="Cambria" w:hAnsi="Cambria"/>
                <w:b/>
                <w:bCs/>
              </w:rPr>
              <w:t>Nivel 1</w:t>
            </w:r>
            <w:r w:rsidR="006A2C19">
              <w:rPr>
                <w:rFonts w:ascii="Cambria" w:hAnsi="Cambria"/>
                <w:b/>
                <w:bCs/>
              </w:rPr>
              <w:t>-2</w:t>
            </w:r>
          </w:p>
        </w:tc>
        <w:tc>
          <w:tcPr>
            <w:tcW w:w="4394" w:type="dxa"/>
            <w:vAlign w:val="center"/>
          </w:tcPr>
          <w:p w14:paraId="7B516655" w14:textId="31194EE7" w:rsidR="009F4AD9" w:rsidRPr="002B0F1E" w:rsidRDefault="009F4AD9" w:rsidP="002B0F1E">
            <w:pPr>
              <w:pStyle w:val="Sinespaciado"/>
              <w:jc w:val="center"/>
              <w:rPr>
                <w:rFonts w:ascii="Cambria" w:hAnsi="Cambria"/>
                <w:b/>
                <w:bCs/>
              </w:rPr>
            </w:pPr>
            <w:r w:rsidRPr="002B0F1E">
              <w:rPr>
                <w:rFonts w:ascii="Cambria" w:hAnsi="Cambria"/>
                <w:b/>
                <w:bCs/>
              </w:rPr>
              <w:t>Nivel</w:t>
            </w:r>
            <w:r w:rsidR="006A2C19">
              <w:rPr>
                <w:rFonts w:ascii="Cambria" w:hAnsi="Cambria"/>
                <w:b/>
                <w:bCs/>
              </w:rPr>
              <w:t>3-4</w:t>
            </w:r>
          </w:p>
        </w:tc>
        <w:tc>
          <w:tcPr>
            <w:tcW w:w="4111" w:type="dxa"/>
            <w:vAlign w:val="center"/>
          </w:tcPr>
          <w:p w14:paraId="7CCFBE6A" w14:textId="4C9F1959" w:rsidR="009F4AD9" w:rsidRPr="002B0F1E" w:rsidRDefault="009F4AD9" w:rsidP="002B0F1E">
            <w:pPr>
              <w:pStyle w:val="Sinespaciado"/>
              <w:jc w:val="center"/>
              <w:rPr>
                <w:rFonts w:ascii="Cambria" w:hAnsi="Cambria"/>
                <w:b/>
                <w:bCs/>
              </w:rPr>
            </w:pPr>
            <w:r w:rsidRPr="002B0F1E">
              <w:rPr>
                <w:rFonts w:ascii="Cambria" w:hAnsi="Cambria"/>
                <w:b/>
                <w:bCs/>
              </w:rPr>
              <w:t xml:space="preserve">Nivel </w:t>
            </w:r>
            <w:r w:rsidR="006A2C19">
              <w:rPr>
                <w:rFonts w:ascii="Cambria" w:hAnsi="Cambria"/>
                <w:b/>
                <w:bCs/>
              </w:rPr>
              <w:t>5-6</w:t>
            </w:r>
          </w:p>
        </w:tc>
      </w:tr>
      <w:tr w:rsidR="00FE0AC4" w:rsidRPr="002B0F1E" w14:paraId="2D1F559F" w14:textId="77777777" w:rsidTr="00C5028E">
        <w:trPr>
          <w:trHeight w:val="1559"/>
        </w:trPr>
        <w:tc>
          <w:tcPr>
            <w:tcW w:w="442" w:type="dxa"/>
            <w:vAlign w:val="center"/>
          </w:tcPr>
          <w:p w14:paraId="3199C526" w14:textId="7AD4BD58" w:rsidR="00FE0AC4" w:rsidRPr="00FE0AC4" w:rsidRDefault="00B76CD9" w:rsidP="00FE0AC4">
            <w:pPr>
              <w:pStyle w:val="Sinespaciad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AF3A64">
              <w:rPr>
                <w:rFonts w:ascii="Cambria" w:hAnsi="Cambria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821" w:type="dxa"/>
            <w:vAlign w:val="center"/>
          </w:tcPr>
          <w:p w14:paraId="732D173F" w14:textId="0685EA75" w:rsidR="00B76CD9" w:rsidRPr="006F7962" w:rsidRDefault="00B76CD9" w:rsidP="002B0F1E">
            <w:pPr>
              <w:pStyle w:val="Sinespaciad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7962">
              <w:rPr>
                <w:rFonts w:ascii="Cambria" w:hAnsi="Cambria"/>
                <w:b/>
                <w:bCs/>
                <w:sz w:val="20"/>
                <w:szCs w:val="20"/>
              </w:rPr>
              <w:t xml:space="preserve">1.- Estructura del escrito, redacción y referencias bibliográficas </w:t>
            </w:r>
          </w:p>
        </w:tc>
        <w:tc>
          <w:tcPr>
            <w:tcW w:w="3828" w:type="dxa"/>
            <w:vAlign w:val="center"/>
          </w:tcPr>
          <w:p w14:paraId="23E1C0ED" w14:textId="7DB17B32" w:rsidR="00B76CD9" w:rsidRPr="006F7962" w:rsidRDefault="00B76CD9" w:rsidP="002B0F1E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6F7962">
              <w:rPr>
                <w:rFonts w:ascii="Cambria" w:hAnsi="Cambria"/>
                <w:sz w:val="18"/>
                <w:szCs w:val="18"/>
              </w:rPr>
              <w:t xml:space="preserve">El texto no presenta un desarrollo general coherente con un escrito académico, exponiendo ideas sin delimitación clara y arraigadas en ideas de sentido común, ya que no se hace uso de la bibliografía pertinente </w:t>
            </w:r>
          </w:p>
        </w:tc>
        <w:tc>
          <w:tcPr>
            <w:tcW w:w="4394" w:type="dxa"/>
            <w:vAlign w:val="center"/>
          </w:tcPr>
          <w:p w14:paraId="26B31373" w14:textId="4B913701" w:rsidR="00B76CD9" w:rsidRPr="006F7962" w:rsidRDefault="00B76CD9" w:rsidP="002B0F1E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6F7962">
              <w:rPr>
                <w:rFonts w:ascii="Cambria" w:hAnsi="Cambria"/>
                <w:sz w:val="18"/>
                <w:szCs w:val="18"/>
              </w:rPr>
              <w:t xml:space="preserve">El texto evidencia un incipiente desarrollo académico, dado que contiene limitaciones en uno o más de los componentes de su estructura; ideas con escasa delimitación y argumentos difusos; así como empleando referencias bibliográficas de forma poco rigurosa con el formato APA. </w:t>
            </w:r>
          </w:p>
        </w:tc>
        <w:tc>
          <w:tcPr>
            <w:tcW w:w="4111" w:type="dxa"/>
            <w:vAlign w:val="center"/>
          </w:tcPr>
          <w:p w14:paraId="3EFDE3F7" w14:textId="487DF796" w:rsidR="00B76CD9" w:rsidRPr="006F7962" w:rsidRDefault="00B76CD9" w:rsidP="002B0F1E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6F7962">
              <w:rPr>
                <w:rFonts w:ascii="Cambria" w:hAnsi="Cambria"/>
                <w:sz w:val="18"/>
                <w:szCs w:val="18"/>
              </w:rPr>
              <w:t>El texto evidencia su carácter académico en propiedad, mediante la presencia de un inicio, desarrollo y cierre; su consistencia, en función de su claridad y delimitación de ideas; así como ante las referencias utilizadas en el texto y al final de este, según norma APA 7° Ed.</w:t>
            </w:r>
          </w:p>
        </w:tc>
      </w:tr>
      <w:tr w:rsidR="00FE0AC4" w:rsidRPr="002B0F1E" w14:paraId="52394CAF" w14:textId="77777777" w:rsidTr="00C5028E">
        <w:trPr>
          <w:trHeight w:val="1680"/>
        </w:trPr>
        <w:tc>
          <w:tcPr>
            <w:tcW w:w="442" w:type="dxa"/>
            <w:vMerge w:val="restart"/>
            <w:shd w:val="clear" w:color="auto" w:fill="D9D9D9" w:themeFill="background1" w:themeFillShade="D9"/>
            <w:vAlign w:val="center"/>
          </w:tcPr>
          <w:p w14:paraId="01B12ABA" w14:textId="4DD33B6E" w:rsidR="00FE0AC4" w:rsidRPr="00FE0AC4" w:rsidRDefault="00991D0C" w:rsidP="00FE0AC4">
            <w:pPr>
              <w:pStyle w:val="Sinespaciado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821" w:type="dxa"/>
            <w:shd w:val="clear" w:color="auto" w:fill="D9D9D9" w:themeFill="background1" w:themeFillShade="D9"/>
            <w:vAlign w:val="center"/>
          </w:tcPr>
          <w:p w14:paraId="04C0C2FE" w14:textId="69E038F1" w:rsidR="00991D0C" w:rsidRPr="00277A98" w:rsidRDefault="006012EF" w:rsidP="002B0F1E">
            <w:pPr>
              <w:pStyle w:val="Sinespaciad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7A98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  <w:r w:rsidR="00991D0C" w:rsidRPr="00277A98">
              <w:rPr>
                <w:rFonts w:ascii="Cambria" w:hAnsi="Cambria"/>
                <w:b/>
                <w:bCs/>
                <w:sz w:val="20"/>
                <w:szCs w:val="20"/>
              </w:rPr>
              <w:t xml:space="preserve">.- Descripción del contexto </w:t>
            </w:r>
            <w:r w:rsidR="00B2234C" w:rsidRPr="00277A98">
              <w:rPr>
                <w:rFonts w:ascii="Cambria" w:hAnsi="Cambria"/>
                <w:b/>
                <w:bCs/>
                <w:sz w:val="20"/>
                <w:szCs w:val="20"/>
              </w:rPr>
              <w:t>y diagnóstico d</w:t>
            </w:r>
            <w:r w:rsidR="00991D0C" w:rsidRPr="00277A98">
              <w:rPr>
                <w:rFonts w:ascii="Cambria" w:hAnsi="Cambria"/>
                <w:b/>
                <w:bCs/>
                <w:sz w:val="20"/>
                <w:szCs w:val="20"/>
              </w:rPr>
              <w:t>e</w:t>
            </w:r>
            <w:r w:rsidR="00B2234C" w:rsidRPr="00277A98">
              <w:rPr>
                <w:rFonts w:ascii="Cambria" w:hAnsi="Cambria"/>
                <w:b/>
                <w:bCs/>
                <w:sz w:val="20"/>
                <w:szCs w:val="20"/>
              </w:rPr>
              <w:t>l curso</w:t>
            </w:r>
            <w:r w:rsidR="00991D0C" w:rsidRPr="00277A98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72053E33" w14:textId="0A487E3D" w:rsidR="00991D0C" w:rsidRPr="00277A98" w:rsidRDefault="00991D0C" w:rsidP="002B0F1E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277A98">
              <w:rPr>
                <w:rFonts w:ascii="Cambria" w:hAnsi="Cambria"/>
                <w:sz w:val="18"/>
                <w:szCs w:val="18"/>
              </w:rPr>
              <w:t>Expone diversas características del contexto, sin seleccionar aquellas relevantes para la enseñanza de la</w:t>
            </w:r>
            <w:r w:rsidR="00385C96">
              <w:rPr>
                <w:rFonts w:ascii="Cambria" w:hAnsi="Cambria"/>
                <w:sz w:val="18"/>
                <w:szCs w:val="18"/>
              </w:rPr>
              <w:t xml:space="preserve"> química</w:t>
            </w:r>
            <w:r w:rsidRPr="00277A98">
              <w:rPr>
                <w:rFonts w:ascii="Cambria" w:hAnsi="Cambria"/>
                <w:sz w:val="18"/>
                <w:szCs w:val="18"/>
              </w:rPr>
              <w:t>, desde las cuales</w:t>
            </w:r>
            <w:r w:rsidR="006F7962" w:rsidRPr="00277A98">
              <w:rPr>
                <w:rFonts w:ascii="Cambria" w:hAnsi="Cambria"/>
                <w:sz w:val="18"/>
                <w:szCs w:val="18"/>
              </w:rPr>
              <w:t xml:space="preserve"> identificar un foco </w:t>
            </w:r>
            <w:r w:rsidRPr="00277A98">
              <w:rPr>
                <w:rFonts w:ascii="Cambria" w:hAnsi="Cambria"/>
                <w:sz w:val="18"/>
                <w:szCs w:val="18"/>
              </w:rPr>
              <w:t xml:space="preserve">de trabajo en aula, </w:t>
            </w:r>
            <w:r w:rsidR="006F7962" w:rsidRPr="00277A98">
              <w:rPr>
                <w:rFonts w:ascii="Cambria" w:hAnsi="Cambria"/>
                <w:sz w:val="18"/>
                <w:szCs w:val="18"/>
              </w:rPr>
              <w:t>que legitime la estrategia didáctica seleccionada.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4E3016A4" w14:textId="343B5D7D" w:rsidR="00991D0C" w:rsidRPr="00277A98" w:rsidRDefault="00991D0C" w:rsidP="002B0F1E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277A98">
              <w:rPr>
                <w:rFonts w:ascii="Cambria" w:hAnsi="Cambria"/>
                <w:sz w:val="18"/>
                <w:szCs w:val="18"/>
              </w:rPr>
              <w:t xml:space="preserve">Identifica de manera general el contexto institucional y aula, </w:t>
            </w:r>
            <w:r w:rsidR="00277A98" w:rsidRPr="00277A98">
              <w:rPr>
                <w:rFonts w:ascii="Cambria" w:hAnsi="Cambria"/>
                <w:sz w:val="18"/>
                <w:szCs w:val="18"/>
              </w:rPr>
              <w:t xml:space="preserve">seleccionando diversos componentes </w:t>
            </w:r>
            <w:r w:rsidRPr="00277A98">
              <w:rPr>
                <w:rFonts w:ascii="Cambria" w:hAnsi="Cambria"/>
                <w:sz w:val="18"/>
                <w:szCs w:val="18"/>
              </w:rPr>
              <w:t xml:space="preserve">relevantes para el trabajo </w:t>
            </w:r>
            <w:r w:rsidR="00277A98" w:rsidRPr="00277A98">
              <w:rPr>
                <w:rFonts w:ascii="Cambria" w:hAnsi="Cambria"/>
                <w:sz w:val="18"/>
                <w:szCs w:val="18"/>
              </w:rPr>
              <w:t xml:space="preserve">escolar, </w:t>
            </w:r>
            <w:r w:rsidRPr="00277A98">
              <w:rPr>
                <w:rFonts w:ascii="Cambria" w:hAnsi="Cambria"/>
                <w:sz w:val="18"/>
                <w:szCs w:val="18"/>
              </w:rPr>
              <w:t>desde la enseñanza de la</w:t>
            </w:r>
            <w:r w:rsidR="00385C96">
              <w:rPr>
                <w:rFonts w:ascii="Cambria" w:hAnsi="Cambria"/>
                <w:sz w:val="18"/>
                <w:szCs w:val="18"/>
              </w:rPr>
              <w:t xml:space="preserve"> química</w:t>
            </w:r>
            <w:r w:rsidRPr="00277A98">
              <w:rPr>
                <w:rFonts w:ascii="Cambria" w:hAnsi="Cambria"/>
                <w:sz w:val="18"/>
                <w:szCs w:val="18"/>
              </w:rPr>
              <w:t>. Se describe</w:t>
            </w:r>
            <w:r w:rsidR="006F7962" w:rsidRPr="00277A98">
              <w:rPr>
                <w:rFonts w:ascii="Cambria" w:hAnsi="Cambria"/>
                <w:sz w:val="18"/>
                <w:szCs w:val="18"/>
              </w:rPr>
              <w:t xml:space="preserve">, sin evidencia, el foco </w:t>
            </w:r>
            <w:r w:rsidRPr="00277A98">
              <w:rPr>
                <w:rFonts w:ascii="Cambria" w:hAnsi="Cambria"/>
                <w:sz w:val="18"/>
                <w:szCs w:val="18"/>
              </w:rPr>
              <w:t>que asume el docente ante el trabajo de aula,</w:t>
            </w:r>
            <w:r w:rsidR="006F7962" w:rsidRPr="00277A98">
              <w:rPr>
                <w:rFonts w:ascii="Cambria" w:hAnsi="Cambria"/>
                <w:sz w:val="18"/>
                <w:szCs w:val="18"/>
              </w:rPr>
              <w:t xml:space="preserve"> </w:t>
            </w:r>
            <w:r w:rsidR="00277A98" w:rsidRPr="00277A98">
              <w:rPr>
                <w:rFonts w:ascii="Cambria" w:hAnsi="Cambria"/>
                <w:sz w:val="18"/>
                <w:szCs w:val="18"/>
              </w:rPr>
              <w:t xml:space="preserve">mediante una </w:t>
            </w:r>
            <w:r w:rsidRPr="00277A98">
              <w:rPr>
                <w:rFonts w:ascii="Cambria" w:hAnsi="Cambria"/>
                <w:sz w:val="18"/>
                <w:szCs w:val="18"/>
              </w:rPr>
              <w:t>estrategia didáctica</w:t>
            </w:r>
            <w:r w:rsidR="00277A98" w:rsidRPr="00277A98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25E16054" w14:textId="5C414212" w:rsidR="00991D0C" w:rsidRPr="009F767A" w:rsidRDefault="00991D0C" w:rsidP="002B0F1E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</w:t>
            </w:r>
            <w:r w:rsidRPr="009F767A">
              <w:rPr>
                <w:rFonts w:ascii="Cambria" w:hAnsi="Cambria"/>
                <w:sz w:val="18"/>
                <w:szCs w:val="18"/>
              </w:rPr>
              <w:t>aracteriza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9F767A">
              <w:rPr>
                <w:rFonts w:ascii="Cambria" w:hAnsi="Cambria"/>
                <w:sz w:val="18"/>
                <w:szCs w:val="18"/>
              </w:rPr>
              <w:t xml:space="preserve">el contexto institucional y de aula, </w:t>
            </w:r>
            <w:r>
              <w:rPr>
                <w:rFonts w:ascii="Cambria" w:hAnsi="Cambria"/>
                <w:sz w:val="18"/>
                <w:szCs w:val="18"/>
              </w:rPr>
              <w:t xml:space="preserve">en función del desarrollo de </w:t>
            </w:r>
            <w:r w:rsidRPr="009F767A">
              <w:rPr>
                <w:rFonts w:ascii="Cambria" w:hAnsi="Cambria"/>
                <w:sz w:val="18"/>
                <w:szCs w:val="18"/>
              </w:rPr>
              <w:t xml:space="preserve">estrategias </w:t>
            </w:r>
            <w:r>
              <w:rPr>
                <w:rFonts w:ascii="Cambria" w:hAnsi="Cambria"/>
                <w:sz w:val="18"/>
                <w:szCs w:val="18"/>
              </w:rPr>
              <w:t xml:space="preserve">didácticas </w:t>
            </w:r>
            <w:r w:rsidRPr="009F767A">
              <w:rPr>
                <w:rFonts w:ascii="Cambria" w:hAnsi="Cambria"/>
                <w:sz w:val="18"/>
                <w:szCs w:val="18"/>
              </w:rPr>
              <w:t xml:space="preserve">específicas para la enseñanza de </w:t>
            </w:r>
            <w:r w:rsidR="00385C96" w:rsidRPr="00277A98">
              <w:rPr>
                <w:rFonts w:ascii="Cambria" w:hAnsi="Cambria"/>
                <w:sz w:val="18"/>
                <w:szCs w:val="18"/>
              </w:rPr>
              <w:t>la</w:t>
            </w:r>
            <w:r w:rsidR="00385C96">
              <w:rPr>
                <w:rFonts w:ascii="Cambria" w:hAnsi="Cambria"/>
                <w:sz w:val="18"/>
                <w:szCs w:val="18"/>
              </w:rPr>
              <w:t xml:space="preserve"> química</w:t>
            </w:r>
            <w:r>
              <w:rPr>
                <w:rFonts w:ascii="Cambria" w:hAnsi="Cambria"/>
                <w:sz w:val="18"/>
                <w:szCs w:val="18"/>
              </w:rPr>
              <w:t xml:space="preserve">. </w:t>
            </w:r>
            <w:r w:rsidRPr="002B0F1E">
              <w:rPr>
                <w:rFonts w:ascii="Cambria" w:hAnsi="Cambria"/>
                <w:sz w:val="18"/>
                <w:szCs w:val="18"/>
              </w:rPr>
              <w:t xml:space="preserve"> Se describen </w:t>
            </w:r>
            <w:r w:rsidR="00277A98">
              <w:rPr>
                <w:rFonts w:ascii="Cambria" w:hAnsi="Cambria"/>
                <w:sz w:val="18"/>
                <w:szCs w:val="18"/>
              </w:rPr>
              <w:t xml:space="preserve">la debilidad detectada como foco de </w:t>
            </w:r>
            <w:r w:rsidRPr="002B0F1E">
              <w:rPr>
                <w:rFonts w:ascii="Cambria" w:hAnsi="Cambria"/>
                <w:sz w:val="18"/>
                <w:szCs w:val="18"/>
              </w:rPr>
              <w:t>trabajo de aula, buscando orientar el proceso de enseñanza-aprendizaje desde una estrategia didáctica para la enseñanza de</w:t>
            </w:r>
            <w:r w:rsidR="00385C96" w:rsidRPr="00277A98">
              <w:rPr>
                <w:rFonts w:ascii="Cambria" w:hAnsi="Cambria"/>
                <w:sz w:val="18"/>
                <w:szCs w:val="18"/>
              </w:rPr>
              <w:t xml:space="preserve"> la</w:t>
            </w:r>
            <w:r w:rsidR="00385C96">
              <w:rPr>
                <w:rFonts w:ascii="Cambria" w:hAnsi="Cambria"/>
                <w:sz w:val="18"/>
                <w:szCs w:val="18"/>
              </w:rPr>
              <w:t xml:space="preserve"> química.</w:t>
            </w:r>
          </w:p>
        </w:tc>
      </w:tr>
      <w:tr w:rsidR="00FE0AC4" w:rsidRPr="002B0F1E" w14:paraId="0E39B241" w14:textId="77777777" w:rsidTr="00D4428B">
        <w:trPr>
          <w:trHeight w:val="1256"/>
        </w:trPr>
        <w:tc>
          <w:tcPr>
            <w:tcW w:w="442" w:type="dxa"/>
            <w:vMerge/>
            <w:shd w:val="clear" w:color="auto" w:fill="D9D9D9" w:themeFill="background1" w:themeFillShade="D9"/>
            <w:vAlign w:val="center"/>
          </w:tcPr>
          <w:p w14:paraId="2FDA8C98" w14:textId="77777777" w:rsidR="00991D0C" w:rsidRPr="00AF3A64" w:rsidRDefault="00991D0C" w:rsidP="00991D0C">
            <w:pPr>
              <w:pStyle w:val="Sinespaciado"/>
              <w:rPr>
                <w:rFonts w:ascii="Cambria" w:hAnsi="Cambria"/>
                <w:b/>
                <w:bCs/>
                <w:sz w:val="32"/>
                <w:szCs w:val="32"/>
              </w:rPr>
            </w:pPr>
          </w:p>
        </w:tc>
        <w:tc>
          <w:tcPr>
            <w:tcW w:w="1821" w:type="dxa"/>
            <w:shd w:val="clear" w:color="auto" w:fill="D9D9D9" w:themeFill="background1" w:themeFillShade="D9"/>
            <w:vAlign w:val="center"/>
          </w:tcPr>
          <w:p w14:paraId="6E50829A" w14:textId="2D4C9289" w:rsidR="00991D0C" w:rsidRPr="00AC1335" w:rsidRDefault="006012EF" w:rsidP="00991D0C">
            <w:pPr>
              <w:pStyle w:val="Sinespaciad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C1335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  <w:r w:rsidR="00991D0C" w:rsidRPr="00AC1335">
              <w:rPr>
                <w:rFonts w:ascii="Cambria" w:hAnsi="Cambria"/>
                <w:b/>
                <w:bCs/>
                <w:sz w:val="20"/>
                <w:szCs w:val="20"/>
              </w:rPr>
              <w:t xml:space="preserve">.- Relación </w:t>
            </w:r>
            <w:r w:rsidR="00B2234C" w:rsidRPr="00AC1335">
              <w:rPr>
                <w:rFonts w:ascii="Cambria" w:hAnsi="Cambria"/>
                <w:b/>
                <w:bCs/>
                <w:sz w:val="20"/>
                <w:szCs w:val="20"/>
              </w:rPr>
              <w:t>entre lo observado y su propuesta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21AF308E" w14:textId="5F6072A0" w:rsidR="00991D0C" w:rsidRPr="00AC1335" w:rsidRDefault="00AC1335" w:rsidP="00991D0C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AC1335">
              <w:rPr>
                <w:rFonts w:ascii="Cambria" w:hAnsi="Cambria"/>
                <w:sz w:val="18"/>
                <w:szCs w:val="18"/>
              </w:rPr>
              <w:t>Se entregan elementos didácticos o curriculares, sin relación con el d</w:t>
            </w:r>
            <w:r w:rsidR="00991D0C" w:rsidRPr="00AC1335">
              <w:rPr>
                <w:rFonts w:ascii="Cambria" w:hAnsi="Cambria"/>
                <w:sz w:val="18"/>
                <w:szCs w:val="18"/>
              </w:rPr>
              <w:t xml:space="preserve">iagnóstico </w:t>
            </w:r>
            <w:r w:rsidRPr="00AC1335">
              <w:rPr>
                <w:rFonts w:ascii="Cambria" w:hAnsi="Cambria"/>
                <w:sz w:val="18"/>
                <w:szCs w:val="18"/>
              </w:rPr>
              <w:t xml:space="preserve">realizado, que no presentan relación con </w:t>
            </w:r>
            <w:r w:rsidR="00991D0C" w:rsidRPr="00AC1335">
              <w:rPr>
                <w:rFonts w:ascii="Cambria" w:hAnsi="Cambria"/>
                <w:sz w:val="18"/>
                <w:szCs w:val="18"/>
              </w:rPr>
              <w:t>la enseñanza de</w:t>
            </w:r>
            <w:r w:rsidR="00385C96" w:rsidRPr="00277A98">
              <w:rPr>
                <w:rFonts w:ascii="Cambria" w:hAnsi="Cambria"/>
                <w:sz w:val="18"/>
                <w:szCs w:val="18"/>
              </w:rPr>
              <w:t xml:space="preserve"> la</w:t>
            </w:r>
            <w:r w:rsidR="00385C96">
              <w:rPr>
                <w:rFonts w:ascii="Cambria" w:hAnsi="Cambria"/>
                <w:sz w:val="18"/>
                <w:szCs w:val="18"/>
              </w:rPr>
              <w:t xml:space="preserve"> química</w:t>
            </w:r>
            <w:r w:rsidR="00385C96" w:rsidRPr="00AC1335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AC1335">
              <w:rPr>
                <w:rFonts w:ascii="Cambria" w:hAnsi="Cambria"/>
                <w:sz w:val="18"/>
                <w:szCs w:val="18"/>
              </w:rPr>
              <w:t>que se desarrolla en el aula escolar</w:t>
            </w:r>
            <w:r w:rsidR="00991D0C" w:rsidRPr="00AC1335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58E66C8F" w14:textId="3294157C" w:rsidR="00991D0C" w:rsidRPr="00AC1335" w:rsidRDefault="00AC1335" w:rsidP="00991D0C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AC1335">
              <w:rPr>
                <w:rFonts w:ascii="Cambria" w:hAnsi="Cambria"/>
                <w:sz w:val="18"/>
                <w:szCs w:val="18"/>
              </w:rPr>
              <w:t>Se</w:t>
            </w:r>
            <w:r w:rsidR="00991D0C" w:rsidRPr="00AC1335">
              <w:rPr>
                <w:rFonts w:ascii="Cambria" w:hAnsi="Cambria"/>
                <w:sz w:val="18"/>
                <w:szCs w:val="18"/>
              </w:rPr>
              <w:t xml:space="preserve"> exponen elementos d</w:t>
            </w:r>
            <w:r w:rsidRPr="00AC1335">
              <w:rPr>
                <w:rFonts w:ascii="Cambria" w:hAnsi="Cambria"/>
                <w:sz w:val="18"/>
                <w:szCs w:val="18"/>
              </w:rPr>
              <w:t xml:space="preserve">idácticos y curriculares, con escasa relación con el diagnóstico realizado, que argumentan con escasa claridad </w:t>
            </w:r>
            <w:r w:rsidR="00991D0C" w:rsidRPr="00AC1335">
              <w:rPr>
                <w:rFonts w:ascii="Cambria" w:hAnsi="Cambria"/>
                <w:sz w:val="18"/>
                <w:szCs w:val="18"/>
              </w:rPr>
              <w:t>la enseñanza de</w:t>
            </w:r>
            <w:r w:rsidR="00385C96" w:rsidRPr="00277A98">
              <w:rPr>
                <w:rFonts w:ascii="Cambria" w:hAnsi="Cambria"/>
                <w:sz w:val="18"/>
                <w:szCs w:val="18"/>
              </w:rPr>
              <w:t xml:space="preserve"> la</w:t>
            </w:r>
            <w:r w:rsidR="00385C96">
              <w:rPr>
                <w:rFonts w:ascii="Cambria" w:hAnsi="Cambria"/>
                <w:sz w:val="18"/>
                <w:szCs w:val="18"/>
              </w:rPr>
              <w:t xml:space="preserve"> química</w:t>
            </w:r>
            <w:r w:rsidRPr="00AC1335">
              <w:rPr>
                <w:rFonts w:ascii="Cambria" w:hAnsi="Cambria"/>
                <w:sz w:val="18"/>
                <w:szCs w:val="18"/>
              </w:rPr>
              <w:t xml:space="preserve"> que se desarrolla en el aula escolar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1ADF93E7" w14:textId="3A39D1CF" w:rsidR="00991D0C" w:rsidRDefault="00277A98" w:rsidP="00991D0C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Desde el d</w:t>
            </w:r>
            <w:r w:rsidR="00991D0C">
              <w:rPr>
                <w:rFonts w:ascii="Cambria" w:hAnsi="Cambria"/>
                <w:sz w:val="18"/>
                <w:szCs w:val="18"/>
              </w:rPr>
              <w:t xml:space="preserve">iagnóstico </w:t>
            </w:r>
            <w:r>
              <w:rPr>
                <w:rFonts w:ascii="Cambria" w:hAnsi="Cambria"/>
                <w:sz w:val="18"/>
                <w:szCs w:val="18"/>
              </w:rPr>
              <w:t xml:space="preserve">realizado, se </w:t>
            </w:r>
            <w:r w:rsidR="00AC1335">
              <w:rPr>
                <w:rFonts w:ascii="Cambria" w:hAnsi="Cambria"/>
                <w:sz w:val="18"/>
                <w:szCs w:val="18"/>
              </w:rPr>
              <w:t xml:space="preserve">seleccionan </w:t>
            </w:r>
            <w:r w:rsidR="00991D0C">
              <w:rPr>
                <w:rFonts w:ascii="Cambria" w:hAnsi="Cambria"/>
                <w:sz w:val="18"/>
                <w:szCs w:val="18"/>
              </w:rPr>
              <w:t xml:space="preserve">elementos curriculares y </w:t>
            </w:r>
            <w:r>
              <w:rPr>
                <w:rFonts w:ascii="Cambria" w:hAnsi="Cambria"/>
                <w:sz w:val="18"/>
                <w:szCs w:val="18"/>
              </w:rPr>
              <w:t xml:space="preserve">didácticos </w:t>
            </w:r>
            <w:r w:rsidR="00AC1335">
              <w:rPr>
                <w:rFonts w:ascii="Cambria" w:hAnsi="Cambria"/>
                <w:sz w:val="18"/>
                <w:szCs w:val="18"/>
              </w:rPr>
              <w:t xml:space="preserve">que </w:t>
            </w:r>
            <w:r w:rsidR="00991D0C">
              <w:rPr>
                <w:rFonts w:ascii="Cambria" w:hAnsi="Cambria"/>
                <w:sz w:val="18"/>
                <w:szCs w:val="18"/>
              </w:rPr>
              <w:t>argumenta</w:t>
            </w:r>
            <w:r w:rsidR="00AC1335">
              <w:rPr>
                <w:rFonts w:ascii="Cambria" w:hAnsi="Cambria"/>
                <w:sz w:val="18"/>
                <w:szCs w:val="18"/>
              </w:rPr>
              <w:t xml:space="preserve">n con claridad </w:t>
            </w:r>
            <w:r w:rsidR="00991D0C">
              <w:rPr>
                <w:rFonts w:ascii="Cambria" w:hAnsi="Cambria"/>
                <w:sz w:val="18"/>
                <w:szCs w:val="18"/>
              </w:rPr>
              <w:t>la enseñanza de</w:t>
            </w:r>
            <w:r w:rsidR="00385C96" w:rsidRPr="00277A98">
              <w:rPr>
                <w:rFonts w:ascii="Cambria" w:hAnsi="Cambria"/>
                <w:sz w:val="18"/>
                <w:szCs w:val="18"/>
              </w:rPr>
              <w:t xml:space="preserve"> la</w:t>
            </w:r>
            <w:r w:rsidR="00385C96">
              <w:rPr>
                <w:rFonts w:ascii="Cambria" w:hAnsi="Cambria"/>
                <w:sz w:val="18"/>
                <w:szCs w:val="18"/>
              </w:rPr>
              <w:t xml:space="preserve"> química</w:t>
            </w:r>
            <w:r w:rsidR="00AC1335">
              <w:rPr>
                <w:rFonts w:ascii="Cambria" w:hAnsi="Cambria"/>
                <w:sz w:val="18"/>
                <w:szCs w:val="18"/>
              </w:rPr>
              <w:t xml:space="preserve"> que se desarrolla en el aula escolar</w:t>
            </w:r>
            <w:r w:rsidR="00991D0C">
              <w:rPr>
                <w:rFonts w:ascii="Cambria" w:hAnsi="Cambria"/>
                <w:sz w:val="18"/>
                <w:szCs w:val="18"/>
              </w:rPr>
              <w:t xml:space="preserve">. </w:t>
            </w:r>
          </w:p>
        </w:tc>
      </w:tr>
      <w:tr w:rsidR="00FE0AC4" w:rsidRPr="002B0F1E" w14:paraId="703D1CEE" w14:textId="77777777" w:rsidTr="00295CBA">
        <w:trPr>
          <w:trHeight w:val="1693"/>
        </w:trPr>
        <w:tc>
          <w:tcPr>
            <w:tcW w:w="442" w:type="dxa"/>
            <w:vMerge w:val="restart"/>
            <w:shd w:val="clear" w:color="auto" w:fill="auto"/>
            <w:vAlign w:val="center"/>
          </w:tcPr>
          <w:p w14:paraId="511B8D71" w14:textId="7B677594" w:rsidR="00FE0AC4" w:rsidRPr="00AF3A64" w:rsidRDefault="00C5028E" w:rsidP="00FE0AC4">
            <w:pPr>
              <w:pStyle w:val="Sinespaciado"/>
              <w:rPr>
                <w:rFonts w:ascii="Cambria" w:hAnsi="Cambria"/>
                <w:b/>
                <w:bCs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821" w:type="dxa"/>
            <w:shd w:val="clear" w:color="auto" w:fill="auto"/>
            <w:vAlign w:val="center"/>
          </w:tcPr>
          <w:p w14:paraId="290E1500" w14:textId="6D2857B8" w:rsidR="00C5028E" w:rsidRPr="006F7962" w:rsidRDefault="006012EF" w:rsidP="00991D0C">
            <w:pPr>
              <w:pStyle w:val="Sinespaciad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7962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  <w:r w:rsidR="00C5028E" w:rsidRPr="006F7962">
              <w:rPr>
                <w:rFonts w:ascii="Cambria" w:hAnsi="Cambria"/>
                <w:b/>
                <w:bCs/>
                <w:sz w:val="20"/>
                <w:szCs w:val="20"/>
              </w:rPr>
              <w:t>.- Relaciones entre didáctica</w:t>
            </w:r>
            <w:r w:rsidR="007B3C20">
              <w:rPr>
                <w:rFonts w:ascii="Cambria" w:hAnsi="Cambria"/>
                <w:b/>
                <w:bCs/>
                <w:sz w:val="20"/>
                <w:szCs w:val="20"/>
              </w:rPr>
              <w:t>,</w:t>
            </w:r>
            <w:r w:rsidR="00C5028E" w:rsidRPr="006F7962">
              <w:rPr>
                <w:rFonts w:ascii="Cambria" w:hAnsi="Cambria"/>
                <w:b/>
                <w:bCs/>
                <w:sz w:val="20"/>
                <w:szCs w:val="20"/>
              </w:rPr>
              <w:t xml:space="preserve"> currículum</w:t>
            </w:r>
            <w:r w:rsidR="007B3C20">
              <w:rPr>
                <w:rFonts w:ascii="Cambria" w:hAnsi="Cambria"/>
                <w:b/>
                <w:bCs/>
                <w:sz w:val="20"/>
                <w:szCs w:val="20"/>
              </w:rPr>
              <w:t xml:space="preserve"> y necesidades del contexto.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C485886" w14:textId="3FBA141F" w:rsidR="00C5028E" w:rsidRPr="006F7962" w:rsidRDefault="00C5028E" w:rsidP="00991D0C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6F7962">
              <w:rPr>
                <w:rFonts w:ascii="Cambria" w:hAnsi="Cambria"/>
                <w:sz w:val="18"/>
                <w:szCs w:val="18"/>
              </w:rPr>
              <w:t>La relación entre elementos didácticos y curriculares, se considera con diversas limitaciones, siendo escasa la obtención de evidencias de la</w:t>
            </w:r>
            <w:r w:rsidR="007B3C20">
              <w:rPr>
                <w:rFonts w:ascii="Cambria" w:hAnsi="Cambria"/>
                <w:sz w:val="18"/>
                <w:szCs w:val="18"/>
              </w:rPr>
              <w:t xml:space="preserve">s necesidades del contexto y la planificación </w:t>
            </w:r>
            <w:r w:rsidRPr="006F7962">
              <w:rPr>
                <w:rFonts w:ascii="Cambria" w:hAnsi="Cambria"/>
                <w:sz w:val="18"/>
                <w:szCs w:val="18"/>
              </w:rPr>
              <w:t>de sesiones de trabajo escolar, alineadas con estrategias didácticas especificas ante la enseñanza de</w:t>
            </w:r>
            <w:r w:rsidR="00385C96" w:rsidRPr="00277A98">
              <w:rPr>
                <w:rFonts w:ascii="Cambria" w:hAnsi="Cambria"/>
                <w:sz w:val="18"/>
                <w:szCs w:val="18"/>
              </w:rPr>
              <w:t xml:space="preserve"> la</w:t>
            </w:r>
            <w:r w:rsidR="00385C96">
              <w:rPr>
                <w:rFonts w:ascii="Cambria" w:hAnsi="Cambria"/>
                <w:sz w:val="18"/>
                <w:szCs w:val="18"/>
              </w:rPr>
              <w:t xml:space="preserve"> química</w:t>
            </w:r>
            <w:r w:rsidRPr="006F7962">
              <w:rPr>
                <w:rFonts w:ascii="Cambria" w:hAnsi="Cambria"/>
                <w:sz w:val="18"/>
                <w:szCs w:val="18"/>
              </w:rPr>
              <w:t xml:space="preserve">.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E78D703" w14:textId="60A2C0DA" w:rsidR="00C5028E" w:rsidRPr="006F7962" w:rsidRDefault="00C5028E" w:rsidP="00991D0C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6F7962">
              <w:rPr>
                <w:rFonts w:ascii="Cambria" w:hAnsi="Cambria"/>
                <w:sz w:val="18"/>
                <w:szCs w:val="18"/>
              </w:rPr>
              <w:t xml:space="preserve">La planificación de la unidad didáctica, se encuentra desligada de la selección de elementos curriculares, limitando la obtención de evidencias </w:t>
            </w:r>
            <w:r w:rsidR="007B3C20">
              <w:rPr>
                <w:rFonts w:ascii="Cambria" w:hAnsi="Cambria"/>
                <w:sz w:val="18"/>
                <w:szCs w:val="18"/>
              </w:rPr>
              <w:t xml:space="preserve">de las necesidades del contexto </w:t>
            </w:r>
            <w:r w:rsidRPr="006F7962">
              <w:rPr>
                <w:rFonts w:ascii="Cambria" w:hAnsi="Cambria"/>
                <w:sz w:val="18"/>
                <w:szCs w:val="18"/>
              </w:rPr>
              <w:t>y el despliegue de estrategias de enseñanza de</w:t>
            </w:r>
            <w:r w:rsidR="00385C96" w:rsidRPr="00277A98">
              <w:rPr>
                <w:rFonts w:ascii="Cambria" w:hAnsi="Cambria"/>
                <w:sz w:val="18"/>
                <w:szCs w:val="18"/>
              </w:rPr>
              <w:t xml:space="preserve"> la</w:t>
            </w:r>
            <w:r w:rsidR="00385C96">
              <w:rPr>
                <w:rFonts w:ascii="Cambria" w:hAnsi="Cambria"/>
                <w:sz w:val="18"/>
                <w:szCs w:val="18"/>
              </w:rPr>
              <w:t xml:space="preserve"> química</w:t>
            </w:r>
            <w:r w:rsidR="00385C96" w:rsidRPr="006F7962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6F7962">
              <w:rPr>
                <w:rFonts w:ascii="Cambria" w:hAnsi="Cambria"/>
                <w:sz w:val="18"/>
                <w:szCs w:val="18"/>
              </w:rPr>
              <w:t xml:space="preserve">en el trabajo de aula.   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CDD48C3" w14:textId="69795481" w:rsidR="00C5028E" w:rsidRDefault="00C5028E" w:rsidP="00991D0C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AA645D">
              <w:rPr>
                <w:rFonts w:ascii="Cambria" w:hAnsi="Cambria"/>
                <w:sz w:val="18"/>
                <w:szCs w:val="18"/>
              </w:rPr>
              <w:t>La planificación de la unidad didáctic</w:t>
            </w:r>
            <w:r w:rsidR="006A2C19">
              <w:rPr>
                <w:rFonts w:ascii="Cambria" w:hAnsi="Cambria"/>
                <w:sz w:val="18"/>
                <w:szCs w:val="18"/>
              </w:rPr>
              <w:t>a</w:t>
            </w:r>
            <w:r w:rsidRPr="00AA645D">
              <w:rPr>
                <w:rFonts w:ascii="Cambria" w:hAnsi="Cambria"/>
                <w:sz w:val="18"/>
                <w:szCs w:val="18"/>
              </w:rPr>
              <w:t xml:space="preserve"> expone coherencia entre los elementos curriculares y evidencias de un</w:t>
            </w:r>
            <w:r w:rsidR="006A2C19">
              <w:rPr>
                <w:rFonts w:ascii="Cambria" w:hAnsi="Cambria"/>
                <w:sz w:val="18"/>
                <w:szCs w:val="18"/>
              </w:rPr>
              <w:t xml:space="preserve"> levantamiento de necesidades desde las observaciones de</w:t>
            </w:r>
            <w:r w:rsidRPr="00AA645D">
              <w:rPr>
                <w:rFonts w:ascii="Cambria" w:hAnsi="Cambria"/>
                <w:sz w:val="18"/>
                <w:szCs w:val="18"/>
              </w:rPr>
              <w:t xml:space="preserve"> enseñanza</w:t>
            </w:r>
            <w:r w:rsidR="007B3C20">
              <w:rPr>
                <w:rFonts w:ascii="Cambria" w:hAnsi="Cambria"/>
                <w:sz w:val="18"/>
                <w:szCs w:val="18"/>
              </w:rPr>
              <w:t xml:space="preserve"> (notas de campo)</w:t>
            </w:r>
            <w:r w:rsidRPr="00AA645D">
              <w:rPr>
                <w:rFonts w:ascii="Cambria" w:hAnsi="Cambria"/>
                <w:sz w:val="18"/>
                <w:szCs w:val="18"/>
              </w:rPr>
              <w:t xml:space="preserve"> de</w:t>
            </w:r>
            <w:r w:rsidR="00385C96" w:rsidRPr="00277A98">
              <w:rPr>
                <w:rFonts w:ascii="Cambria" w:hAnsi="Cambria"/>
                <w:sz w:val="18"/>
                <w:szCs w:val="18"/>
              </w:rPr>
              <w:t xml:space="preserve"> la</w:t>
            </w:r>
            <w:r w:rsidR="00385C96">
              <w:rPr>
                <w:rFonts w:ascii="Cambria" w:hAnsi="Cambria"/>
                <w:sz w:val="18"/>
                <w:szCs w:val="18"/>
              </w:rPr>
              <w:t xml:space="preserve"> química</w:t>
            </w:r>
            <w:r w:rsidR="00385C96" w:rsidRPr="00AA645D">
              <w:rPr>
                <w:rFonts w:ascii="Cambria" w:hAnsi="Cambria"/>
                <w:sz w:val="18"/>
                <w:szCs w:val="18"/>
              </w:rPr>
              <w:t xml:space="preserve"> </w:t>
            </w:r>
            <w:r w:rsidR="006A2C19">
              <w:rPr>
                <w:rFonts w:ascii="Cambria" w:hAnsi="Cambria"/>
                <w:sz w:val="18"/>
                <w:szCs w:val="18"/>
              </w:rPr>
              <w:t>en el aula, entrevistas, registros</w:t>
            </w:r>
            <w:r w:rsidR="007B3C20">
              <w:rPr>
                <w:rFonts w:ascii="Cambria" w:hAnsi="Cambria"/>
                <w:sz w:val="18"/>
                <w:szCs w:val="18"/>
              </w:rPr>
              <w:t>, entre otros.</w:t>
            </w:r>
          </w:p>
        </w:tc>
      </w:tr>
      <w:tr w:rsidR="00FE0AC4" w:rsidRPr="002B0F1E" w14:paraId="1F0DFC61" w14:textId="77777777" w:rsidTr="00C5028E">
        <w:trPr>
          <w:trHeight w:val="1400"/>
        </w:trPr>
        <w:tc>
          <w:tcPr>
            <w:tcW w:w="442" w:type="dxa"/>
            <w:vMerge/>
            <w:shd w:val="clear" w:color="auto" w:fill="auto"/>
            <w:vAlign w:val="center"/>
          </w:tcPr>
          <w:p w14:paraId="23C228D9" w14:textId="77777777" w:rsidR="00C5028E" w:rsidRPr="00AF3A64" w:rsidRDefault="00C5028E" w:rsidP="00991D0C">
            <w:pPr>
              <w:pStyle w:val="Sinespaciado"/>
              <w:rPr>
                <w:rFonts w:ascii="Cambria" w:hAnsi="Cambria"/>
                <w:b/>
                <w:bCs/>
                <w:sz w:val="32"/>
                <w:szCs w:val="32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14:paraId="6AA5C39A" w14:textId="7B8C4A68" w:rsidR="00C5028E" w:rsidRPr="006F7962" w:rsidRDefault="006012EF" w:rsidP="00991D0C">
            <w:pPr>
              <w:pStyle w:val="Sinespaciad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7962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  <w:r w:rsidR="00C5028E" w:rsidRPr="006F7962">
              <w:rPr>
                <w:rFonts w:ascii="Cambria" w:hAnsi="Cambria"/>
                <w:b/>
                <w:bCs/>
                <w:sz w:val="20"/>
                <w:szCs w:val="20"/>
              </w:rPr>
              <w:t>.- Actividades y estrategia didáctica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44DE2AE" w14:textId="2EFA47E8" w:rsidR="00C5028E" w:rsidRPr="006F7962" w:rsidRDefault="00C5028E" w:rsidP="00991D0C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6F7962">
              <w:rPr>
                <w:rFonts w:ascii="Cambria" w:hAnsi="Cambria"/>
                <w:sz w:val="18"/>
                <w:szCs w:val="18"/>
              </w:rPr>
              <w:t xml:space="preserve">Las actividades que se desarrollan, no se logran asociar a estrategias didácticas constructivistas, siendo el trabajo de los escolares  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AFE1117" w14:textId="52A55B1C" w:rsidR="00C5028E" w:rsidRPr="006F7962" w:rsidRDefault="00C5028E" w:rsidP="00991D0C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6F7962">
              <w:rPr>
                <w:rFonts w:ascii="Cambria" w:hAnsi="Cambria"/>
                <w:sz w:val="18"/>
                <w:szCs w:val="18"/>
              </w:rPr>
              <w:t xml:space="preserve">Las actividades trabajadas con los escolares, asumen elementos puntuales de estrategias didácticas constructivistas, sin llegar a configurar una estrategia didáctica especifica   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FE27E24" w14:textId="2CA5141E" w:rsidR="00C5028E" w:rsidRPr="00AA645D" w:rsidRDefault="00C5028E" w:rsidP="00991D0C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B4094C">
              <w:rPr>
                <w:rFonts w:ascii="Cambria" w:hAnsi="Cambria"/>
                <w:sz w:val="18"/>
                <w:szCs w:val="18"/>
              </w:rPr>
              <w:t>Las actividades trabajadas con los escolares, dan cuenta de una implementación coherente de la(s) estrategia(s) didáctica(s) considerada(s)</w:t>
            </w:r>
          </w:p>
        </w:tc>
      </w:tr>
    </w:tbl>
    <w:p w14:paraId="442ECA66" w14:textId="4B0C0DA4" w:rsidR="005D554F" w:rsidRDefault="005D554F"/>
    <w:p w14:paraId="13C65B0E" w14:textId="50E3DA48" w:rsidR="005D554F" w:rsidRDefault="005D554F" w:rsidP="005D554F">
      <w:pPr>
        <w:pStyle w:val="Sinespaciado"/>
        <w:jc w:val="center"/>
        <w:rPr>
          <w:rFonts w:ascii="Cambria" w:hAnsi="Cambria"/>
          <w:b/>
          <w:bCs/>
        </w:rPr>
      </w:pPr>
      <w:r w:rsidRPr="00F763A0">
        <w:rPr>
          <w:rFonts w:ascii="Cambria" w:hAnsi="Cambria"/>
          <w:b/>
          <w:bCs/>
        </w:rPr>
        <w:t>A: Aspectos formales / B: Contexto y problematización / C: Programación e implementación / D: Conclusiones</w:t>
      </w:r>
    </w:p>
    <w:p w14:paraId="5039D159" w14:textId="55213153" w:rsidR="00C5028E" w:rsidRDefault="00C5028E" w:rsidP="005D554F">
      <w:pPr>
        <w:pStyle w:val="Sinespaciado"/>
        <w:jc w:val="center"/>
        <w:rPr>
          <w:rFonts w:ascii="Cambria" w:hAnsi="Cambria"/>
          <w:b/>
          <w:bCs/>
        </w:rPr>
      </w:pPr>
    </w:p>
    <w:p w14:paraId="756E2FDD" w14:textId="77777777" w:rsidR="00C5028E" w:rsidRPr="00F763A0" w:rsidRDefault="00C5028E" w:rsidP="005D554F">
      <w:pPr>
        <w:pStyle w:val="Sinespaciado"/>
        <w:jc w:val="center"/>
        <w:rPr>
          <w:rFonts w:ascii="Cambria" w:hAnsi="Cambria"/>
          <w:b/>
          <w:bCs/>
        </w:rPr>
      </w:pPr>
    </w:p>
    <w:p w14:paraId="63D7BEC4" w14:textId="55837434" w:rsidR="005D554F" w:rsidRPr="002B0F1E" w:rsidRDefault="005D554F" w:rsidP="005D554F">
      <w:pPr>
        <w:pStyle w:val="Sinespaciado"/>
        <w:jc w:val="center"/>
        <w:rPr>
          <w:rFonts w:ascii="Cambria" w:hAnsi="Cambria"/>
          <w:b/>
          <w:bCs/>
          <w:sz w:val="26"/>
          <w:szCs w:val="26"/>
        </w:rPr>
      </w:pPr>
      <w:r w:rsidRPr="002B0F1E">
        <w:rPr>
          <w:rFonts w:ascii="Cambria" w:hAnsi="Cambria"/>
          <w:b/>
          <w:bCs/>
          <w:sz w:val="26"/>
          <w:szCs w:val="26"/>
        </w:rPr>
        <w:lastRenderedPageBreak/>
        <w:t>Rúbrica</w:t>
      </w:r>
      <w:r>
        <w:rPr>
          <w:rFonts w:ascii="Cambria" w:hAnsi="Cambria"/>
          <w:b/>
          <w:bCs/>
          <w:sz w:val="26"/>
          <w:szCs w:val="26"/>
        </w:rPr>
        <w:t xml:space="preserve"> de</w:t>
      </w:r>
      <w:r w:rsidRPr="002B0F1E">
        <w:rPr>
          <w:rFonts w:ascii="Cambria" w:hAnsi="Cambria"/>
          <w:b/>
          <w:bCs/>
          <w:sz w:val="26"/>
          <w:szCs w:val="26"/>
        </w:rPr>
        <w:t xml:space="preserve"> Evaluación</w:t>
      </w:r>
      <w:r w:rsidR="0075048B">
        <w:rPr>
          <w:rFonts w:ascii="Cambria" w:hAnsi="Cambria"/>
          <w:b/>
          <w:bCs/>
          <w:sz w:val="26"/>
          <w:szCs w:val="26"/>
        </w:rPr>
        <w:t xml:space="preserve"> </w:t>
      </w:r>
      <w:r w:rsidR="0075048B">
        <w:rPr>
          <w:rFonts w:ascii="Cambria" w:hAnsi="Cambria"/>
          <w:b/>
          <w:bCs/>
          <w:sz w:val="26"/>
          <w:szCs w:val="26"/>
        </w:rPr>
        <w:t>del Portafolio (Entrega 1)</w:t>
      </w:r>
    </w:p>
    <w:p w14:paraId="66BE4B1B" w14:textId="10FC1097" w:rsidR="005D554F" w:rsidRPr="004F0BCB" w:rsidRDefault="005D554F" w:rsidP="005D554F">
      <w:pPr>
        <w:pStyle w:val="Sinespaciado"/>
        <w:jc w:val="center"/>
        <w:rPr>
          <w:rFonts w:ascii="Cambria" w:hAnsi="Cambria"/>
          <w:b/>
          <w:bCs/>
          <w:sz w:val="26"/>
          <w:szCs w:val="26"/>
        </w:rPr>
      </w:pPr>
      <w:r w:rsidRPr="002B0F1E">
        <w:rPr>
          <w:rFonts w:ascii="Cambria" w:hAnsi="Cambria"/>
          <w:b/>
          <w:bCs/>
          <w:sz w:val="26"/>
          <w:szCs w:val="26"/>
        </w:rPr>
        <w:t>Didáctica integrada de las ciencias y práctica profesional</w:t>
      </w:r>
      <w:r>
        <w:rPr>
          <w:rFonts w:ascii="Cambria" w:hAnsi="Cambria"/>
          <w:b/>
          <w:bCs/>
          <w:sz w:val="26"/>
          <w:szCs w:val="26"/>
        </w:rPr>
        <w:t xml:space="preserve"> (Continuación)</w:t>
      </w:r>
    </w:p>
    <w:p w14:paraId="20715610" w14:textId="77777777" w:rsidR="005D554F" w:rsidRDefault="005D554F"/>
    <w:tbl>
      <w:tblPr>
        <w:tblStyle w:val="Tablaconcuadrcula"/>
        <w:tblpPr w:leftFromText="141" w:rightFromText="141" w:horzAnchor="margin" w:tblpXSpec="center" w:tblpY="795"/>
        <w:tblW w:w="14596" w:type="dxa"/>
        <w:tblLook w:val="04A0" w:firstRow="1" w:lastRow="0" w:firstColumn="1" w:lastColumn="0" w:noHBand="0" w:noVBand="1"/>
      </w:tblPr>
      <w:tblGrid>
        <w:gridCol w:w="442"/>
        <w:gridCol w:w="1821"/>
        <w:gridCol w:w="3828"/>
        <w:gridCol w:w="4394"/>
        <w:gridCol w:w="4111"/>
      </w:tblGrid>
      <w:tr w:rsidR="00295CBA" w:rsidRPr="002B0F1E" w14:paraId="7E7D37C2" w14:textId="77777777" w:rsidTr="00295CBA">
        <w:trPr>
          <w:trHeight w:val="552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74F6EF9F" w14:textId="49AD0404" w:rsidR="00295CBA" w:rsidRDefault="00295CBA" w:rsidP="00295CBA">
            <w:pPr>
              <w:pStyle w:val="Sinespaciad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B0F1E">
              <w:rPr>
                <w:rFonts w:ascii="Cambria" w:hAnsi="Cambria"/>
                <w:b/>
                <w:bCs/>
              </w:rPr>
              <w:t>Indicador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05397FB" w14:textId="2F641E77" w:rsidR="00295CBA" w:rsidRPr="00B4094C" w:rsidRDefault="00295CBA" w:rsidP="00295CBA">
            <w:pPr>
              <w:pStyle w:val="Sinespaciado"/>
              <w:jc w:val="center"/>
              <w:rPr>
                <w:rFonts w:ascii="Cambria" w:hAnsi="Cambria"/>
                <w:sz w:val="18"/>
                <w:szCs w:val="18"/>
              </w:rPr>
            </w:pPr>
            <w:r w:rsidRPr="002B0F1E">
              <w:rPr>
                <w:rFonts w:ascii="Cambria" w:hAnsi="Cambria"/>
                <w:b/>
                <w:bCs/>
              </w:rPr>
              <w:t>Nivel 1</w:t>
            </w:r>
            <w:r>
              <w:rPr>
                <w:rFonts w:ascii="Cambria" w:hAnsi="Cambria"/>
                <w:b/>
                <w:bCs/>
              </w:rPr>
              <w:t>-2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1FA3D57" w14:textId="4646CF2E" w:rsidR="00295CBA" w:rsidRPr="00B4094C" w:rsidRDefault="00295CBA" w:rsidP="00295CBA">
            <w:pPr>
              <w:pStyle w:val="Sinespaciado"/>
              <w:jc w:val="center"/>
              <w:rPr>
                <w:rFonts w:ascii="Cambria" w:hAnsi="Cambria"/>
                <w:sz w:val="18"/>
                <w:szCs w:val="18"/>
              </w:rPr>
            </w:pPr>
            <w:r w:rsidRPr="002B0F1E">
              <w:rPr>
                <w:rFonts w:ascii="Cambria" w:hAnsi="Cambria"/>
                <w:b/>
                <w:bCs/>
              </w:rPr>
              <w:t>Nivel</w:t>
            </w:r>
            <w:r>
              <w:rPr>
                <w:rFonts w:ascii="Cambria" w:hAnsi="Cambria"/>
                <w:b/>
                <w:bCs/>
              </w:rPr>
              <w:t>3-4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810258B" w14:textId="721D758B" w:rsidR="00295CBA" w:rsidRPr="00B4094C" w:rsidRDefault="00295CBA" w:rsidP="00295CBA">
            <w:pPr>
              <w:pStyle w:val="Sinespaciado"/>
              <w:jc w:val="center"/>
              <w:rPr>
                <w:rFonts w:ascii="Cambria" w:hAnsi="Cambria"/>
                <w:sz w:val="18"/>
                <w:szCs w:val="18"/>
              </w:rPr>
            </w:pPr>
            <w:r w:rsidRPr="002B0F1E">
              <w:rPr>
                <w:rFonts w:ascii="Cambria" w:hAnsi="Cambria"/>
                <w:b/>
                <w:bCs/>
              </w:rPr>
              <w:t xml:space="preserve">Nivel </w:t>
            </w:r>
            <w:r>
              <w:rPr>
                <w:rFonts w:ascii="Cambria" w:hAnsi="Cambria"/>
                <w:b/>
                <w:bCs/>
              </w:rPr>
              <w:t>5-6</w:t>
            </w:r>
          </w:p>
        </w:tc>
      </w:tr>
      <w:tr w:rsidR="0075048B" w:rsidRPr="002B0F1E" w14:paraId="67D1FA67" w14:textId="77777777" w:rsidTr="0075048B">
        <w:trPr>
          <w:trHeight w:val="1424"/>
        </w:trPr>
        <w:tc>
          <w:tcPr>
            <w:tcW w:w="442" w:type="dxa"/>
            <w:shd w:val="clear" w:color="auto" w:fill="auto"/>
            <w:vAlign w:val="center"/>
          </w:tcPr>
          <w:p w14:paraId="1E5BF188" w14:textId="265E85CD" w:rsidR="0075048B" w:rsidRPr="00AF3A64" w:rsidRDefault="0075048B" w:rsidP="00295CBA">
            <w:pPr>
              <w:pStyle w:val="Sinespaciado"/>
              <w:rPr>
                <w:rFonts w:ascii="Cambria" w:hAnsi="Cambria"/>
                <w:b/>
                <w:bCs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821" w:type="dxa"/>
            <w:shd w:val="clear" w:color="auto" w:fill="auto"/>
            <w:vAlign w:val="center"/>
          </w:tcPr>
          <w:p w14:paraId="484DC399" w14:textId="79F40D77" w:rsidR="0075048B" w:rsidRPr="008E63FA" w:rsidRDefault="0075048B" w:rsidP="00295CBA">
            <w:pPr>
              <w:pStyle w:val="Sinespaciad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  <w:r w:rsidRPr="008E63FA">
              <w:rPr>
                <w:rFonts w:ascii="Cambria" w:hAnsi="Cambria"/>
                <w:b/>
                <w:bCs/>
                <w:sz w:val="20"/>
                <w:szCs w:val="20"/>
              </w:rPr>
              <w:t>.- Obtención de datos y análisis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A55B293" w14:textId="5D56EB49" w:rsidR="0075048B" w:rsidRDefault="0075048B" w:rsidP="00295CBA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B4094C">
              <w:rPr>
                <w:rFonts w:ascii="Cambria" w:hAnsi="Cambria"/>
                <w:sz w:val="18"/>
                <w:szCs w:val="18"/>
              </w:rPr>
              <w:t xml:space="preserve">No necesariamente se expone evidencia desde la cual generar resultados, entregándose estos desde impresiones personales o bien desde apreciaciones de sentido común. 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4B0A41D" w14:textId="6A8D4800" w:rsidR="0075048B" w:rsidRPr="00AA645D" w:rsidRDefault="0075048B" w:rsidP="00295CBA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B4094C">
              <w:rPr>
                <w:rFonts w:ascii="Cambria" w:hAnsi="Cambria"/>
                <w:sz w:val="18"/>
                <w:szCs w:val="18"/>
              </w:rPr>
              <w:t xml:space="preserve">Se rescatan evidencias, desde las cuales obtener datos, sin ser procesadas mediante estrategias de investigación social. Los resultados generados presentan limitaciones en su relación con los objetivos de la intervención   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794F043" w14:textId="49102B33" w:rsidR="0075048B" w:rsidRPr="00AA645D" w:rsidRDefault="0075048B" w:rsidP="00295CBA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B4094C">
              <w:rPr>
                <w:rFonts w:ascii="Cambria" w:hAnsi="Cambria"/>
                <w:sz w:val="18"/>
                <w:szCs w:val="18"/>
              </w:rPr>
              <w:t xml:space="preserve">Se rescatan evidencias, desde las cuales obtener datos, para realizar análisis propios de las ciencias sociales, obteniéndose resultados de la intervención.  </w:t>
            </w:r>
          </w:p>
        </w:tc>
      </w:tr>
      <w:tr w:rsidR="00295CBA" w:rsidRPr="002B0F1E" w14:paraId="4D506F49" w14:textId="77777777" w:rsidTr="00295CBA">
        <w:trPr>
          <w:trHeight w:val="1407"/>
        </w:trPr>
        <w:tc>
          <w:tcPr>
            <w:tcW w:w="442" w:type="dxa"/>
            <w:vMerge w:val="restart"/>
            <w:shd w:val="clear" w:color="auto" w:fill="D9D9D9" w:themeFill="background1" w:themeFillShade="D9"/>
            <w:vAlign w:val="center"/>
          </w:tcPr>
          <w:p w14:paraId="4E7E1D30" w14:textId="550AE5FE" w:rsidR="00295CBA" w:rsidRPr="00FE0AC4" w:rsidRDefault="00295CBA" w:rsidP="00295CBA">
            <w:pPr>
              <w:pStyle w:val="Sinespaciado"/>
              <w:rPr>
                <w:rFonts w:ascii="Cambria" w:hAnsi="Cambria"/>
                <w:b/>
                <w:bCs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821" w:type="dxa"/>
            <w:shd w:val="clear" w:color="auto" w:fill="D9D9D9" w:themeFill="background1" w:themeFillShade="D9"/>
            <w:vAlign w:val="center"/>
          </w:tcPr>
          <w:p w14:paraId="57328C7C" w14:textId="5F2BAEFD" w:rsidR="00295CBA" w:rsidRPr="008E63FA" w:rsidRDefault="00295CBA" w:rsidP="00295CBA">
            <w:pPr>
              <w:pStyle w:val="Sinespaciad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  <w:r w:rsidRPr="008E63FA">
              <w:rPr>
                <w:rFonts w:ascii="Cambria" w:hAnsi="Cambria"/>
                <w:b/>
                <w:bCs/>
                <w:sz w:val="20"/>
                <w:szCs w:val="20"/>
              </w:rPr>
              <w:t>.- Reflexión individual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494446EA" w14:textId="775A9211" w:rsidR="00295CBA" w:rsidRDefault="00295CBA" w:rsidP="00295CBA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B4094C">
              <w:rPr>
                <w:rFonts w:ascii="Cambria" w:hAnsi="Cambria"/>
                <w:sz w:val="18"/>
                <w:szCs w:val="18"/>
              </w:rPr>
              <w:t xml:space="preserve">El informe presenta algunas reflexiones personales en torno a la experiencia general de la práctica, sin mayores asociaciones con elementos teóricos.   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5B615EFD" w14:textId="7E5D7682" w:rsidR="00295CBA" w:rsidRPr="00AA645D" w:rsidRDefault="00295CBA" w:rsidP="00295CBA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B4094C">
              <w:rPr>
                <w:rFonts w:ascii="Cambria" w:hAnsi="Cambria"/>
                <w:sz w:val="18"/>
                <w:szCs w:val="18"/>
              </w:rPr>
              <w:t xml:space="preserve">El informe expone reflexiones personales desde experiencias puntuales vividas en la práctica, complementándolas con algunos referentes pedagógicos.  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418603E6" w14:textId="1D78968D" w:rsidR="00295CBA" w:rsidRPr="00AA645D" w:rsidRDefault="00295CBA" w:rsidP="00295CBA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B4094C">
              <w:rPr>
                <w:rFonts w:ascii="Cambria" w:hAnsi="Cambria"/>
                <w:sz w:val="18"/>
                <w:szCs w:val="18"/>
              </w:rPr>
              <w:t xml:space="preserve">El informe en su conjunto, expone reflexiones personales que surgen desde las experiencias vividas en la práctica, complementadas con elementos teóricos, propios de la </w:t>
            </w:r>
            <w:r>
              <w:rPr>
                <w:rFonts w:ascii="Cambria" w:hAnsi="Cambria"/>
                <w:sz w:val="18"/>
                <w:szCs w:val="18"/>
              </w:rPr>
              <w:t xml:space="preserve">enseñanza </w:t>
            </w:r>
            <w:r w:rsidRPr="00B4094C">
              <w:rPr>
                <w:rFonts w:ascii="Cambria" w:hAnsi="Cambria"/>
                <w:sz w:val="18"/>
                <w:szCs w:val="18"/>
              </w:rPr>
              <w:t>de</w:t>
            </w:r>
            <w:r w:rsidRPr="00277A98">
              <w:rPr>
                <w:rFonts w:ascii="Cambria" w:hAnsi="Cambria"/>
                <w:sz w:val="18"/>
                <w:szCs w:val="18"/>
              </w:rPr>
              <w:t xml:space="preserve"> la</w:t>
            </w:r>
            <w:r>
              <w:rPr>
                <w:rFonts w:ascii="Cambria" w:hAnsi="Cambria"/>
                <w:sz w:val="18"/>
                <w:szCs w:val="18"/>
              </w:rPr>
              <w:t xml:space="preserve"> química</w:t>
            </w:r>
            <w:r w:rsidRPr="00B4094C">
              <w:rPr>
                <w:rFonts w:ascii="Cambria" w:hAnsi="Cambria"/>
                <w:sz w:val="18"/>
                <w:szCs w:val="18"/>
              </w:rPr>
              <w:t xml:space="preserve">.   </w:t>
            </w:r>
          </w:p>
        </w:tc>
      </w:tr>
      <w:tr w:rsidR="00295CBA" w:rsidRPr="002B0F1E" w14:paraId="73087CDD" w14:textId="77777777" w:rsidTr="00295CBA">
        <w:trPr>
          <w:trHeight w:val="1265"/>
        </w:trPr>
        <w:tc>
          <w:tcPr>
            <w:tcW w:w="442" w:type="dxa"/>
            <w:vMerge/>
            <w:shd w:val="clear" w:color="auto" w:fill="D9D9D9" w:themeFill="background1" w:themeFillShade="D9"/>
            <w:vAlign w:val="center"/>
          </w:tcPr>
          <w:p w14:paraId="66DB0A2C" w14:textId="77777777" w:rsidR="00295CBA" w:rsidRPr="00AF3A64" w:rsidRDefault="00295CBA" w:rsidP="00295CBA">
            <w:pPr>
              <w:pStyle w:val="Sinespaciado"/>
              <w:rPr>
                <w:rFonts w:ascii="Cambria" w:hAnsi="Cambria"/>
                <w:b/>
                <w:bCs/>
                <w:sz w:val="32"/>
                <w:szCs w:val="32"/>
              </w:rPr>
            </w:pPr>
          </w:p>
        </w:tc>
        <w:tc>
          <w:tcPr>
            <w:tcW w:w="1821" w:type="dxa"/>
            <w:shd w:val="clear" w:color="auto" w:fill="D9D9D9" w:themeFill="background1" w:themeFillShade="D9"/>
            <w:vAlign w:val="center"/>
          </w:tcPr>
          <w:p w14:paraId="7C22310B" w14:textId="2FAE328D" w:rsidR="00295CBA" w:rsidRDefault="00295CBA" w:rsidP="00295CBA">
            <w:pPr>
              <w:pStyle w:val="Sinespaciad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9.- Aporte del trabajo al campo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46C064E3" w14:textId="072B12A5" w:rsidR="00295CBA" w:rsidRPr="00B4094C" w:rsidRDefault="00295CBA" w:rsidP="00295CBA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La intervención realizada en el centro, así como el informe generado desde ella, no expone evidencias en torno a la mejora de procesos didácticos que se desarrollan en el aula escolar.  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5DEB35E6" w14:textId="21741A96" w:rsidR="00295CBA" w:rsidRPr="00B4094C" w:rsidRDefault="00295CBA" w:rsidP="00295CBA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La intervención realizada en el centro, así como el informe generado desde ella, expone evidencias cuestionables en torno al desarrollo de mejoras en procesos didácticos y curriculares que se desarrollan en el aula escolar.  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237FA5CD" w14:textId="00D2BAC9" w:rsidR="00295CBA" w:rsidRPr="00B4094C" w:rsidRDefault="00295CBA" w:rsidP="00295CBA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La intervención realizada en el centro, así como el informe generado desde ella, expone evidencias en torno al avance en la incorporación del constructivismo en el aula escolar.  </w:t>
            </w:r>
          </w:p>
        </w:tc>
      </w:tr>
    </w:tbl>
    <w:p w14:paraId="4A517E6F" w14:textId="77777777" w:rsidR="00F763A0" w:rsidRPr="00F763A0" w:rsidRDefault="00F763A0" w:rsidP="00F763A0">
      <w:pPr>
        <w:pStyle w:val="Sinespaciado"/>
        <w:jc w:val="center"/>
        <w:rPr>
          <w:rFonts w:ascii="Cambria" w:hAnsi="Cambria"/>
          <w:b/>
          <w:bCs/>
        </w:rPr>
      </w:pPr>
      <w:r w:rsidRPr="00F763A0">
        <w:rPr>
          <w:rFonts w:ascii="Cambria" w:hAnsi="Cambria"/>
          <w:b/>
          <w:bCs/>
        </w:rPr>
        <w:t>A: Aspectos formales / B: Contexto y problematización / C: Programación e implementación / D: Conclusiones</w:t>
      </w:r>
    </w:p>
    <w:p w14:paraId="51877B53" w14:textId="6F7D67DE" w:rsidR="004F0BCB" w:rsidRDefault="004F0BCB" w:rsidP="002B0F1E">
      <w:pPr>
        <w:pStyle w:val="Sinespaciado"/>
        <w:rPr>
          <w:rFonts w:ascii="Cambria" w:hAnsi="Cambria"/>
        </w:rPr>
      </w:pPr>
    </w:p>
    <w:p w14:paraId="3906B2B3" w14:textId="45724B4F" w:rsidR="00C5028E" w:rsidRPr="00C5028E" w:rsidRDefault="00C5028E" w:rsidP="002B0F1E">
      <w:pPr>
        <w:pStyle w:val="Sinespaciado"/>
        <w:rPr>
          <w:rFonts w:ascii="Cambria" w:hAnsi="Cambria"/>
          <w:b/>
          <w:bCs/>
        </w:rPr>
      </w:pPr>
      <w:r w:rsidRPr="00C5028E">
        <w:rPr>
          <w:rFonts w:ascii="Cambria" w:hAnsi="Cambria"/>
          <w:b/>
          <w:bCs/>
        </w:rPr>
        <w:t>COMENTARIOS:</w:t>
      </w:r>
    </w:p>
    <w:sectPr w:rsidR="00C5028E" w:rsidRPr="00C5028E" w:rsidSect="005D554F">
      <w:pgSz w:w="15840" w:h="12240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D9"/>
    <w:rsid w:val="00027E43"/>
    <w:rsid w:val="000E4E11"/>
    <w:rsid w:val="00153285"/>
    <w:rsid w:val="001D6DF2"/>
    <w:rsid w:val="0024499E"/>
    <w:rsid w:val="002777FA"/>
    <w:rsid w:val="00277A98"/>
    <w:rsid w:val="00285529"/>
    <w:rsid w:val="00285BED"/>
    <w:rsid w:val="00295CBA"/>
    <w:rsid w:val="002B0F1E"/>
    <w:rsid w:val="002B2148"/>
    <w:rsid w:val="002E5013"/>
    <w:rsid w:val="003524F8"/>
    <w:rsid w:val="00385C96"/>
    <w:rsid w:val="003C2299"/>
    <w:rsid w:val="00483494"/>
    <w:rsid w:val="004D3A8C"/>
    <w:rsid w:val="004F0BCB"/>
    <w:rsid w:val="0056785E"/>
    <w:rsid w:val="00567F32"/>
    <w:rsid w:val="005D554F"/>
    <w:rsid w:val="006012EF"/>
    <w:rsid w:val="00601B6D"/>
    <w:rsid w:val="006A2C19"/>
    <w:rsid w:val="006C3A28"/>
    <w:rsid w:val="006F7962"/>
    <w:rsid w:val="0075048B"/>
    <w:rsid w:val="007B3C20"/>
    <w:rsid w:val="007C18DF"/>
    <w:rsid w:val="007E0AC5"/>
    <w:rsid w:val="008D03F6"/>
    <w:rsid w:val="008E63FA"/>
    <w:rsid w:val="009359E0"/>
    <w:rsid w:val="00987634"/>
    <w:rsid w:val="00991D0C"/>
    <w:rsid w:val="0099296E"/>
    <w:rsid w:val="009C37EA"/>
    <w:rsid w:val="009D18C2"/>
    <w:rsid w:val="009F4AD9"/>
    <w:rsid w:val="009F767A"/>
    <w:rsid w:val="00AA645D"/>
    <w:rsid w:val="00AC0FF0"/>
    <w:rsid w:val="00AC1335"/>
    <w:rsid w:val="00AF3A64"/>
    <w:rsid w:val="00B2234C"/>
    <w:rsid w:val="00B4094C"/>
    <w:rsid w:val="00B76CD9"/>
    <w:rsid w:val="00BC023E"/>
    <w:rsid w:val="00BD2078"/>
    <w:rsid w:val="00C11F04"/>
    <w:rsid w:val="00C25EFD"/>
    <w:rsid w:val="00C5028E"/>
    <w:rsid w:val="00CB1D5F"/>
    <w:rsid w:val="00CC34D5"/>
    <w:rsid w:val="00D27129"/>
    <w:rsid w:val="00D4428B"/>
    <w:rsid w:val="00D85687"/>
    <w:rsid w:val="00DB6CBA"/>
    <w:rsid w:val="00E377FB"/>
    <w:rsid w:val="00E43C26"/>
    <w:rsid w:val="00E659A7"/>
    <w:rsid w:val="00E7211B"/>
    <w:rsid w:val="00ED3B4B"/>
    <w:rsid w:val="00F468DA"/>
    <w:rsid w:val="00F73BC5"/>
    <w:rsid w:val="00F763A0"/>
    <w:rsid w:val="00FE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868D7"/>
  <w15:chartTrackingRefBased/>
  <w15:docId w15:val="{C85B5111-719D-45D2-8B2E-23A7E9739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B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F4AD9"/>
    <w:pPr>
      <w:spacing w:after="0" w:line="240" w:lineRule="auto"/>
    </w:pPr>
  </w:style>
  <w:style w:type="table" w:styleId="Tablaconcuadrcula">
    <w:name w:val="Table Grid"/>
    <w:basedOn w:val="Tablanormal"/>
    <w:rsid w:val="009F4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F4A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F4AD9"/>
    <w:pPr>
      <w:spacing w:after="160"/>
    </w:pPr>
    <w:rPr>
      <w:rFonts w:asciiTheme="minorHAnsi" w:eastAsiaTheme="minorHAnsi" w:hAnsiTheme="minorHAnsi" w:cstheme="minorBidi"/>
      <w:sz w:val="20"/>
      <w:lang w:val="es-CL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F4AD9"/>
    <w:rPr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9F4AD9"/>
    <w:rPr>
      <w:color w:val="0563C1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3B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D3B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925</Words>
  <Characters>5089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arias</dc:creator>
  <cp:keywords/>
  <dc:description/>
  <cp:lastModifiedBy>roberto arias</cp:lastModifiedBy>
  <cp:revision>4</cp:revision>
  <dcterms:created xsi:type="dcterms:W3CDTF">2023-05-07T22:30:00Z</dcterms:created>
  <dcterms:modified xsi:type="dcterms:W3CDTF">2023-05-15T13:46:00Z</dcterms:modified>
</cp:coreProperties>
</file>