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99B46" w14:textId="77777777" w:rsidR="00F40FF9" w:rsidRPr="00F40FF9" w:rsidRDefault="00F40FF9" w:rsidP="00F40FF9">
      <w:pPr>
        <w:shd w:val="clear" w:color="auto" w:fill="EAEBD7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336666"/>
          <w:sz w:val="27"/>
          <w:szCs w:val="27"/>
          <w:lang w:eastAsia="es-CL"/>
        </w:rPr>
      </w:pPr>
      <w:r w:rsidRPr="00F40FF9">
        <w:rPr>
          <w:rFonts w:ascii="Times New Roman" w:eastAsia="Times New Roman" w:hAnsi="Times New Roman" w:cs="Times New Roman"/>
          <w:b/>
          <w:bCs/>
          <w:caps/>
          <w:color w:val="336666"/>
          <w:sz w:val="27"/>
          <w:szCs w:val="27"/>
          <w:lang w:eastAsia="es-CL"/>
        </w:rPr>
        <w:t>ARTICULUS 3</w:t>
      </w:r>
    </w:p>
    <w:p w14:paraId="64C6A9DD" w14:textId="77777777" w:rsidR="00F40FF9" w:rsidRPr="00F40FF9" w:rsidRDefault="00F40FF9" w:rsidP="00F40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346F7088" w14:textId="77777777" w:rsidR="00F40FF9" w:rsidRPr="00F40FF9" w:rsidRDefault="00F40FF9" w:rsidP="00F40FF9">
      <w:pPr>
        <w:shd w:val="clear" w:color="auto" w:fill="EAEBD7"/>
        <w:spacing w:after="0" w:line="288" w:lineRule="atLeast"/>
        <w:jc w:val="center"/>
        <w:rPr>
          <w:rFonts w:ascii="Arial" w:eastAsia="Times New Roman" w:hAnsi="Arial" w:cs="Arial"/>
          <w:color w:val="800000"/>
          <w:sz w:val="27"/>
          <w:szCs w:val="27"/>
          <w:lang w:eastAsia="es-CL"/>
        </w:rPr>
      </w:pPr>
      <w:bookmarkStart w:id="0" w:name="2553"/>
      <w:bookmarkEnd w:id="0"/>
      <w:proofErr w:type="spellStart"/>
      <w:r w:rsidRPr="00F40FF9">
        <w:rPr>
          <w:rFonts w:ascii="Arial" w:eastAsia="Times New Roman" w:hAnsi="Arial" w:cs="Arial"/>
          <w:color w:val="800000"/>
          <w:sz w:val="27"/>
          <w:szCs w:val="27"/>
          <w:lang w:eastAsia="es-CL"/>
        </w:rPr>
        <w:t>Utrum</w:t>
      </w:r>
      <w:proofErr w:type="spellEnd"/>
      <w:r w:rsidRPr="00F40FF9">
        <w:rPr>
          <w:rFonts w:ascii="Arial" w:eastAsia="Times New Roman" w:hAnsi="Arial" w:cs="Arial"/>
          <w:color w:val="800000"/>
          <w:sz w:val="27"/>
          <w:szCs w:val="27"/>
          <w:lang w:eastAsia="es-CL"/>
        </w:rPr>
        <w:t xml:space="preserve"> res </w:t>
      </w:r>
      <w:proofErr w:type="spellStart"/>
      <w:r w:rsidRPr="00F40FF9">
        <w:rPr>
          <w:rFonts w:ascii="Arial" w:eastAsia="Times New Roman" w:hAnsi="Arial" w:cs="Arial"/>
          <w:color w:val="800000"/>
          <w:sz w:val="27"/>
          <w:szCs w:val="27"/>
          <w:lang w:eastAsia="es-CL"/>
        </w:rPr>
        <w:t>quae</w:t>
      </w:r>
      <w:proofErr w:type="spellEnd"/>
      <w:r w:rsidRPr="00F40FF9">
        <w:rPr>
          <w:rFonts w:ascii="Arial" w:eastAsia="Times New Roman" w:hAnsi="Arial" w:cs="Arial"/>
          <w:color w:val="800000"/>
          <w:sz w:val="27"/>
          <w:szCs w:val="27"/>
          <w:lang w:eastAsia="es-CL"/>
        </w:rPr>
        <w:t xml:space="preserve"> </w:t>
      </w:r>
      <w:proofErr w:type="spellStart"/>
      <w:r w:rsidRPr="00F40FF9">
        <w:rPr>
          <w:rFonts w:ascii="Arial" w:eastAsia="Times New Roman" w:hAnsi="Arial" w:cs="Arial"/>
          <w:color w:val="800000"/>
          <w:sz w:val="27"/>
          <w:szCs w:val="27"/>
          <w:lang w:eastAsia="es-CL"/>
        </w:rPr>
        <w:t>cognoscuntur</w:t>
      </w:r>
      <w:proofErr w:type="spellEnd"/>
      <w:r w:rsidRPr="00F40FF9">
        <w:rPr>
          <w:rFonts w:ascii="Arial" w:eastAsia="Times New Roman" w:hAnsi="Arial" w:cs="Arial"/>
          <w:color w:val="800000"/>
          <w:sz w:val="27"/>
          <w:szCs w:val="27"/>
          <w:lang w:eastAsia="es-CL"/>
        </w:rPr>
        <w:t xml:space="preserve"> a Deo </w:t>
      </w:r>
      <w:proofErr w:type="spellStart"/>
      <w:r w:rsidRPr="00F40FF9">
        <w:rPr>
          <w:rFonts w:ascii="Arial" w:eastAsia="Times New Roman" w:hAnsi="Arial" w:cs="Arial"/>
          <w:color w:val="800000"/>
          <w:sz w:val="27"/>
          <w:szCs w:val="27"/>
          <w:lang w:eastAsia="es-CL"/>
        </w:rPr>
        <w:t>sint</w:t>
      </w:r>
      <w:proofErr w:type="spellEnd"/>
      <w:r w:rsidRPr="00F40FF9">
        <w:rPr>
          <w:rFonts w:ascii="Arial" w:eastAsia="Times New Roman" w:hAnsi="Arial" w:cs="Arial"/>
          <w:color w:val="800000"/>
          <w:sz w:val="27"/>
          <w:szCs w:val="27"/>
          <w:lang w:eastAsia="es-CL"/>
        </w:rPr>
        <w:t xml:space="preserve"> in Deo</w:t>
      </w:r>
    </w:p>
    <w:p w14:paraId="323CE4CD" w14:textId="77777777" w:rsidR="00F40FF9" w:rsidRPr="00F40FF9" w:rsidRDefault="00F40FF9" w:rsidP="00F40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br/>
      </w:r>
    </w:p>
    <w:p w14:paraId="65226CAE" w14:textId="77777777" w:rsidR="00F40FF9" w:rsidRPr="00B82684" w:rsidRDefault="00F40FF9" w:rsidP="00F40FF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</w:pPr>
      <w:bookmarkStart w:id="1" w:name="2554"/>
      <w:r w:rsidRPr="00B82684">
        <w:rPr>
          <w:rFonts w:ascii="Verdana" w:eastAsia="Times New Roman" w:hAnsi="Verdana" w:cs="Times New Roman"/>
          <w:color w:val="99CCCC"/>
          <w:sz w:val="24"/>
          <w:szCs w:val="24"/>
          <w:shd w:val="clear" w:color="auto" w:fill="EAEBD7"/>
          <w:lang w:val="en-US" w:eastAsia="es-CL"/>
        </w:rPr>
        <w:t>[2554] Super Sent., lib. 1 d. 36 q. 1 a. 3 arg. 1</w:t>
      </w:r>
      <w:bookmarkEnd w:id="1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Ad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tertium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sic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proceditur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.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highlight w:val="yellow"/>
          <w:lang w:val="en-US" w:eastAsia="es-CL"/>
        </w:rPr>
        <w:t>Videtur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highlight w:val="yellow"/>
          <w:lang w:val="en-US" w:eastAsia="es-CL"/>
        </w:rPr>
        <w:t xml:space="preserve"> quod res quae a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highlight w:val="yellow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highlight w:val="yellow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highlight w:val="yellow"/>
          <w:lang w:val="en-US" w:eastAsia="es-CL"/>
        </w:rPr>
        <w:t>cognoscuntur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highlight w:val="yellow"/>
          <w:lang w:val="en-US" w:eastAsia="es-CL"/>
        </w:rPr>
        <w:t xml:space="preserve">,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highlight w:val="yellow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highlight w:val="yellow"/>
          <w:lang w:val="en-US" w:eastAsia="es-CL"/>
        </w:rPr>
        <w:t xml:space="preserve"> non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highlight w:val="yellow"/>
          <w:lang w:val="en-US" w:eastAsia="es-CL"/>
        </w:rPr>
        <w:t>sint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highlight w:val="yellow"/>
          <w:lang w:val="en-US" w:eastAsia="es-CL"/>
        </w:rPr>
        <w:t>.</w:t>
      </w:r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Omne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illud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quo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aliquid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diversum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ab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compositum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est. Cum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igitur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Deus sit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simplicissimus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videtur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quod res quae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sunt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diversae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ab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in ipso non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sint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.</w:t>
      </w:r>
    </w:p>
    <w:p w14:paraId="74B031BD" w14:textId="77777777" w:rsidR="00F40FF9" w:rsidRPr="00B82684" w:rsidRDefault="00F40FF9" w:rsidP="00F40FF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</w:pPr>
      <w:bookmarkStart w:id="2" w:name="2555"/>
      <w:r w:rsidRPr="00B82684">
        <w:rPr>
          <w:rFonts w:ascii="Verdana" w:eastAsia="Times New Roman" w:hAnsi="Verdana" w:cs="Times New Roman"/>
          <w:color w:val="99CCCC"/>
          <w:sz w:val="24"/>
          <w:szCs w:val="24"/>
          <w:shd w:val="clear" w:color="auto" w:fill="EAEBD7"/>
          <w:lang w:val="en-US" w:eastAsia="es-CL"/>
        </w:rPr>
        <w:t>[2555] Super Sent., lib. 1 d. 36 q. 1 a. 3 arg. 2</w:t>
      </w:r>
      <w:bookmarkEnd w:id="2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Si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dicas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quod non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sunt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per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essentiam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sed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per sui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similitudinem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: contra.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Unaquaeque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res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verius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ubi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per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suam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essentiam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r w:rsidRPr="00B82684">
        <w:rPr>
          <w:rFonts w:ascii="Verdana" w:eastAsia="Times New Roman" w:hAnsi="Verdana" w:cs="Times New Roman"/>
          <w:color w:val="002200"/>
          <w:sz w:val="27"/>
          <w:szCs w:val="27"/>
          <w:highlight w:val="yellow"/>
          <w:lang w:val="en-US" w:eastAsia="es-CL"/>
        </w:rPr>
        <w:t xml:space="preserve">quam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highlight w:val="yellow"/>
          <w:lang w:val="en-US" w:eastAsia="es-CL"/>
        </w:rPr>
        <w:t>ubi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highlight w:val="yellow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highlight w:val="yellow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highlight w:val="yellow"/>
          <w:lang w:val="en-US" w:eastAsia="es-CL"/>
        </w:rPr>
        <w:t xml:space="preserve"> per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highlight w:val="yellow"/>
          <w:lang w:val="en-US" w:eastAsia="es-CL"/>
        </w:rPr>
        <w:t>suam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highlight w:val="yellow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highlight w:val="yellow"/>
          <w:lang w:val="en-US" w:eastAsia="es-CL"/>
        </w:rPr>
        <w:t>similitudinem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: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quia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ibi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non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videtur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nisi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secundum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quid. Si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igitur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res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non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sunt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nisi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secundum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sui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similitudinem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videtur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quod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verius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et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melius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sint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seipsis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quam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: quod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contra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Augustinum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et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Anselmum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.</w:t>
      </w:r>
    </w:p>
    <w:p w14:paraId="26711A65" w14:textId="77777777" w:rsidR="00F40FF9" w:rsidRPr="00B82684" w:rsidRDefault="00F40FF9" w:rsidP="00F40FF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</w:pPr>
      <w:bookmarkStart w:id="3" w:name="2556"/>
      <w:r w:rsidRPr="00B82684">
        <w:rPr>
          <w:rFonts w:ascii="Verdana" w:eastAsia="Times New Roman" w:hAnsi="Verdana" w:cs="Times New Roman"/>
          <w:color w:val="99CCCC"/>
          <w:sz w:val="24"/>
          <w:szCs w:val="24"/>
          <w:shd w:val="clear" w:color="auto" w:fill="EAEBD7"/>
          <w:lang w:val="en-US" w:eastAsia="es-CL"/>
        </w:rPr>
        <w:t>[2556] Super Sent., lib. 1 d. 36 q. 1 a. 3 arg. 3</w:t>
      </w:r>
      <w:bookmarkEnd w:id="3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Praeterea,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similitudo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respondet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ei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cujus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similitudo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.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Sed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res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omnes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non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habent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se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lucem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et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vitam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. Cum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igitur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sint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vita et lux,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videtur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quod non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sint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per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similitudinem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.</w:t>
      </w:r>
    </w:p>
    <w:p w14:paraId="5C0E5C8C" w14:textId="77777777" w:rsidR="00F40FF9" w:rsidRPr="00B82684" w:rsidRDefault="00F40FF9" w:rsidP="00F40FF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</w:pPr>
      <w:bookmarkStart w:id="4" w:name="2557"/>
      <w:r w:rsidRPr="00B82684">
        <w:rPr>
          <w:rFonts w:ascii="Verdana" w:eastAsia="Times New Roman" w:hAnsi="Verdana" w:cs="Times New Roman"/>
          <w:color w:val="99CCCC"/>
          <w:sz w:val="24"/>
          <w:szCs w:val="24"/>
          <w:shd w:val="clear" w:color="auto" w:fill="EAEBD7"/>
          <w:lang w:val="en-US" w:eastAsia="es-CL"/>
        </w:rPr>
        <w:t>[2557] Super Sent., lib. 1 d. 36 q. 1 a. 3 arg. 4</w:t>
      </w:r>
      <w:bookmarkEnd w:id="4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Praeterea,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ubi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res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secundum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sui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similitudinem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ibi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non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attribuitur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sibi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operatio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propria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sua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: lapis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enim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oculo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non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movetur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deorsum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.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Sed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Act. 17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dicitur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quod in ipso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vivimus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movemur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et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sumus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. Ergo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videtur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quod non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sumus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per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similitudinem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tantum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.</w:t>
      </w:r>
    </w:p>
    <w:p w14:paraId="2E01481E" w14:textId="77777777" w:rsidR="00F40FF9" w:rsidRPr="00B82684" w:rsidRDefault="00F40FF9" w:rsidP="00F40FF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</w:pPr>
      <w:bookmarkStart w:id="5" w:name="2558"/>
      <w:r w:rsidRPr="00B82684">
        <w:rPr>
          <w:rFonts w:ascii="Verdana" w:eastAsia="Times New Roman" w:hAnsi="Verdana" w:cs="Times New Roman"/>
          <w:color w:val="99CCCC"/>
          <w:sz w:val="24"/>
          <w:szCs w:val="24"/>
          <w:shd w:val="clear" w:color="auto" w:fill="EAEBD7"/>
          <w:lang w:val="en-US" w:eastAsia="es-CL"/>
        </w:rPr>
        <w:t>[2558] Super Sent., lib. 1 d. 36 q. 1 a. 3 arg. 5</w:t>
      </w:r>
      <w:bookmarkEnd w:id="5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Praeterea,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similitudines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rerum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Dei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scientia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existentes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cum ad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scientiam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pertineant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filio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appropriantur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.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Sed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ipso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appropriatur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littera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spiritui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sancto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: per ipsum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filio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et ex ipso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patri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. Ergo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videtur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quod non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dicantur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res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secundum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similitudinem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.</w:t>
      </w:r>
    </w:p>
    <w:p w14:paraId="023877E6" w14:textId="77777777" w:rsidR="00F40FF9" w:rsidRPr="00B82684" w:rsidRDefault="00F40FF9" w:rsidP="00F40FF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</w:pPr>
      <w:bookmarkStart w:id="6" w:name="2559"/>
      <w:r w:rsidRPr="00B82684">
        <w:rPr>
          <w:rFonts w:ascii="Verdana" w:eastAsia="Times New Roman" w:hAnsi="Verdana" w:cs="Times New Roman"/>
          <w:color w:val="99CCCC"/>
          <w:sz w:val="24"/>
          <w:szCs w:val="24"/>
          <w:shd w:val="clear" w:color="auto" w:fill="EAEBD7"/>
          <w:lang w:val="en-US" w:eastAsia="es-CL"/>
        </w:rPr>
        <w:t>[2559] Super Sent., lib. 1 d. 36 q. 1 a. 3 s. c. 1</w:t>
      </w:r>
      <w:bookmarkEnd w:id="6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Sed contra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quod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dicitur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Joan. 1, 3: </w:t>
      </w:r>
      <w:r w:rsidRPr="00B82684">
        <w:rPr>
          <w:rFonts w:ascii="Verdana" w:eastAsia="Times New Roman" w:hAnsi="Verdana" w:cs="Times New Roman"/>
          <w:i/>
          <w:iCs/>
          <w:color w:val="002200"/>
          <w:sz w:val="27"/>
          <w:szCs w:val="27"/>
          <w:lang w:val="en-US" w:eastAsia="es-CL"/>
        </w:rPr>
        <w:t xml:space="preserve">quod factum </w:t>
      </w:r>
      <w:proofErr w:type="spellStart"/>
      <w:r w:rsidRPr="00B82684">
        <w:rPr>
          <w:rFonts w:ascii="Verdana" w:eastAsia="Times New Roman" w:hAnsi="Verdana" w:cs="Times New Roman"/>
          <w:i/>
          <w:iCs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i/>
          <w:iCs/>
          <w:color w:val="002200"/>
          <w:sz w:val="27"/>
          <w:szCs w:val="27"/>
          <w:lang w:val="en-US" w:eastAsia="es-CL"/>
        </w:rPr>
        <w:t xml:space="preserve"> in ipso vita </w:t>
      </w:r>
      <w:proofErr w:type="spellStart"/>
      <w:r w:rsidRPr="00B82684">
        <w:rPr>
          <w:rFonts w:ascii="Verdana" w:eastAsia="Times New Roman" w:hAnsi="Verdana" w:cs="Times New Roman"/>
          <w:i/>
          <w:iCs/>
          <w:color w:val="002200"/>
          <w:sz w:val="27"/>
          <w:szCs w:val="27"/>
          <w:lang w:val="en-US" w:eastAsia="es-CL"/>
        </w:rPr>
        <w:t>erat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.</w:t>
      </w:r>
    </w:p>
    <w:p w14:paraId="4B5C7398" w14:textId="77777777" w:rsidR="00F40FF9" w:rsidRPr="00B82684" w:rsidRDefault="00F40FF9" w:rsidP="00F40FF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</w:pPr>
      <w:bookmarkStart w:id="7" w:name="2560"/>
      <w:r w:rsidRPr="00F40FF9">
        <w:rPr>
          <w:rFonts w:ascii="Verdana" w:eastAsia="Times New Roman" w:hAnsi="Verdana" w:cs="Times New Roman"/>
          <w:color w:val="99CCCC"/>
          <w:sz w:val="24"/>
          <w:szCs w:val="24"/>
          <w:shd w:val="clear" w:color="auto" w:fill="EAEBD7"/>
          <w:lang w:eastAsia="es-CL"/>
        </w:rPr>
        <w:lastRenderedPageBreak/>
        <w:t xml:space="preserve">[2560] </w:t>
      </w:r>
      <w:proofErr w:type="spellStart"/>
      <w:r w:rsidRPr="00F40FF9">
        <w:rPr>
          <w:rFonts w:ascii="Verdana" w:eastAsia="Times New Roman" w:hAnsi="Verdana" w:cs="Times New Roman"/>
          <w:color w:val="99CCCC"/>
          <w:sz w:val="24"/>
          <w:szCs w:val="24"/>
          <w:shd w:val="clear" w:color="auto" w:fill="EAEBD7"/>
          <w:lang w:eastAsia="es-CL"/>
        </w:rPr>
        <w:t>Super</w:t>
      </w:r>
      <w:proofErr w:type="spellEnd"/>
      <w:r w:rsidRPr="00F40FF9">
        <w:rPr>
          <w:rFonts w:ascii="Verdana" w:eastAsia="Times New Roman" w:hAnsi="Verdana" w:cs="Times New Roman"/>
          <w:color w:val="99CCCC"/>
          <w:sz w:val="24"/>
          <w:szCs w:val="24"/>
          <w:shd w:val="clear" w:color="auto" w:fill="EAEBD7"/>
          <w:lang w:eastAsia="es-CL"/>
        </w:rPr>
        <w:t xml:space="preserve"> </w:t>
      </w:r>
      <w:proofErr w:type="spellStart"/>
      <w:r w:rsidRPr="00F40FF9">
        <w:rPr>
          <w:rFonts w:ascii="Verdana" w:eastAsia="Times New Roman" w:hAnsi="Verdana" w:cs="Times New Roman"/>
          <w:color w:val="99CCCC"/>
          <w:sz w:val="24"/>
          <w:szCs w:val="24"/>
          <w:shd w:val="clear" w:color="auto" w:fill="EAEBD7"/>
          <w:lang w:eastAsia="es-CL"/>
        </w:rPr>
        <w:t>Sent</w:t>
      </w:r>
      <w:proofErr w:type="spellEnd"/>
      <w:r w:rsidRPr="00F40FF9">
        <w:rPr>
          <w:rFonts w:ascii="Verdana" w:eastAsia="Times New Roman" w:hAnsi="Verdana" w:cs="Times New Roman"/>
          <w:color w:val="99CCCC"/>
          <w:sz w:val="24"/>
          <w:szCs w:val="24"/>
          <w:shd w:val="clear" w:color="auto" w:fill="EAEBD7"/>
          <w:lang w:eastAsia="es-CL"/>
        </w:rPr>
        <w:t xml:space="preserve">., lib. 1 d. 36 q. 1 a. 3 </w:t>
      </w:r>
      <w:proofErr w:type="spellStart"/>
      <w:proofErr w:type="gramStart"/>
      <w:r w:rsidRPr="00F40FF9">
        <w:rPr>
          <w:rFonts w:ascii="Verdana" w:eastAsia="Times New Roman" w:hAnsi="Verdana" w:cs="Times New Roman"/>
          <w:color w:val="99CCCC"/>
          <w:sz w:val="24"/>
          <w:szCs w:val="24"/>
          <w:shd w:val="clear" w:color="auto" w:fill="EAEBD7"/>
          <w:lang w:eastAsia="es-CL"/>
        </w:rPr>
        <w:t>co.</w:t>
      </w:r>
      <w:bookmarkEnd w:id="7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Respondeo</w:t>
      </w:r>
      <w:proofErr w:type="spellEnd"/>
      <w:proofErr w:type="gram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dicendum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,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quod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haec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praepositio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in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secundum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quod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diversis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adjungitur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, diversas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habitudines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notat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; ut cum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dicitur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esse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in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toto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,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vel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esse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in loco, et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hujusmodi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. </w:t>
      </w:r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Et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ideo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sciendum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quod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aliud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scientia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Dei, et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aliud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et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aliud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essentia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divina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.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Scientia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enim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nominat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cognitionem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quamdam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.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Unde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scientia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nihil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aliud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quam per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scientiam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cognosci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; et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ideo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omnia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quae Deus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scit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, et bona et mala, in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scientia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ejus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dicuntur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.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Sed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essentia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significatur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per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modum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formae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vel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naturae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;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unde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essentia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divina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nihil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aliud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quam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subsistere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natura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divina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vel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idem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naturae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divinae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; et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ideo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creaturae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non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possunt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dici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essentia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divina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sed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tantum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personae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divinae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et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proprietates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et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attributa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.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Sed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hoc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nomen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Deus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significat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rem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subsistentem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cujus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et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operari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;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unde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potest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intelligi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dupliciter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: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vel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quod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ipsius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et sic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creaturae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non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sunt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;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vel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quod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subjacet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operi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ejus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sicut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dicimus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opera, quorum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domini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sumus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nobis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; et per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modum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illum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omnia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quae a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sunt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dicuntur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non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autem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mala, quae ab ipso non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sunt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. </w:t>
      </w:r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Et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ita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patet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quod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tria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praedicta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se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habent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secundum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quemdam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ordinem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.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Quidquid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enim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essentia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divina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quasi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pertinens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ad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ipsius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;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sed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non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convertitur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;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sicut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quae subjacent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operi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ejus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in ipso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sunt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sed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non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essentia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ejus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; et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similiter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quidquid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scientia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ejus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;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sed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non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convertitur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ut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patet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de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malis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.</w:t>
      </w:r>
    </w:p>
    <w:p w14:paraId="34CB5B2C" w14:textId="77777777" w:rsidR="00F40FF9" w:rsidRPr="00B82684" w:rsidRDefault="00F40FF9" w:rsidP="00F40FF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</w:pPr>
      <w:bookmarkStart w:id="8" w:name="2561"/>
      <w:r w:rsidRPr="00B82684">
        <w:rPr>
          <w:rFonts w:ascii="Verdana" w:eastAsia="Times New Roman" w:hAnsi="Verdana" w:cs="Times New Roman"/>
          <w:color w:val="99CCCC"/>
          <w:sz w:val="24"/>
          <w:szCs w:val="24"/>
          <w:shd w:val="clear" w:color="auto" w:fill="EAEBD7"/>
          <w:lang w:val="en-US" w:eastAsia="es-CL"/>
        </w:rPr>
        <w:t>[2561] Super Sent., lib. 1 d. 36 q. 1 a. 3 ad 1</w:t>
      </w:r>
      <w:bookmarkEnd w:id="8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Ad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primum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ergo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dicendum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quod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nihil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diversum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ab ipso;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unde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et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creaturae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secundum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hoc quod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sunt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non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sunt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aliud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a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: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quia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creaturae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sunt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causatrix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essentia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ut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dicit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Anselmus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;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sunt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enim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per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suam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similitudinem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: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ipsa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autem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essentia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divina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similitudo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omnium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eorum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quae a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sunt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.</w:t>
      </w:r>
    </w:p>
    <w:p w14:paraId="7875865D" w14:textId="77777777" w:rsidR="00F40FF9" w:rsidRPr="00B82684" w:rsidRDefault="00F40FF9" w:rsidP="00F40FF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</w:pPr>
      <w:bookmarkStart w:id="9" w:name="2562"/>
      <w:r w:rsidRPr="00B82684">
        <w:rPr>
          <w:rFonts w:ascii="Verdana" w:eastAsia="Times New Roman" w:hAnsi="Verdana" w:cs="Times New Roman"/>
          <w:color w:val="99CCCC"/>
          <w:sz w:val="24"/>
          <w:szCs w:val="24"/>
          <w:shd w:val="clear" w:color="auto" w:fill="EAEBD7"/>
          <w:lang w:val="en-US" w:eastAsia="es-CL"/>
        </w:rPr>
        <w:t>[2562] Super Sent., lib. 1 d. 36 q. 1 a. 3 ad 2</w:t>
      </w:r>
      <w:bookmarkEnd w:id="9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Ad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secundum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dicendum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quod </w:t>
      </w:r>
      <w:proofErr w:type="spellStart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highlight w:val="red"/>
          <w:lang w:val="en-US" w:eastAsia="es-CL"/>
        </w:rPr>
        <w:t>esse</w:t>
      </w:r>
      <w:proofErr w:type="spellEnd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highlight w:val="red"/>
          <w:lang w:val="en-US" w:eastAsia="es-CL"/>
        </w:rPr>
        <w:t xml:space="preserve"> </w:t>
      </w:r>
      <w:proofErr w:type="spellStart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highlight w:val="red"/>
          <w:lang w:val="en-US" w:eastAsia="es-CL"/>
        </w:rPr>
        <w:t>creaturae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potest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quadrupliciter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considerari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: </w:t>
      </w:r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 xml:space="preserve">primo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>modo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>secundum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 xml:space="preserve"> quod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>propria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>natura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highlight w:val="yellow"/>
          <w:lang w:val="en-US" w:eastAsia="es-CL"/>
        </w:rPr>
        <w:t>;</w:t>
      </w:r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green"/>
          <w:lang w:val="en-US" w:eastAsia="es-CL"/>
        </w:rPr>
        <w:t>secundo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green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green"/>
          <w:lang w:val="en-US" w:eastAsia="es-CL"/>
        </w:rPr>
        <w:t>modo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green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green"/>
          <w:lang w:val="en-US" w:eastAsia="es-CL"/>
        </w:rPr>
        <w:t>prout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green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green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green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green"/>
          <w:lang w:val="en-US" w:eastAsia="es-CL"/>
        </w:rPr>
        <w:t>cognitione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green"/>
          <w:lang w:val="en-US" w:eastAsia="es-CL"/>
        </w:rPr>
        <w:t xml:space="preserve"> nostra</w:t>
      </w:r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;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tertio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modo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prout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; </w:t>
      </w:r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magenta"/>
          <w:lang w:val="en-US" w:eastAsia="es-CL"/>
        </w:rPr>
        <w:t xml:space="preserve">quarto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magenta"/>
          <w:lang w:val="en-US" w:eastAsia="es-CL"/>
        </w:rPr>
        <w:t>modo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magenta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magenta"/>
          <w:lang w:val="en-US" w:eastAsia="es-CL"/>
        </w:rPr>
        <w:t>communiter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magenta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magenta"/>
          <w:lang w:val="en-US" w:eastAsia="es-CL"/>
        </w:rPr>
        <w:t>prout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magenta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magenta"/>
          <w:lang w:val="en-US" w:eastAsia="es-CL"/>
        </w:rPr>
        <w:t>abstrahit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magenta"/>
          <w:lang w:val="en-US" w:eastAsia="es-CL"/>
        </w:rPr>
        <w:t xml:space="preserve"> ab omnibus his</w:t>
      </w:r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.</w:t>
      </w:r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Cum ergo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dicitur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quod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creatura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verius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habet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quam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seipsa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comparatur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primum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et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tertium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lastRenderedPageBreak/>
        <w:t>respectu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quarti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: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quia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omnis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comparatio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respectu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communis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; et pro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tanto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dicitur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quod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habet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verius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quia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omne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quod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aliquo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per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modum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ejus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quo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et non per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modum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sui; </w:t>
      </w:r>
      <w:proofErr w:type="spellStart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unde</w:t>
      </w:r>
      <w:proofErr w:type="spellEnd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 xml:space="preserve"> in </w:t>
      </w:r>
      <w:proofErr w:type="spellStart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Deo</w:t>
      </w:r>
      <w:proofErr w:type="spellEnd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 xml:space="preserve"> </w:t>
      </w:r>
      <w:proofErr w:type="spellStart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est</w:t>
      </w:r>
      <w:proofErr w:type="spellEnd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 xml:space="preserve"> per </w:t>
      </w:r>
      <w:proofErr w:type="spellStart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esse</w:t>
      </w:r>
      <w:proofErr w:type="spellEnd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 xml:space="preserve"> </w:t>
      </w:r>
      <w:proofErr w:type="spellStart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increatum</w:t>
      </w:r>
      <w:proofErr w:type="spellEnd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 xml:space="preserve">, in se </w:t>
      </w:r>
      <w:proofErr w:type="spellStart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autem</w:t>
      </w:r>
      <w:proofErr w:type="spellEnd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 xml:space="preserve"> </w:t>
      </w:r>
      <w:proofErr w:type="spellStart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est</w:t>
      </w:r>
      <w:proofErr w:type="spellEnd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 xml:space="preserve"> per </w:t>
      </w:r>
      <w:proofErr w:type="spellStart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esse</w:t>
      </w:r>
      <w:proofErr w:type="spellEnd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 xml:space="preserve"> </w:t>
      </w:r>
      <w:proofErr w:type="spellStart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creatum</w:t>
      </w:r>
      <w:proofErr w:type="spellEnd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, in quo minus </w:t>
      </w:r>
      <w:proofErr w:type="spellStart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est</w:t>
      </w:r>
      <w:proofErr w:type="spellEnd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de </w:t>
      </w:r>
      <w:proofErr w:type="spellStart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veritate</w:t>
      </w:r>
      <w:proofErr w:type="spellEnd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essendi</w:t>
      </w:r>
      <w:proofErr w:type="spellEnd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quam in </w:t>
      </w:r>
      <w:proofErr w:type="spellStart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esse</w:t>
      </w:r>
      <w:proofErr w:type="spellEnd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increato</w:t>
      </w:r>
      <w:proofErr w:type="spellEnd"/>
      <w:r w:rsidRPr="00371F4B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.</w:t>
      </w:r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Si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autem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comparetur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primum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ad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secundum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respectu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quarti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inveniuntur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se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habere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>secundum</w:t>
      </w:r>
      <w:proofErr w:type="spellEnd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 xml:space="preserve"> </w:t>
      </w:r>
      <w:proofErr w:type="spellStart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>excedentia</w:t>
      </w:r>
      <w:proofErr w:type="spellEnd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 xml:space="preserve"> et </w:t>
      </w:r>
      <w:proofErr w:type="spellStart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>excessa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;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enim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quod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propria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natura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rei, in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eo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quod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>substantiale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excedit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rei in anima quod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green"/>
          <w:lang w:val="en-US" w:eastAsia="es-CL"/>
        </w:rPr>
        <w:t>accidentale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;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sed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exceditur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ab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eo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secundum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 xml:space="preserve">quod hoc </w:t>
      </w:r>
      <w:proofErr w:type="spellStart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>est</w:t>
      </w:r>
      <w:proofErr w:type="spellEnd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 xml:space="preserve"> </w:t>
      </w:r>
      <w:proofErr w:type="spellStart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>esse</w:t>
      </w:r>
      <w:proofErr w:type="spellEnd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 xml:space="preserve"> </w:t>
      </w:r>
      <w:proofErr w:type="spellStart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>materiale</w:t>
      </w:r>
      <w:proofErr w:type="spellEnd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 xml:space="preserve">, et </w:t>
      </w:r>
      <w:proofErr w:type="spellStart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>illud</w:t>
      </w:r>
      <w:proofErr w:type="spellEnd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 xml:space="preserve"> </w:t>
      </w:r>
      <w:proofErr w:type="spellStart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>intellectuale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; </w:t>
      </w:r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 xml:space="preserve">et </w:t>
      </w:r>
      <w:proofErr w:type="spellStart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ita</w:t>
      </w:r>
      <w:proofErr w:type="spellEnd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 xml:space="preserve"> </w:t>
      </w:r>
      <w:proofErr w:type="spellStart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patet</w:t>
      </w:r>
      <w:proofErr w:type="spellEnd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 xml:space="preserve"> quod </w:t>
      </w:r>
      <w:proofErr w:type="spellStart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aliquando</w:t>
      </w:r>
      <w:proofErr w:type="spellEnd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 xml:space="preserve"> res </w:t>
      </w:r>
      <w:proofErr w:type="spellStart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verius</w:t>
      </w:r>
      <w:proofErr w:type="spellEnd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 xml:space="preserve"> </w:t>
      </w:r>
      <w:proofErr w:type="spellStart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esse</w:t>
      </w:r>
      <w:proofErr w:type="spellEnd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 xml:space="preserve"> </w:t>
      </w:r>
      <w:proofErr w:type="spellStart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habet</w:t>
      </w:r>
      <w:proofErr w:type="spellEnd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 xml:space="preserve"> </w:t>
      </w:r>
      <w:proofErr w:type="spellStart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ubi</w:t>
      </w:r>
      <w:proofErr w:type="spellEnd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 xml:space="preserve"> </w:t>
      </w:r>
      <w:proofErr w:type="spellStart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est</w:t>
      </w:r>
      <w:proofErr w:type="spellEnd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 xml:space="preserve"> per </w:t>
      </w:r>
      <w:proofErr w:type="spellStart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suam</w:t>
      </w:r>
      <w:proofErr w:type="spellEnd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 xml:space="preserve"> </w:t>
      </w:r>
      <w:proofErr w:type="spellStart"/>
      <w:r w:rsidRPr="00361105">
        <w:rPr>
          <w:rFonts w:ascii="Verdana" w:eastAsia="Times New Roman" w:hAnsi="Verdana" w:cs="Times New Roman"/>
          <w:b/>
          <w:color w:val="002200"/>
          <w:sz w:val="27"/>
          <w:szCs w:val="27"/>
          <w:highlight w:val="green"/>
          <w:lang w:val="en-US" w:eastAsia="es-CL"/>
        </w:rPr>
        <w:t>similitu</w:t>
      </w:r>
      <w:bookmarkStart w:id="10" w:name="_GoBack"/>
      <w:bookmarkEnd w:id="10"/>
      <w:r w:rsidRPr="00361105">
        <w:rPr>
          <w:rFonts w:ascii="Verdana" w:eastAsia="Times New Roman" w:hAnsi="Verdana" w:cs="Times New Roman"/>
          <w:b/>
          <w:color w:val="002200"/>
          <w:sz w:val="27"/>
          <w:szCs w:val="27"/>
          <w:highlight w:val="green"/>
          <w:lang w:val="en-US" w:eastAsia="es-CL"/>
        </w:rPr>
        <w:t>dinem</w:t>
      </w:r>
      <w:proofErr w:type="spellEnd"/>
      <w:r w:rsidRPr="00361105">
        <w:rPr>
          <w:rFonts w:ascii="Verdana" w:eastAsia="Times New Roman" w:hAnsi="Verdana" w:cs="Times New Roman"/>
          <w:b/>
          <w:color w:val="002200"/>
          <w:sz w:val="27"/>
          <w:szCs w:val="27"/>
          <w:highlight w:val="green"/>
          <w:lang w:val="en-US" w:eastAsia="es-CL"/>
        </w:rPr>
        <w:t xml:space="preserve"> </w:t>
      </w:r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 xml:space="preserve">quam in </w:t>
      </w:r>
      <w:proofErr w:type="spellStart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seipsa</w:t>
      </w:r>
      <w:proofErr w:type="spellEnd"/>
      <w:r w:rsidRPr="00B77ED5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.</w:t>
      </w:r>
    </w:p>
    <w:p w14:paraId="4FB0A6C1" w14:textId="77777777" w:rsidR="00F40FF9" w:rsidRPr="00B82684" w:rsidRDefault="00F40FF9" w:rsidP="00F40FF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</w:pPr>
      <w:bookmarkStart w:id="11" w:name="2563"/>
      <w:r w:rsidRPr="00B82684">
        <w:rPr>
          <w:rFonts w:ascii="Verdana" w:eastAsia="Times New Roman" w:hAnsi="Verdana" w:cs="Times New Roman"/>
          <w:color w:val="99CCCC"/>
          <w:sz w:val="24"/>
          <w:szCs w:val="24"/>
          <w:shd w:val="clear" w:color="auto" w:fill="EAEBD7"/>
          <w:lang w:val="en-US" w:eastAsia="es-CL"/>
        </w:rPr>
        <w:t>[2563] Super Sent., lib. 1 d. 36 q. 1 a. 3 ad 3</w:t>
      </w:r>
      <w:bookmarkEnd w:id="11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Ad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tertium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dicendum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quod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similitudo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rei quae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in anima</w:t>
      </w:r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dupliciter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consideratur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: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vel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secundum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quod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similitudo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rei, et sic nihil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attribuitur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sibi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nisi quod in re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invenitur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: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aut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secundum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quod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habet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anima, et sic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attribuitur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sibi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intelligibilitas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vel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universalitas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;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sicut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etiam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patet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imagine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corporali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cui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convenit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lapideum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ex parte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ejus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quo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et non ex parte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ejus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cujus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similitudo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.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Similiter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dico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, quod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similitudini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rerum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quae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convenit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vitam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et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lucem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, non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secundum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hoc quod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similitudo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rei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sed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secundum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quod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; </w:t>
      </w:r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 xml:space="preserve">et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>dicitur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 xml:space="preserve"> vita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>inquantum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 xml:space="preserve"> principium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>operationis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>ad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yellow"/>
          <w:lang w:val="en-US" w:eastAsia="es-CL"/>
        </w:rPr>
        <w:t>rerum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;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sicut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etiam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dicitur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a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philosopho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quod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motus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caeli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ut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vita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quaedam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natura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existentibus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omnibus;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sed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inquantum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 xml:space="preserve"> principium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cognitionis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rerum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>dicitur</w:t>
      </w:r>
      <w:proofErr w:type="spellEnd"/>
      <w:r w:rsidRPr="00B82684">
        <w:rPr>
          <w:rFonts w:ascii="Verdana" w:eastAsia="Times New Roman" w:hAnsi="Verdana" w:cs="Times New Roman"/>
          <w:b/>
          <w:color w:val="002200"/>
          <w:sz w:val="27"/>
          <w:szCs w:val="27"/>
          <w:highlight w:val="cyan"/>
          <w:lang w:val="en-US" w:eastAsia="es-CL"/>
        </w:rPr>
        <w:t xml:space="preserve"> lux</w:t>
      </w:r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.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Vel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aliter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potest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dici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quod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similitudo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rei quae in anima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dicitur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vita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inquantum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ut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forma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quaedam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et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perfectio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intellectus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; et lux,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inquantum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principium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intellectualis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operationis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: et per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talem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similitudinem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dicuntur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etiam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res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vita et lux: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sunt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enim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sicut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artificiata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artifice per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suas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similitudines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.</w:t>
      </w:r>
    </w:p>
    <w:p w14:paraId="46FA1573" w14:textId="77777777" w:rsidR="00F40FF9" w:rsidRPr="00B82684" w:rsidRDefault="00F40FF9" w:rsidP="00F40FF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</w:pPr>
      <w:bookmarkStart w:id="12" w:name="2564"/>
      <w:r w:rsidRPr="00B82684">
        <w:rPr>
          <w:rFonts w:ascii="Verdana" w:eastAsia="Times New Roman" w:hAnsi="Verdana" w:cs="Times New Roman"/>
          <w:color w:val="99CCCC"/>
          <w:sz w:val="24"/>
          <w:szCs w:val="24"/>
          <w:shd w:val="clear" w:color="auto" w:fill="EAEBD7"/>
          <w:lang w:val="en-US" w:eastAsia="es-CL"/>
        </w:rPr>
        <w:t>[2564] Super Sent., lib. 1 d. 36 q. 1 a. 3 ad 4</w:t>
      </w:r>
      <w:bookmarkEnd w:id="12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Ad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quartum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dicendum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quod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et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vivere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et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moveri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non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attribuuntur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rebus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existentibus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secundum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quod in ipso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habent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sed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secundum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quod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seipsis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habent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a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ut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pertineat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ad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essentiam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vivere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ad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virtutem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et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moveri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ad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operationem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;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vel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lastRenderedPageBreak/>
        <w:t>vivere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ad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animam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moveri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ad corpus, et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ad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utrumque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: et sic res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propria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natura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existentes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dicuntur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secundum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quod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esse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earum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a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continetur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; et sic de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aliis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scilicet de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motu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et vita.</w:t>
      </w:r>
    </w:p>
    <w:p w14:paraId="0315C6BB" w14:textId="77777777" w:rsidR="00F40FF9" w:rsidRPr="00F40FF9" w:rsidRDefault="00F40FF9" w:rsidP="00F40FF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</w:pPr>
      <w:bookmarkStart w:id="13" w:name="2565"/>
      <w:r w:rsidRPr="00B82684">
        <w:rPr>
          <w:rFonts w:ascii="Verdana" w:eastAsia="Times New Roman" w:hAnsi="Verdana" w:cs="Times New Roman"/>
          <w:color w:val="99CCCC"/>
          <w:sz w:val="24"/>
          <w:szCs w:val="24"/>
          <w:shd w:val="clear" w:color="auto" w:fill="EAEBD7"/>
          <w:lang w:val="en-US" w:eastAsia="es-CL"/>
        </w:rPr>
        <w:t>[2565] Super Sent., lib. 1 d. 36 q. 1 a. 3 ad 5</w:t>
      </w:r>
      <w:bookmarkEnd w:id="13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Ad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quintum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dicendum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quod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similitudo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rei quae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non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accepta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 re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sed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causa rei;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unde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quidquid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per sui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similitudinem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sicut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principio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operante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et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conservante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.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Operatio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autem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et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conservatio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rerum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a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completur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per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voluntatem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et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bonitatem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ejus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: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quia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voluntas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inter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tria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scilicet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scientiam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potentiam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et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voluntatem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proximius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est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ad opus: et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ideo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ipso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appropriatur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spiritui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sancto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qui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procedit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per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modum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voluntatis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et cui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bonitas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appropriatur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; cum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haec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praepositio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in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dicat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habitudinem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ad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continens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et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conservans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.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Sed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per ipsum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appropriatur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filio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;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quia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per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denotat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causam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formalem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; et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ars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per quam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sicut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per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formam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operatur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artifex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,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filio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 </w:t>
      </w:r>
      <w:proofErr w:type="spellStart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>appropriatur</w:t>
      </w:r>
      <w:proofErr w:type="spellEnd"/>
      <w:r w:rsidRPr="00B82684">
        <w:rPr>
          <w:rFonts w:ascii="Verdana" w:eastAsia="Times New Roman" w:hAnsi="Verdana" w:cs="Times New Roman"/>
          <w:color w:val="002200"/>
          <w:sz w:val="27"/>
          <w:szCs w:val="27"/>
          <w:lang w:val="en-US" w:eastAsia="es-CL"/>
        </w:rPr>
        <w:t xml:space="preserve">. </w:t>
      </w:r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Ex ipso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autem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propter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habitudinem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principii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,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quam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importat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haec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praepositio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ex,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appropriatur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patri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,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qui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est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</w:t>
      </w:r>
      <w:proofErr w:type="spellStart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>principium</w:t>
      </w:r>
      <w:proofErr w:type="spellEnd"/>
      <w:r w:rsidRPr="00F40FF9">
        <w:rPr>
          <w:rFonts w:ascii="Verdana" w:eastAsia="Times New Roman" w:hAnsi="Verdana" w:cs="Times New Roman"/>
          <w:color w:val="002200"/>
          <w:sz w:val="27"/>
          <w:szCs w:val="27"/>
          <w:lang w:eastAsia="es-CL"/>
        </w:rPr>
        <w:t xml:space="preserve"> non de principio.</w:t>
      </w:r>
    </w:p>
    <w:p w14:paraId="3DB9E23C" w14:textId="77777777" w:rsidR="00E05AD2" w:rsidRDefault="00E05AD2"/>
    <w:sectPr w:rsidR="00E05A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C4"/>
    <w:rsid w:val="00287FC4"/>
    <w:rsid w:val="00361105"/>
    <w:rsid w:val="00371F4B"/>
    <w:rsid w:val="00554C2A"/>
    <w:rsid w:val="008A6889"/>
    <w:rsid w:val="00B77ED5"/>
    <w:rsid w:val="00B82684"/>
    <w:rsid w:val="00E05AD2"/>
    <w:rsid w:val="00E41F8D"/>
    <w:rsid w:val="00F4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9BD47-2F6C-4DB8-B88D-6478B016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0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ref">
    <w:name w:val="ref"/>
    <w:basedOn w:val="Fuentedeprrafopredeter"/>
    <w:rsid w:val="00F40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San Sebastian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Pierantoni</dc:creator>
  <cp:keywords/>
  <dc:description/>
  <cp:lastModifiedBy>FILOSOFIA</cp:lastModifiedBy>
  <cp:revision>4</cp:revision>
  <dcterms:created xsi:type="dcterms:W3CDTF">2022-10-05T17:31:00Z</dcterms:created>
  <dcterms:modified xsi:type="dcterms:W3CDTF">2022-10-13T14:18:00Z</dcterms:modified>
</cp:coreProperties>
</file>