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908CF" w14:textId="77777777" w:rsidR="00977196" w:rsidRPr="00977196" w:rsidRDefault="00977196" w:rsidP="003A414A">
      <w:pPr>
        <w:shd w:val="clear" w:color="auto" w:fill="EAEBD7"/>
        <w:spacing w:line="288" w:lineRule="atLeast"/>
        <w:jc w:val="center"/>
        <w:rPr>
          <w:rFonts w:ascii="Bell MT" w:hAnsi="Bell MT" w:cs="Times New Roman"/>
          <w:b/>
          <w:shd w:val="clear" w:color="auto" w:fill="EAEBD7"/>
          <w:lang w:val="es-CL"/>
        </w:rPr>
      </w:pPr>
      <w:r w:rsidRPr="00977196">
        <w:rPr>
          <w:rFonts w:ascii="Bell MT" w:hAnsi="Bell MT" w:cs="Times New Roman"/>
          <w:b/>
          <w:shd w:val="clear" w:color="auto" w:fill="EAEBD7"/>
          <w:lang w:val="es-CL"/>
        </w:rPr>
        <w:t>Super Sent., lib. 2 d. 3 q. 3</w:t>
      </w:r>
    </w:p>
    <w:p w14:paraId="3573B25D" w14:textId="77777777" w:rsidR="003A414A" w:rsidRPr="003A414A" w:rsidRDefault="00977196" w:rsidP="003A414A">
      <w:pPr>
        <w:shd w:val="clear" w:color="auto" w:fill="EAEBD7"/>
        <w:spacing w:line="288" w:lineRule="atLeast"/>
        <w:jc w:val="center"/>
        <w:rPr>
          <w:rFonts w:ascii="Bell MT" w:eastAsia="Times New Roman" w:hAnsi="Bell MT" w:cs="Times New Roman"/>
          <w:b/>
          <w:bCs/>
          <w:caps/>
          <w:color w:val="336666"/>
          <w:sz w:val="27"/>
          <w:szCs w:val="27"/>
          <w:lang w:val="es-CL"/>
        </w:rPr>
      </w:pPr>
      <w:r w:rsidRPr="00977196">
        <w:rPr>
          <w:rFonts w:ascii="Bell MT" w:eastAsia="Times New Roman" w:hAnsi="Bell MT" w:cs="Times New Roman"/>
          <w:b/>
          <w:bCs/>
          <w:caps/>
          <w:color w:val="336666"/>
          <w:sz w:val="27"/>
          <w:szCs w:val="27"/>
          <w:lang w:val="es-CL"/>
        </w:rPr>
        <w:t xml:space="preserve"> </w:t>
      </w:r>
      <w:r w:rsidR="003A414A" w:rsidRPr="003A414A">
        <w:rPr>
          <w:rFonts w:ascii="Bell MT" w:eastAsia="Times New Roman" w:hAnsi="Bell MT" w:cs="Times New Roman"/>
          <w:b/>
          <w:bCs/>
          <w:caps/>
          <w:color w:val="336666"/>
          <w:sz w:val="27"/>
          <w:szCs w:val="27"/>
          <w:lang w:val="es-CL"/>
        </w:rPr>
        <w:t>ARTICULUS 2</w:t>
      </w:r>
    </w:p>
    <w:p w14:paraId="328E5701" w14:textId="77777777" w:rsidR="003A414A" w:rsidRPr="003A414A" w:rsidRDefault="003A414A" w:rsidP="003A414A">
      <w:pPr>
        <w:rPr>
          <w:rFonts w:ascii="Bell MT" w:eastAsia="Times New Roman" w:hAnsi="Bell MT" w:cs="Times New Roman"/>
          <w:sz w:val="20"/>
          <w:szCs w:val="20"/>
          <w:lang w:val="es-CL"/>
        </w:rPr>
      </w:pPr>
    </w:p>
    <w:p w14:paraId="19AC8434" w14:textId="77777777" w:rsidR="003A414A" w:rsidRPr="003A414A" w:rsidRDefault="003A414A" w:rsidP="003A414A">
      <w:pPr>
        <w:shd w:val="clear" w:color="auto" w:fill="EAEBD7"/>
        <w:spacing w:line="288" w:lineRule="atLeast"/>
        <w:jc w:val="center"/>
        <w:rPr>
          <w:rFonts w:ascii="Bell MT" w:eastAsia="Times New Roman" w:hAnsi="Bell MT" w:cs="Arial"/>
          <w:color w:val="800000"/>
          <w:sz w:val="27"/>
          <w:szCs w:val="27"/>
          <w:lang w:val="es-CL"/>
        </w:rPr>
      </w:pPr>
      <w:bookmarkStart w:id="0" w:name="3797"/>
      <w:bookmarkEnd w:id="0"/>
      <w:r w:rsidRPr="003A414A">
        <w:rPr>
          <w:rFonts w:ascii="Bell MT" w:eastAsia="Times New Roman" w:hAnsi="Bell MT" w:cs="Arial"/>
          <w:color w:val="800000"/>
          <w:sz w:val="27"/>
          <w:szCs w:val="27"/>
          <w:lang w:val="es-CL"/>
        </w:rPr>
        <w:t>Utrum Angeli superiores intelligant per species universaliores</w:t>
      </w:r>
    </w:p>
    <w:p w14:paraId="0A587345" w14:textId="77777777" w:rsidR="003A414A" w:rsidRPr="003A414A" w:rsidRDefault="003A414A" w:rsidP="003A414A">
      <w:pPr>
        <w:rPr>
          <w:rFonts w:ascii="Bell MT" w:eastAsia="Times New Roman" w:hAnsi="Bell MT" w:cs="Times New Roman"/>
          <w:sz w:val="20"/>
          <w:szCs w:val="20"/>
          <w:lang w:val="es-CL"/>
        </w:rPr>
      </w:pPr>
      <w:r w:rsidRPr="003A414A">
        <w:rPr>
          <w:rFonts w:ascii="Bell MT" w:eastAsia="Times New Roman" w:hAnsi="Bell MT" w:cs="Times New Roman"/>
          <w:color w:val="002200"/>
          <w:sz w:val="27"/>
          <w:szCs w:val="27"/>
          <w:lang w:val="es-CL"/>
        </w:rPr>
        <w:br/>
      </w:r>
    </w:p>
    <w:p w14:paraId="7E4AD044" w14:textId="77777777" w:rsidR="003A414A" w:rsidRPr="003A414A" w:rsidRDefault="003A414A" w:rsidP="003A414A">
      <w:pPr>
        <w:spacing w:before="100" w:beforeAutospacing="1" w:after="100" w:afterAutospacing="1" w:line="360" w:lineRule="atLeast"/>
        <w:jc w:val="both"/>
        <w:rPr>
          <w:rFonts w:ascii="Bell MT" w:hAnsi="Bell MT" w:cs="Times New Roman"/>
          <w:color w:val="002200"/>
          <w:sz w:val="27"/>
          <w:szCs w:val="27"/>
          <w:lang w:val="es-CL"/>
        </w:rPr>
      </w:pPr>
      <w:bookmarkStart w:id="1" w:name="3798"/>
      <w:r w:rsidRPr="00977196">
        <w:rPr>
          <w:rFonts w:ascii="Bell MT" w:hAnsi="Bell MT" w:cs="Times New Roman"/>
          <w:color w:val="99CCCC"/>
          <w:shd w:val="clear" w:color="auto" w:fill="EAEBD7"/>
          <w:lang w:val="es-CL"/>
        </w:rPr>
        <w:t>[3798] Super Sent., lib. 2 d. 3 q. 3 a. 2 arg. 1</w:t>
      </w:r>
      <w:bookmarkEnd w:id="1"/>
      <w:r w:rsidR="00977196">
        <w:rPr>
          <w:rFonts w:ascii="Bell MT" w:hAnsi="Bell MT" w:cs="Times New Roman"/>
          <w:color w:val="99CCCC"/>
          <w:shd w:val="clear" w:color="auto" w:fill="EAEBD7"/>
          <w:lang w:val="es-CL"/>
        </w:rPr>
        <w:t xml:space="preserve"> </w:t>
      </w:r>
      <w:r w:rsidRPr="003A414A">
        <w:rPr>
          <w:rFonts w:ascii="Bell MT" w:hAnsi="Bell MT" w:cs="Times New Roman"/>
          <w:color w:val="002200"/>
          <w:sz w:val="27"/>
          <w:szCs w:val="27"/>
          <w:lang w:val="es-CL"/>
        </w:rPr>
        <w:t xml:space="preserve">Ad secundum sic proceditur. Videtur quod species superiorum non sint universaliores speciebus quas habent Angeli inferiores. Quia, </w:t>
      </w:r>
      <w:r w:rsidRPr="003A414A">
        <w:rPr>
          <w:rFonts w:ascii="Bell MT" w:hAnsi="Bell MT" w:cs="Times New Roman"/>
          <w:b/>
          <w:color w:val="002200"/>
          <w:sz w:val="27"/>
          <w:szCs w:val="27"/>
          <w:highlight w:val="yellow"/>
          <w:lang w:val="es-CL"/>
        </w:rPr>
        <w:t>secundum philosophum in 1 de anima, animal universale aut nihil est, aut posterius est.</w:t>
      </w:r>
      <w:r w:rsidRPr="003A414A">
        <w:rPr>
          <w:rFonts w:ascii="Bell MT" w:hAnsi="Bell MT" w:cs="Times New Roman"/>
          <w:b/>
          <w:color w:val="002200"/>
          <w:sz w:val="27"/>
          <w:szCs w:val="27"/>
          <w:lang w:val="es-CL"/>
        </w:rPr>
        <w:t xml:space="preserve"> </w:t>
      </w:r>
      <w:r w:rsidRPr="003A414A">
        <w:rPr>
          <w:rFonts w:ascii="Bell MT" w:hAnsi="Bell MT" w:cs="Times New Roman"/>
          <w:b/>
          <w:color w:val="002200"/>
          <w:sz w:val="27"/>
          <w:szCs w:val="27"/>
          <w:highlight w:val="yellow"/>
          <w:lang w:val="es-CL"/>
        </w:rPr>
        <w:t>Non enim dicitur esse posterius nisi propter abstractionem a rebus, in qua completur intentio universalitatis per actum intellectus abstrahentis.</w:t>
      </w:r>
      <w:r w:rsidRPr="003A414A">
        <w:rPr>
          <w:rFonts w:ascii="Bell MT" w:hAnsi="Bell MT" w:cs="Times New Roman"/>
          <w:color w:val="002200"/>
          <w:sz w:val="27"/>
          <w:szCs w:val="27"/>
          <w:lang w:val="es-CL"/>
        </w:rPr>
        <w:t xml:space="preserve"> Cum ergo intellectus Angeli non abstrahat species a rebus, videtur quod species non sint universales in ipso.</w:t>
      </w:r>
    </w:p>
    <w:p w14:paraId="1724B55F" w14:textId="77777777" w:rsidR="003A414A" w:rsidRPr="003A414A" w:rsidRDefault="003A414A" w:rsidP="003A414A">
      <w:pPr>
        <w:spacing w:before="100" w:beforeAutospacing="1" w:after="100" w:afterAutospacing="1" w:line="360" w:lineRule="atLeast"/>
        <w:jc w:val="both"/>
        <w:rPr>
          <w:rFonts w:ascii="Bell MT" w:hAnsi="Bell MT" w:cs="Times New Roman"/>
          <w:color w:val="002200"/>
          <w:sz w:val="27"/>
          <w:szCs w:val="27"/>
          <w:lang w:val="es-CL"/>
        </w:rPr>
      </w:pPr>
      <w:bookmarkStart w:id="2" w:name="3799"/>
      <w:r w:rsidRPr="00977196">
        <w:rPr>
          <w:rFonts w:ascii="Bell MT" w:hAnsi="Bell MT" w:cs="Times New Roman"/>
          <w:color w:val="99CCCC"/>
          <w:shd w:val="clear" w:color="auto" w:fill="EAEBD7"/>
          <w:lang w:val="es-CL"/>
        </w:rPr>
        <w:t>[3799] Super Sent., lib. 2 d. 3 q. 3 a. 2 arg. 2</w:t>
      </w:r>
      <w:bookmarkEnd w:id="2"/>
      <w:r w:rsidRPr="003A414A">
        <w:rPr>
          <w:rFonts w:ascii="Bell MT" w:hAnsi="Bell MT" w:cs="Times New Roman"/>
          <w:color w:val="002200"/>
          <w:sz w:val="27"/>
          <w:szCs w:val="27"/>
          <w:lang w:val="es-CL"/>
        </w:rPr>
        <w:t>Praeterea, si dicantur universaliores, aut hoc est quantum ad cognitionem, aut quantum ad operationem. Non quantum ad cognitionem, quia naturalium causarum omnes cognitionem habent, et sui ipsorum, et Dei; non quantum ad operationem, quia non sunt rerum operatores, ut dictum est. Ergo videtur, quod nullo modo possint quorumdam species universaliores esse.</w:t>
      </w:r>
    </w:p>
    <w:p w14:paraId="764EA9F1" w14:textId="77777777" w:rsidR="003A414A" w:rsidRPr="003A414A" w:rsidRDefault="003A414A" w:rsidP="003A414A">
      <w:pPr>
        <w:spacing w:before="100" w:beforeAutospacing="1" w:after="100" w:afterAutospacing="1" w:line="360" w:lineRule="atLeast"/>
        <w:jc w:val="both"/>
        <w:rPr>
          <w:rFonts w:ascii="Bell MT" w:hAnsi="Bell MT" w:cs="Times New Roman"/>
          <w:color w:val="002200"/>
          <w:sz w:val="27"/>
          <w:szCs w:val="27"/>
          <w:lang w:val="es-CL"/>
        </w:rPr>
      </w:pPr>
      <w:bookmarkStart w:id="3" w:name="3800"/>
      <w:r w:rsidRPr="00977196">
        <w:rPr>
          <w:rFonts w:ascii="Bell MT" w:hAnsi="Bell MT" w:cs="Times New Roman"/>
          <w:color w:val="99CCCC"/>
          <w:shd w:val="clear" w:color="auto" w:fill="EAEBD7"/>
          <w:lang w:val="es-CL"/>
        </w:rPr>
        <w:t>[3800] Super Sent., lib. 2 d. 3 q. 3 a. 2 arg. 3</w:t>
      </w:r>
      <w:bookmarkEnd w:id="3"/>
      <w:r w:rsidRPr="003A414A">
        <w:rPr>
          <w:rFonts w:ascii="Bell MT" w:hAnsi="Bell MT" w:cs="Times New Roman"/>
          <w:color w:val="002200"/>
          <w:sz w:val="27"/>
          <w:szCs w:val="27"/>
          <w:lang w:val="es-CL"/>
        </w:rPr>
        <w:t>Praeterea, quanto cognitio est magis propria, tanto est magis perfecta. Sed superiorum cognitio perfectior est, sicut et natura simplicior, ut ex praedictis patet. Ergo videtur quod superiorum species non sint magis universales.</w:t>
      </w:r>
    </w:p>
    <w:p w14:paraId="42DA77BD" w14:textId="77777777" w:rsidR="003A414A" w:rsidRPr="003A414A" w:rsidRDefault="003A414A" w:rsidP="003A414A">
      <w:pPr>
        <w:spacing w:before="100" w:beforeAutospacing="1" w:after="100" w:afterAutospacing="1" w:line="360" w:lineRule="atLeast"/>
        <w:jc w:val="both"/>
        <w:rPr>
          <w:rFonts w:ascii="Bell MT" w:hAnsi="Bell MT" w:cs="Times New Roman"/>
          <w:color w:val="002200"/>
          <w:sz w:val="27"/>
          <w:szCs w:val="27"/>
          <w:lang w:val="es-CL"/>
        </w:rPr>
      </w:pPr>
      <w:bookmarkStart w:id="4" w:name="3801"/>
      <w:r w:rsidRPr="00977196">
        <w:rPr>
          <w:rFonts w:ascii="Bell MT" w:hAnsi="Bell MT" w:cs="Times New Roman"/>
          <w:color w:val="99CCCC"/>
          <w:shd w:val="clear" w:color="auto" w:fill="EAEBD7"/>
          <w:lang w:val="es-CL"/>
        </w:rPr>
        <w:t>[3801] Super Sent., lib. 2 d. 3 q. 3 a. 2 arg. 4</w:t>
      </w:r>
      <w:bookmarkEnd w:id="4"/>
      <w:r w:rsidRPr="003A414A">
        <w:rPr>
          <w:rFonts w:ascii="Bell MT" w:hAnsi="Bell MT" w:cs="Times New Roman"/>
          <w:color w:val="002200"/>
          <w:sz w:val="27"/>
          <w:szCs w:val="27"/>
          <w:lang w:val="es-CL"/>
        </w:rPr>
        <w:t>Praeterea, qui cognoscit universalia, non potest propria cognoscere, nisi acquirat aliquid de propriis rei. Si ergo inferiorum Angelorum species essent magis propriae, oporteret quod superiores non reducerentur in actum propriae cognitionis rerum nisi per inferiores: quod est inconveniens, cum magis e contra contingat, secundum Dionysium. Ergo videtur idem quod prius.</w:t>
      </w:r>
    </w:p>
    <w:p w14:paraId="52306ACC" w14:textId="77777777" w:rsidR="003A414A" w:rsidRPr="003A414A" w:rsidRDefault="003A414A" w:rsidP="003A414A">
      <w:pPr>
        <w:spacing w:before="100" w:beforeAutospacing="1" w:after="100" w:afterAutospacing="1" w:line="360" w:lineRule="atLeast"/>
        <w:jc w:val="both"/>
        <w:rPr>
          <w:rFonts w:ascii="Bell MT" w:hAnsi="Bell MT" w:cs="Times New Roman"/>
          <w:color w:val="002200"/>
          <w:sz w:val="27"/>
          <w:szCs w:val="27"/>
          <w:lang w:val="es-CL"/>
        </w:rPr>
      </w:pPr>
      <w:bookmarkStart w:id="5" w:name="3802"/>
      <w:r w:rsidRPr="00977196">
        <w:rPr>
          <w:rFonts w:ascii="Bell MT" w:hAnsi="Bell MT" w:cs="Times New Roman"/>
          <w:color w:val="99CCCC"/>
          <w:shd w:val="clear" w:color="auto" w:fill="EAEBD7"/>
          <w:lang w:val="es-CL"/>
        </w:rPr>
        <w:t>[3802] Super Sent., lib. 2 d. 3 q. 3 a. 2 s. c. 1</w:t>
      </w:r>
      <w:bookmarkEnd w:id="5"/>
      <w:r w:rsidRPr="003A414A">
        <w:rPr>
          <w:rFonts w:ascii="Bell MT" w:hAnsi="Bell MT" w:cs="Times New Roman"/>
          <w:color w:val="002200"/>
          <w:sz w:val="27"/>
          <w:szCs w:val="27"/>
          <w:lang w:val="es-CL"/>
        </w:rPr>
        <w:t>Sed contra est quod Dionysius dicit, quod superiores Angeli habent scientiam magis universalem, et inferiores particularem et subjectam.</w:t>
      </w:r>
    </w:p>
    <w:p w14:paraId="267DE57C" w14:textId="77777777" w:rsidR="003A414A" w:rsidRPr="003A414A" w:rsidRDefault="003A414A" w:rsidP="003A414A">
      <w:pPr>
        <w:spacing w:before="100" w:beforeAutospacing="1" w:after="100" w:afterAutospacing="1" w:line="360" w:lineRule="atLeast"/>
        <w:jc w:val="both"/>
        <w:rPr>
          <w:rFonts w:ascii="Bell MT" w:hAnsi="Bell MT" w:cs="Times New Roman"/>
          <w:color w:val="002200"/>
          <w:sz w:val="27"/>
          <w:szCs w:val="27"/>
          <w:lang w:val="es-CL"/>
        </w:rPr>
      </w:pPr>
      <w:bookmarkStart w:id="6" w:name="3803"/>
      <w:r w:rsidRPr="00977196">
        <w:rPr>
          <w:rFonts w:ascii="Bell MT" w:hAnsi="Bell MT" w:cs="Times New Roman"/>
          <w:color w:val="99CCCC"/>
          <w:shd w:val="clear" w:color="auto" w:fill="EAEBD7"/>
          <w:lang w:val="es-CL"/>
        </w:rPr>
        <w:t>[3803] Super Sent., lib. 2 d. 3 q. 3 a. 2 s. c. 2</w:t>
      </w:r>
      <w:bookmarkEnd w:id="6"/>
      <w:r w:rsidRPr="003A414A">
        <w:rPr>
          <w:rFonts w:ascii="Bell MT" w:hAnsi="Bell MT" w:cs="Times New Roman"/>
          <w:color w:val="002200"/>
          <w:sz w:val="27"/>
          <w:szCs w:val="27"/>
          <w:lang w:val="es-CL"/>
        </w:rPr>
        <w:t xml:space="preserve">Praeterea, hoc idem videtur per hoc quod in libro de causis dicitur, quod cum omnis intelligentia sit plena formis, </w:t>
      </w:r>
      <w:r w:rsidRPr="003A414A">
        <w:rPr>
          <w:rFonts w:ascii="Bell MT" w:hAnsi="Bell MT" w:cs="Times New Roman"/>
          <w:color w:val="002200"/>
          <w:sz w:val="27"/>
          <w:szCs w:val="27"/>
          <w:lang w:val="es-CL"/>
        </w:rPr>
        <w:lastRenderedPageBreak/>
        <w:t>in quibusdam sunt formae magis universales, scilicet in superioribus; et in quibusdam minus, scilicet in inferioribus.</w:t>
      </w:r>
    </w:p>
    <w:p w14:paraId="46D98390" w14:textId="77777777" w:rsidR="003A414A" w:rsidRPr="003A414A" w:rsidRDefault="003A414A" w:rsidP="003A414A">
      <w:pPr>
        <w:spacing w:before="100" w:beforeAutospacing="1" w:after="100" w:afterAutospacing="1" w:line="360" w:lineRule="atLeast"/>
        <w:jc w:val="both"/>
        <w:rPr>
          <w:rFonts w:ascii="Bell MT" w:hAnsi="Bell MT" w:cs="Times New Roman"/>
          <w:color w:val="002200"/>
          <w:sz w:val="27"/>
          <w:szCs w:val="27"/>
          <w:lang w:val="es-CL"/>
        </w:rPr>
      </w:pPr>
      <w:bookmarkStart w:id="7" w:name="3804"/>
      <w:r w:rsidRPr="00977196">
        <w:rPr>
          <w:rFonts w:ascii="Bell MT" w:hAnsi="Bell MT" w:cs="Times New Roman"/>
          <w:color w:val="99CCCC"/>
          <w:shd w:val="clear" w:color="auto" w:fill="EAEBD7"/>
          <w:lang w:val="es-CL"/>
        </w:rPr>
        <w:t>[3804] Super Sent., lib. 2 d. 3 q. 3 a. 2 co.</w:t>
      </w:r>
      <w:bookmarkEnd w:id="7"/>
      <w:r w:rsidRPr="003A414A">
        <w:rPr>
          <w:rFonts w:ascii="Bell MT" w:hAnsi="Bell MT" w:cs="Times New Roman"/>
          <w:color w:val="002200"/>
          <w:sz w:val="27"/>
          <w:szCs w:val="27"/>
          <w:lang w:val="es-CL"/>
        </w:rPr>
        <w:t>Respondeo dicendum, quod, secundum theologos et philosophos oportet ponere formas superiorum Angelorum esse magis universales. Cujus ratio est, quia in omnibus scientiis et artibus, sive speculativis sive operativis, oportet quod illa quae est altior et ordinativa aliarum, consideret rationes magis universales, eo quod principia sunt parva quantitate, et maxima virtute, et simplicia ad plurima se extendunt: verbi gratia, sub civili scientia est militaris, et sub militari equestris, et sic deinceps; civilis autem sub consideratione boni humani absolute; militaris autem considerat hoc idem, secundum quod determinatur ad res bellicas, et sic deinceps: et propter hoc inferior accipit principia sua a superiori, quae est quasi propter qui demonstrans: et hoc etiam facilius patet in scientiis speculativis: quia metaphysica, quae est ordinativa aliarum, considerat rationem entis absolute; aliae vero secundum determinationem aliquam. Hoc autem sic est in Angelis, et secundum omnes philosophos, et secundum nos: quia superiores per suam scientiam ordinant actus et officia inferiorum, illuminantes eos, et perficientes, et purgantes. Unde oportet quod scientia superiorum sit universalior, et species universaliores: quod quomodo contingat, potest videri ex verbis Commentatoris in 11 Metaph. Ipse enim dicit, quod secundum ordinem differentiae inter intelligens et intellectum, est etiam ordo multiplicationis intellectorum: quia in intellectu superiori, qui habet minus de possibilitate, minor est compositio intelligentis et intellecti: et inde est etiam, quod sunt in eo pauciores formae intelligibiles: quia quanto minus habet de potentia lumen intellectuale, minus dividitur et multiplicatur in eo; et ideo oportet quod istae formae sint universaliores formis magis multiplicatis. Secundum hoc ergo scientia Dei est universalissima: quia una similitudine, quae est sua essentia, omnia cognoscit, ac si aliquis per rationem communem entis omnia cognoscere possit; et quanto per pauciores formas intelligit, tanto scientia ejus est universalior, et similior divinae scientiae: ut si aliquis cognoscat omnia per intentionem decem generum, et aliquis non nisi acciperet species primas generum, et sic descendendo usque ad specialissima; secundum multiplicationem specierum inveniretur particulatio earum.</w:t>
      </w:r>
    </w:p>
    <w:p w14:paraId="21990A06" w14:textId="77777777" w:rsidR="003A414A" w:rsidRPr="003A414A" w:rsidRDefault="003A414A" w:rsidP="003A414A">
      <w:pPr>
        <w:spacing w:before="100" w:beforeAutospacing="1" w:after="100" w:afterAutospacing="1" w:line="360" w:lineRule="atLeast"/>
        <w:jc w:val="both"/>
        <w:rPr>
          <w:rFonts w:ascii="Bell MT" w:hAnsi="Bell MT" w:cs="Times New Roman"/>
          <w:b/>
          <w:color w:val="002200"/>
          <w:sz w:val="27"/>
          <w:szCs w:val="27"/>
          <w:lang w:val="es-CL"/>
        </w:rPr>
      </w:pPr>
      <w:bookmarkStart w:id="8" w:name="3805"/>
      <w:r w:rsidRPr="00977196">
        <w:rPr>
          <w:rFonts w:ascii="Bell MT" w:hAnsi="Bell MT" w:cs="Times New Roman"/>
          <w:color w:val="99CCCC"/>
          <w:shd w:val="clear" w:color="auto" w:fill="EAEBD7"/>
          <w:lang w:val="es-CL"/>
        </w:rPr>
        <w:t>[3805] Super Sent., lib. 2 d. 3 q. 3 a. 2 ad 1</w:t>
      </w:r>
      <w:bookmarkEnd w:id="8"/>
      <w:r w:rsidR="00977196" w:rsidRPr="00977196">
        <w:rPr>
          <w:rFonts w:ascii="Bell MT" w:hAnsi="Bell MT" w:cs="Times New Roman"/>
          <w:color w:val="99CCCC"/>
          <w:shd w:val="clear" w:color="auto" w:fill="EAEBD7"/>
          <w:lang w:val="es-CL"/>
        </w:rPr>
        <w:t xml:space="preserve"> </w:t>
      </w:r>
      <w:r w:rsidRPr="003A414A">
        <w:rPr>
          <w:rFonts w:ascii="Bell MT" w:hAnsi="Bell MT" w:cs="Times New Roman"/>
          <w:b/>
          <w:color w:val="002200"/>
          <w:sz w:val="27"/>
          <w:szCs w:val="27"/>
          <w:lang w:val="es-CL"/>
        </w:rPr>
        <w:t>Ad primum ergo dicendum, quod est</w:t>
      </w:r>
      <w:r w:rsidRPr="003A414A">
        <w:rPr>
          <w:rFonts w:ascii="Bell MT" w:hAnsi="Bell MT" w:cs="Times New Roman"/>
          <w:b/>
          <w:color w:val="002200"/>
          <w:sz w:val="27"/>
          <w:szCs w:val="27"/>
          <w:highlight w:val="yellow"/>
          <w:lang w:val="es-CL"/>
        </w:rPr>
        <w:t xml:space="preserve"> </w:t>
      </w:r>
      <w:r w:rsidRPr="003A414A">
        <w:rPr>
          <w:rFonts w:ascii="Bell MT" w:hAnsi="Bell MT" w:cs="Times New Roman"/>
          <w:b/>
          <w:color w:val="002200"/>
          <w:sz w:val="27"/>
          <w:szCs w:val="27"/>
          <w:highlight w:val="magenta"/>
          <w:lang w:val="es-CL"/>
        </w:rPr>
        <w:t xml:space="preserve">triplex universale. </w:t>
      </w:r>
      <w:r w:rsidR="00977196" w:rsidRPr="00977196">
        <w:rPr>
          <w:rFonts w:ascii="Bell MT" w:hAnsi="Bell MT" w:cs="Times New Roman"/>
          <w:b/>
          <w:color w:val="002200"/>
          <w:sz w:val="27"/>
          <w:szCs w:val="27"/>
          <w:highlight w:val="magenta"/>
          <w:lang w:val="es-CL"/>
        </w:rPr>
        <w:t xml:space="preserve"> </w:t>
      </w:r>
      <w:r w:rsidRPr="003A414A">
        <w:rPr>
          <w:rFonts w:ascii="Bell MT" w:hAnsi="Bell MT" w:cs="Times New Roman"/>
          <w:b/>
          <w:color w:val="002200"/>
          <w:sz w:val="27"/>
          <w:szCs w:val="27"/>
          <w:highlight w:val="green"/>
          <w:lang w:val="es-CL"/>
        </w:rPr>
        <w:t xml:space="preserve">Quoddam quod est </w:t>
      </w:r>
      <w:r w:rsidR="00977196">
        <w:rPr>
          <w:rFonts w:ascii="Bell MT" w:hAnsi="Bell MT" w:cs="Times New Roman"/>
          <w:b/>
          <w:color w:val="002200"/>
          <w:sz w:val="27"/>
          <w:szCs w:val="27"/>
          <w:highlight w:val="magenta"/>
          <w:lang w:val="es-CL"/>
        </w:rPr>
        <w:t>IN RE</w:t>
      </w:r>
      <w:r w:rsidRPr="003A414A">
        <w:rPr>
          <w:rFonts w:ascii="Bell MT" w:hAnsi="Bell MT" w:cs="Times New Roman"/>
          <w:b/>
          <w:color w:val="002200"/>
          <w:sz w:val="27"/>
          <w:szCs w:val="27"/>
          <w:highlight w:val="green"/>
          <w:lang w:val="es-CL"/>
        </w:rPr>
        <w:t xml:space="preserve">, scilicet natura ipsa, quae est in particularibus, </w:t>
      </w:r>
      <w:r w:rsidRPr="003A414A">
        <w:rPr>
          <w:rFonts w:ascii="Bell MT" w:hAnsi="Bell MT" w:cs="Times New Roman"/>
          <w:b/>
          <w:color w:val="002200"/>
          <w:sz w:val="27"/>
          <w:szCs w:val="27"/>
          <w:highlight w:val="yellow"/>
          <w:lang w:val="es-CL"/>
        </w:rPr>
        <w:t>quamvis in eis non sit secundum rationem universalitatis in actu</w:t>
      </w:r>
      <w:bookmarkStart w:id="9" w:name="_GoBack"/>
      <w:bookmarkEnd w:id="9"/>
      <w:r w:rsidRPr="003A414A">
        <w:rPr>
          <w:rFonts w:ascii="Bell MT" w:hAnsi="Bell MT" w:cs="Times New Roman"/>
          <w:b/>
          <w:color w:val="002200"/>
          <w:sz w:val="27"/>
          <w:szCs w:val="27"/>
          <w:highlight w:val="green"/>
          <w:lang w:val="es-CL"/>
        </w:rPr>
        <w:t>.</w:t>
      </w:r>
      <w:r w:rsidRPr="003A414A">
        <w:rPr>
          <w:rFonts w:ascii="Bell MT" w:hAnsi="Bell MT" w:cs="Times New Roman"/>
          <w:b/>
          <w:color w:val="002200"/>
          <w:sz w:val="27"/>
          <w:szCs w:val="27"/>
          <w:highlight w:val="yellow"/>
          <w:lang w:val="es-CL"/>
        </w:rPr>
        <w:t xml:space="preserve"> </w:t>
      </w:r>
      <w:r w:rsidRPr="003A414A">
        <w:rPr>
          <w:rFonts w:ascii="Bell MT" w:hAnsi="Bell MT" w:cs="Times New Roman"/>
          <w:b/>
          <w:color w:val="002200"/>
          <w:sz w:val="27"/>
          <w:szCs w:val="27"/>
          <w:highlight w:val="cyan"/>
          <w:lang w:val="es-CL"/>
        </w:rPr>
        <w:t xml:space="preserve">Est etiam quoddam universale quod est a re acceptum per abstractionem, et hoc </w:t>
      </w:r>
      <w:r w:rsidR="00977196">
        <w:rPr>
          <w:rFonts w:ascii="Bell MT" w:hAnsi="Bell MT" w:cs="Times New Roman"/>
          <w:b/>
          <w:color w:val="002200"/>
          <w:sz w:val="27"/>
          <w:szCs w:val="27"/>
          <w:highlight w:val="magenta"/>
          <w:lang w:val="es-CL"/>
        </w:rPr>
        <w:t>POSTERIUS</w:t>
      </w:r>
      <w:r w:rsidRPr="003A414A">
        <w:rPr>
          <w:rFonts w:ascii="Bell MT" w:hAnsi="Bell MT" w:cs="Times New Roman"/>
          <w:b/>
          <w:color w:val="002200"/>
          <w:sz w:val="27"/>
          <w:szCs w:val="27"/>
          <w:highlight w:val="magenta"/>
          <w:lang w:val="es-CL"/>
        </w:rPr>
        <w:t xml:space="preserve"> est </w:t>
      </w:r>
      <w:r w:rsidR="00977196" w:rsidRPr="007B5907">
        <w:rPr>
          <w:rFonts w:ascii="Bell MT" w:hAnsi="Bell MT" w:cs="Times New Roman"/>
          <w:b/>
          <w:color w:val="002200"/>
          <w:sz w:val="27"/>
          <w:szCs w:val="27"/>
          <w:highlight w:val="magenta"/>
          <w:lang w:val="es-CL"/>
        </w:rPr>
        <w:t>RE</w:t>
      </w:r>
      <w:r w:rsidRPr="003A414A">
        <w:rPr>
          <w:rFonts w:ascii="Bell MT" w:hAnsi="Bell MT" w:cs="Times New Roman"/>
          <w:b/>
          <w:color w:val="002200"/>
          <w:sz w:val="27"/>
          <w:szCs w:val="27"/>
          <w:lang w:val="es-CL"/>
        </w:rPr>
        <w:t xml:space="preserve">; et hoc modo formae Angelorum non sunt universales. </w:t>
      </w:r>
      <w:r w:rsidRPr="003A414A">
        <w:rPr>
          <w:rFonts w:ascii="Bell MT" w:hAnsi="Bell MT" w:cs="Times New Roman"/>
          <w:b/>
          <w:color w:val="002200"/>
          <w:sz w:val="27"/>
          <w:szCs w:val="27"/>
          <w:highlight w:val="yellow"/>
          <w:lang w:val="es-CL"/>
        </w:rPr>
        <w:t xml:space="preserve">Est etiam quoddam universale </w:t>
      </w:r>
      <w:r w:rsidRPr="003A414A">
        <w:rPr>
          <w:rFonts w:ascii="Bell MT" w:hAnsi="Bell MT" w:cs="Times New Roman"/>
          <w:b/>
          <w:color w:val="002200"/>
          <w:sz w:val="27"/>
          <w:szCs w:val="27"/>
          <w:highlight w:val="cyan"/>
          <w:lang w:val="es-CL"/>
        </w:rPr>
        <w:t>ad rem</w:t>
      </w:r>
      <w:r w:rsidRPr="003A414A">
        <w:rPr>
          <w:rFonts w:ascii="Bell MT" w:hAnsi="Bell MT" w:cs="Times New Roman"/>
          <w:b/>
          <w:color w:val="002200"/>
          <w:sz w:val="27"/>
          <w:szCs w:val="27"/>
          <w:highlight w:val="yellow"/>
          <w:lang w:val="es-CL"/>
        </w:rPr>
        <w:t xml:space="preserve">, quod est </w:t>
      </w:r>
      <w:r w:rsidR="00977196">
        <w:rPr>
          <w:rFonts w:ascii="Bell MT" w:hAnsi="Bell MT" w:cs="Times New Roman"/>
          <w:b/>
          <w:color w:val="002200"/>
          <w:sz w:val="27"/>
          <w:szCs w:val="27"/>
          <w:highlight w:val="magenta"/>
          <w:lang w:val="es-CL"/>
        </w:rPr>
        <w:t>PRIUS</w:t>
      </w:r>
      <w:r w:rsidRPr="003A414A">
        <w:rPr>
          <w:rFonts w:ascii="Bell MT" w:hAnsi="Bell MT" w:cs="Times New Roman"/>
          <w:b/>
          <w:color w:val="002200"/>
          <w:sz w:val="27"/>
          <w:szCs w:val="27"/>
          <w:highlight w:val="magenta"/>
          <w:lang w:val="es-CL"/>
        </w:rPr>
        <w:t xml:space="preserve"> </w:t>
      </w:r>
      <w:r w:rsidR="00977196">
        <w:rPr>
          <w:rFonts w:ascii="Bell MT" w:hAnsi="Bell MT" w:cs="Times New Roman"/>
          <w:b/>
          <w:color w:val="002200"/>
          <w:sz w:val="27"/>
          <w:szCs w:val="27"/>
          <w:highlight w:val="magenta"/>
          <w:lang w:val="es-CL"/>
        </w:rPr>
        <w:t>RE</w:t>
      </w:r>
      <w:r w:rsidRPr="003A414A">
        <w:rPr>
          <w:rFonts w:ascii="Bell MT" w:hAnsi="Bell MT" w:cs="Times New Roman"/>
          <w:b/>
          <w:color w:val="002200"/>
          <w:sz w:val="27"/>
          <w:szCs w:val="27"/>
          <w:highlight w:val="magenta"/>
          <w:lang w:val="es-CL"/>
        </w:rPr>
        <w:t xml:space="preserve"> </w:t>
      </w:r>
      <w:r w:rsidR="00977196">
        <w:rPr>
          <w:rFonts w:ascii="Bell MT" w:hAnsi="Bell MT" w:cs="Times New Roman"/>
          <w:b/>
          <w:color w:val="002200"/>
          <w:sz w:val="27"/>
          <w:szCs w:val="27"/>
          <w:highlight w:val="magenta"/>
          <w:lang w:val="es-CL"/>
        </w:rPr>
        <w:t>IPSA</w:t>
      </w:r>
      <w:r w:rsidRPr="003A414A">
        <w:rPr>
          <w:rFonts w:ascii="Bell MT" w:hAnsi="Bell MT" w:cs="Times New Roman"/>
          <w:b/>
          <w:color w:val="002200"/>
          <w:sz w:val="27"/>
          <w:szCs w:val="27"/>
          <w:highlight w:val="yellow"/>
          <w:lang w:val="es-CL"/>
        </w:rPr>
        <w:t xml:space="preserve">, sicut </w:t>
      </w:r>
      <w:r w:rsidR="00977196" w:rsidRPr="00977196">
        <w:rPr>
          <w:rFonts w:ascii="Bell MT" w:hAnsi="Bell MT" w:cs="Times New Roman"/>
          <w:b/>
          <w:i/>
          <w:color w:val="002200"/>
          <w:sz w:val="27"/>
          <w:szCs w:val="27"/>
          <w:highlight w:val="yellow"/>
          <w:lang w:val="es-CL"/>
        </w:rPr>
        <w:t>FORMA</w:t>
      </w:r>
      <w:r w:rsidRPr="003A414A">
        <w:rPr>
          <w:rFonts w:ascii="Bell MT" w:hAnsi="Bell MT" w:cs="Times New Roman"/>
          <w:b/>
          <w:color w:val="002200"/>
          <w:sz w:val="27"/>
          <w:szCs w:val="27"/>
          <w:highlight w:val="yellow"/>
          <w:lang w:val="es-CL"/>
        </w:rPr>
        <w:t xml:space="preserve"> domus in mente aedificatoris</w:t>
      </w:r>
      <w:r w:rsidRPr="003A414A">
        <w:rPr>
          <w:rFonts w:ascii="Bell MT" w:hAnsi="Bell MT" w:cs="Times New Roman"/>
          <w:b/>
          <w:color w:val="002200"/>
          <w:sz w:val="27"/>
          <w:szCs w:val="27"/>
          <w:lang w:val="es-CL"/>
        </w:rPr>
        <w:t>; et per hunc modum sunt universales formae rerum in mente angelica existentes, non ita quod sint operativae, sed quia sunt operativis similes, sicut aliquis speculative scientiam operativam habet.</w:t>
      </w:r>
    </w:p>
    <w:p w14:paraId="07225270" w14:textId="77777777" w:rsidR="003A414A" w:rsidRPr="003A414A" w:rsidRDefault="003A414A" w:rsidP="003A414A">
      <w:pPr>
        <w:spacing w:before="100" w:beforeAutospacing="1" w:after="100" w:afterAutospacing="1" w:line="360" w:lineRule="atLeast"/>
        <w:jc w:val="both"/>
        <w:rPr>
          <w:rFonts w:ascii="Bell MT" w:hAnsi="Bell MT" w:cs="Times New Roman"/>
          <w:color w:val="002200"/>
          <w:sz w:val="27"/>
          <w:szCs w:val="27"/>
          <w:lang w:val="es-CL"/>
        </w:rPr>
      </w:pPr>
      <w:bookmarkStart w:id="10" w:name="3806"/>
      <w:r w:rsidRPr="00977196">
        <w:rPr>
          <w:rFonts w:ascii="Bell MT" w:hAnsi="Bell MT" w:cs="Times New Roman"/>
          <w:color w:val="99CCCC"/>
          <w:shd w:val="clear" w:color="auto" w:fill="EAEBD7"/>
          <w:lang w:val="es-CL"/>
        </w:rPr>
        <w:t>[3806] Super Sent., lib. 2 d. 3 q. 3 a. 2 ad 2</w:t>
      </w:r>
      <w:bookmarkEnd w:id="10"/>
      <w:r w:rsidRPr="003A414A">
        <w:rPr>
          <w:rFonts w:ascii="Bell MT" w:hAnsi="Bell MT" w:cs="Times New Roman"/>
          <w:color w:val="002200"/>
          <w:sz w:val="27"/>
          <w:szCs w:val="27"/>
          <w:lang w:val="es-CL"/>
        </w:rPr>
        <w:t>Ad secundum dicendum, quod sunt universaliores et quantum ad cognitionem et quantum ad operationem. Quantum ad cognitionem, tum ex parte ipsarum specierum, quia ad plura se extendunt; tum ex parte rerum cognitarum, quia superiores perfectius et clarius cognoscunt idem cognitum quam inferiores, unde illuminant eos; sicut etiam eamdem conclusionem aliter demonstrator, aliter dialecticus cognoscit. Nec etiam est remotum a veritate quin plura subjaceant cognitioni naturali superiorum quam inferiorum. Similiter etiam sunt universaliores quantum ad operationem, tam secundum philosophos, qui ponunt ordinem intelligentiarum secundum ordinem motuum, ex quo oportet quod causalitas formarum illius intelligentiae superioris sit universalior, cujus motus est universalior in causando, quam etiam secundum nos, qui ponimus eos ordines secundum diversa divina officia; unde superiores ordinant inferiores in suis officiis, et non e converso. Unde remanet nobis eadem via procedendi, secundum traditionem Dionysii, sicut etiam philosophis.</w:t>
      </w:r>
    </w:p>
    <w:p w14:paraId="4AC14663" w14:textId="77777777" w:rsidR="003A414A" w:rsidRPr="003A414A" w:rsidRDefault="003A414A" w:rsidP="003A414A">
      <w:pPr>
        <w:spacing w:before="100" w:beforeAutospacing="1" w:after="100" w:afterAutospacing="1" w:line="360" w:lineRule="atLeast"/>
        <w:jc w:val="both"/>
        <w:rPr>
          <w:rFonts w:ascii="Bell MT" w:hAnsi="Bell MT" w:cs="Times New Roman"/>
          <w:color w:val="002200"/>
          <w:sz w:val="27"/>
          <w:szCs w:val="27"/>
          <w:lang w:val="es-CL"/>
        </w:rPr>
      </w:pPr>
      <w:bookmarkStart w:id="11" w:name="3807"/>
      <w:r w:rsidRPr="00977196">
        <w:rPr>
          <w:rFonts w:ascii="Bell MT" w:hAnsi="Bell MT" w:cs="Times New Roman"/>
          <w:color w:val="99CCCC"/>
          <w:shd w:val="clear" w:color="auto" w:fill="EAEBD7"/>
          <w:lang w:val="es-CL"/>
        </w:rPr>
        <w:t>[3807] Super Sent., lib. 2 d. 3 q. 3 a. 2 ad 3</w:t>
      </w:r>
      <w:bookmarkEnd w:id="11"/>
      <w:r w:rsidRPr="003A414A">
        <w:rPr>
          <w:rFonts w:ascii="Bell MT" w:hAnsi="Bell MT" w:cs="Times New Roman"/>
          <w:color w:val="002200"/>
          <w:sz w:val="27"/>
          <w:szCs w:val="27"/>
          <w:lang w:val="es-CL"/>
        </w:rPr>
        <w:t>Ad tertium dicendum, quod cognitio perfecta non habetur per medium universale, quia non est efficax ad cognitionem omnium propriorum. Si autem per medium universale omnia propria efficaciter cognoscerentur, esset perfectissima cognitio; quia quanto aliquid est magis unum et simplex, tanto est virtuosius et nobilius; et hoc modo dicimus, quod Angeli superiores sufficienter per formas universales cognoscunt res, sicut Deus per essentiam suam perfecte cognoscit omnia.</w:t>
      </w:r>
    </w:p>
    <w:p w14:paraId="73B62A8A" w14:textId="77777777" w:rsidR="003A414A" w:rsidRPr="003A414A" w:rsidRDefault="003A414A" w:rsidP="003A414A">
      <w:pPr>
        <w:spacing w:before="100" w:beforeAutospacing="1" w:after="100" w:afterAutospacing="1" w:line="360" w:lineRule="atLeast"/>
        <w:jc w:val="both"/>
        <w:rPr>
          <w:rFonts w:ascii="Bell MT" w:hAnsi="Bell MT" w:cs="Times New Roman"/>
          <w:color w:val="002200"/>
          <w:sz w:val="27"/>
          <w:szCs w:val="27"/>
          <w:lang w:val="es-CL"/>
        </w:rPr>
      </w:pPr>
      <w:bookmarkStart w:id="12" w:name="3808"/>
      <w:r w:rsidRPr="00977196">
        <w:rPr>
          <w:rFonts w:ascii="Bell MT" w:hAnsi="Bell MT" w:cs="Times New Roman"/>
          <w:color w:val="99CCCC"/>
          <w:shd w:val="clear" w:color="auto" w:fill="EAEBD7"/>
          <w:lang w:val="es-CL"/>
        </w:rPr>
        <w:t>[3808] Super Sent., lib. 2 d. 3 q. 3 a. 2 ad 4</w:t>
      </w:r>
      <w:bookmarkEnd w:id="12"/>
      <w:r w:rsidRPr="003A414A">
        <w:rPr>
          <w:rFonts w:ascii="Bell MT" w:hAnsi="Bell MT" w:cs="Times New Roman"/>
          <w:color w:val="002200"/>
          <w:sz w:val="27"/>
          <w:szCs w:val="27"/>
          <w:lang w:val="es-CL"/>
        </w:rPr>
        <w:t>Ad quartum dicendum, quod ratio procederet, si formae universales superiorum non essent sufficientes ad cognitionem propriorum, quod falsum est: quia omnia quae cognoscit inferior per formas particulares, cognoscit superior per universales, vel etiam plura: et quia ex causis universalibus confirmantur particulares, inde est quod scientia inferiorum perficitur per superiores.</w:t>
      </w:r>
    </w:p>
    <w:p w14:paraId="2E8AE386" w14:textId="77777777" w:rsidR="003A414A" w:rsidRPr="003A414A" w:rsidRDefault="003A414A" w:rsidP="003A414A">
      <w:pPr>
        <w:rPr>
          <w:rFonts w:ascii="Bell MT" w:eastAsia="Times New Roman" w:hAnsi="Bell MT" w:cs="Times New Roman"/>
          <w:sz w:val="20"/>
          <w:szCs w:val="20"/>
          <w:lang w:val="es-CL"/>
        </w:rPr>
      </w:pPr>
    </w:p>
    <w:p w14:paraId="21475B08" w14:textId="77777777" w:rsidR="00C96651" w:rsidRPr="00977196" w:rsidRDefault="00C96651">
      <w:pPr>
        <w:rPr>
          <w:rFonts w:ascii="Bell MT" w:hAnsi="Bell MT"/>
        </w:rPr>
      </w:pPr>
    </w:p>
    <w:sectPr w:rsidR="00C96651" w:rsidRPr="00977196" w:rsidSect="00C96651">
      <w:pgSz w:w="11900" w:h="16840"/>
      <w:pgMar w:top="1417" w:right="1701" w:bottom="1417"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Bell MT">
    <w:panose1 w:val="0202050306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14A"/>
    <w:rsid w:val="003A414A"/>
    <w:rsid w:val="007B5907"/>
    <w:rsid w:val="00977196"/>
    <w:rsid w:val="00C96651"/>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8F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A414A"/>
    <w:pPr>
      <w:spacing w:before="100" w:beforeAutospacing="1" w:after="100" w:afterAutospacing="1"/>
    </w:pPr>
    <w:rPr>
      <w:rFonts w:ascii="Times" w:hAnsi="Times" w:cs="Times New Roman"/>
      <w:sz w:val="20"/>
      <w:szCs w:val="20"/>
      <w:lang w:val="es-CL"/>
    </w:rPr>
  </w:style>
  <w:style w:type="character" w:customStyle="1" w:styleId="ref">
    <w:name w:val="ref"/>
    <w:basedOn w:val="Fuentedeprrafopredeter"/>
    <w:rsid w:val="003A414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A414A"/>
    <w:pPr>
      <w:spacing w:before="100" w:beforeAutospacing="1" w:after="100" w:afterAutospacing="1"/>
    </w:pPr>
    <w:rPr>
      <w:rFonts w:ascii="Times" w:hAnsi="Times" w:cs="Times New Roman"/>
      <w:sz w:val="20"/>
      <w:szCs w:val="20"/>
      <w:lang w:val="es-CL"/>
    </w:rPr>
  </w:style>
  <w:style w:type="character" w:customStyle="1" w:styleId="ref">
    <w:name w:val="ref"/>
    <w:basedOn w:val="Fuentedeprrafopredeter"/>
    <w:rsid w:val="003A4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19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4</Pages>
  <Words>1118</Words>
  <Characters>6154</Characters>
  <Application>Microsoft Macintosh Word</Application>
  <DocSecurity>0</DocSecurity>
  <Lines>51</Lines>
  <Paragraphs>14</Paragraphs>
  <ScaleCrop>false</ScaleCrop>
  <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Pierantoni</dc:creator>
  <cp:keywords/>
  <dc:description/>
  <cp:lastModifiedBy>Claudio Pierantoni</cp:lastModifiedBy>
  <cp:revision>4</cp:revision>
  <dcterms:created xsi:type="dcterms:W3CDTF">2017-08-07T01:29:00Z</dcterms:created>
  <dcterms:modified xsi:type="dcterms:W3CDTF">2017-08-07T03:26:00Z</dcterms:modified>
</cp:coreProperties>
</file>