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color w:val="7030a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4"/>
          <w:szCs w:val="24"/>
          <w:u w:val="single"/>
          <w:rtl w:val="0"/>
        </w:rPr>
        <w:t xml:space="preserve">Diseño y Desarrollo de una unidad de aprendizaje en Classroom / Informática educativa 2022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Propósitos: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Identificar contenidos y objetivos curriculares que puedan ser desarrollados en el aula a partir de una propuesta de clase invertida.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Crear de manera colaborativa un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aula virtual que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fomente el desarrollo de contenidos curriculares integrados a partir de una propuesta de clase invertida. 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Aplicar en el diseño de los diferentes recursos de aprendizaje, principios de la carga cognitiva del aprendizaje multimodal.</w:t>
      </w:r>
    </w:p>
    <w:p w:rsidR="00000000" w:rsidDel="00000000" w:rsidP="00000000" w:rsidRDefault="00000000" w:rsidRPr="00000000" w14:paraId="00000007">
      <w:pPr>
        <w:spacing w:after="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b w:val="1"/>
          <w:color w:val="7030a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4"/>
          <w:szCs w:val="24"/>
          <w:rtl w:val="0"/>
        </w:rPr>
        <w:t xml:space="preserve">DIseño y desarrollo de una unidad de aprendizaje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Diseñar una unidad de aprendizaje, considerando los siguientes puntos: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Considerar al menos 3 clases.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Cada clase se debe organizar mediante la opción de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“Temas” 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cada clase, se deben disponer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actividades y/o recursos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cada momento correspondiente a la propuesta del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aula invertida.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Las instrucciones para las actividades se pueden disponer en cualquiera de los siguientes formatos: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podcast, video, presentación (ppt o genially), o bien, documento descargable (pdf).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Los recursos propuestos deben responder a los principios de la carga cognitiva (ppios. del diseño instruccional) y aprendizaje multimodal.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Incluir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evaluaciones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Puede considerar cualquiera de las diferentes opciones que el aula virtual propone (rúbrica y/o cuestionario), también se pueden incluir herramientas como Menti u otros, siempre que se encuentren vinculados en el aula virtual.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Cuidar la coherencia entre los objetivos de aprendizaje, las actividades, los recursos y las instancias de evaluación.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 de suma importancia, que el diseño de la unidad sea consecuente con los aprendizajes que se han venido trabajando tanto en didáctica como en evaluación.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color w:val="7030a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4"/>
          <w:szCs w:val="24"/>
          <w:rtl w:val="0"/>
        </w:rPr>
        <w:t xml:space="preserve">Documentos de consulta: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4"/>
          <w:szCs w:val="24"/>
          <w:rtl w:val="0"/>
        </w:rPr>
        <w:t xml:space="preserve">Acerca de classroom:</w:t>
      </w:r>
      <w:r w:rsidDel="00000000" w:rsidR="00000000" w:rsidRPr="00000000">
        <w:rPr>
          <w:rFonts w:ascii="Calibri" w:cs="Calibri" w:eastAsia="Calibri" w:hAnsi="Calibri"/>
          <w:color w:val="7030a0"/>
          <w:sz w:val="24"/>
          <w:szCs w:val="24"/>
          <w:rtl w:val="0"/>
        </w:rPr>
        <w:t xml:space="preserve"> https://support.google.com/edu/classroom/answer/6020279?hl=es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4"/>
          <w:szCs w:val="24"/>
          <w:rtl w:val="0"/>
        </w:rPr>
        <w:t xml:space="preserve">Aula invertida una estrategia motivadora de enseñanza para estudiantes de educación general básica: </w:t>
      </w:r>
      <w:r w:rsidDel="00000000" w:rsidR="00000000" w:rsidRPr="00000000">
        <w:rPr>
          <w:rFonts w:ascii="Calibri" w:cs="Calibri" w:eastAsia="Calibri" w:hAnsi="Calibri"/>
          <w:color w:val="7030a0"/>
          <w:sz w:val="24"/>
          <w:szCs w:val="24"/>
          <w:rtl w:val="0"/>
        </w:rPr>
        <w:t xml:space="preserve">https://www.dominiodelasciencias.com/ojs/index.php/es/article/view/1323/2282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b w:val="1"/>
          <w:color w:val="7030a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4"/>
          <w:szCs w:val="24"/>
          <w:u w:val="single"/>
          <w:rtl w:val="0"/>
        </w:rPr>
        <w:t xml:space="preserve">Escala Likert creación WebQuest</w:t>
      </w:r>
    </w:p>
    <w:tbl>
      <w:tblPr>
        <w:tblStyle w:val="Table1"/>
        <w:tblW w:w="25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0"/>
        <w:gridCol w:w="1170"/>
        <w:tblGridChange w:id="0">
          <w:tblGrid>
            <w:gridCol w:w="1420"/>
            <w:gridCol w:w="1170"/>
          </w:tblGrid>
        </w:tblGridChange>
      </w:tblGrid>
      <w:tr>
        <w:trPr>
          <w:cantSplit w:val="0"/>
          <w:trHeight w:val="124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color w:val="7030a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sz w:val="20"/>
                <w:szCs w:val="20"/>
                <w:u w:val="single"/>
                <w:rtl w:val="0"/>
              </w:rPr>
              <w:t xml:space="preserve">Total, puntos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color w:val="7030a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color w:val="7030a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sz w:val="20"/>
                <w:szCs w:val="20"/>
                <w:u w:val="single"/>
                <w:rtl w:val="0"/>
              </w:rPr>
              <w:t xml:space="preserve">Nota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color w:val="7030a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color w:val="7030a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6"/>
          <w:szCs w:val="26"/>
          <w:rtl w:val="0"/>
        </w:rPr>
        <w:t xml:space="preserve">Enlace web:</w:t>
      </w:r>
      <w:r w:rsidDel="00000000" w:rsidR="00000000" w:rsidRPr="00000000">
        <w:rPr>
          <w:rFonts w:ascii="Calibri" w:cs="Calibri" w:eastAsia="Calibri" w:hAnsi="Calibri"/>
          <w:color w:val="7030a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libri" w:cs="Calibri" w:eastAsia="Calibri" w:hAnsi="Calibri"/>
          <w:color w:val="7030a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color w:val="7030a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6"/>
          <w:szCs w:val="26"/>
          <w:rtl w:val="0"/>
        </w:rPr>
        <w:t xml:space="preserve">Creadores/as:</w:t>
      </w:r>
      <w:r w:rsidDel="00000000" w:rsidR="00000000" w:rsidRPr="00000000">
        <w:rPr>
          <w:rFonts w:ascii="Calibri" w:cs="Calibri" w:eastAsia="Calibri" w:hAnsi="Calibri"/>
          <w:color w:val="7030a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2">
      <w:pPr>
        <w:tabs>
          <w:tab w:val="left" w:pos="8910"/>
        </w:tabs>
        <w:rPr>
          <w:rFonts w:ascii="Calibri" w:cs="Calibri" w:eastAsia="Calibri" w:hAnsi="Calibri"/>
          <w:color w:val="7030a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6"/>
          <w:szCs w:val="26"/>
          <w:rtl w:val="0"/>
        </w:rPr>
        <w:t xml:space="preserve">Puntos:24.</w:t>
      </w:r>
      <w:r w:rsidDel="00000000" w:rsidR="00000000" w:rsidRPr="00000000">
        <w:rPr>
          <w:rFonts w:ascii="Calibri" w:cs="Calibri" w:eastAsia="Calibri" w:hAnsi="Calibri"/>
          <w:color w:val="7030a0"/>
          <w:sz w:val="26"/>
          <w:szCs w:val="26"/>
          <w:rtl w:val="0"/>
        </w:rPr>
        <w:t xml:space="preserve"> Escala de notas al 50%:  </w:t>
      </w:r>
      <w:r w:rsidDel="00000000" w:rsidR="00000000" w:rsidRPr="00000000">
        <w:rPr>
          <w:rFonts w:ascii="Calibri" w:cs="Calibri" w:eastAsia="Calibri" w:hAnsi="Calibri"/>
          <w:color w:val="7030a0"/>
          <w:rtl w:val="0"/>
        </w:rPr>
        <w:t xml:space="preserve">https://escaladenotas.cl/?nmin=0.0&amp;nmax=7.0&amp;napr=4.0&amp;exig=60.0&amp;pmax=24.0&amp;paso=0.1&amp;orden=ascendente</w:t>
      </w:r>
      <w:r w:rsidDel="00000000" w:rsidR="00000000" w:rsidRPr="00000000">
        <w:rPr>
          <w:rtl w:val="0"/>
        </w:rPr>
      </w:r>
    </w:p>
    <w:tbl>
      <w:tblPr>
        <w:tblStyle w:val="Table2"/>
        <w:tblW w:w="13305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5"/>
        <w:gridCol w:w="1740"/>
        <w:gridCol w:w="1740"/>
        <w:gridCol w:w="1740"/>
        <w:gridCol w:w="1740"/>
        <w:tblGridChange w:id="0">
          <w:tblGrid>
            <w:gridCol w:w="6345"/>
            <w:gridCol w:w="1740"/>
            <w:gridCol w:w="1740"/>
            <w:gridCol w:w="1740"/>
            <w:gridCol w:w="1740"/>
          </w:tblGrid>
        </w:tblGridChange>
      </w:tblGrid>
      <w:tr>
        <w:trPr>
          <w:cantSplit w:val="0"/>
          <w:trHeight w:val="60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  <w:i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7030a0"/>
                <w:sz w:val="24"/>
                <w:szCs w:val="24"/>
                <w:rtl w:val="0"/>
              </w:rPr>
              <w:t xml:space="preserve">En una escala de 0 (en desacuerdo) a 3 (muy de acuerdo) consideran que: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030a0"/>
                <w:rtl w:val="0"/>
              </w:rPr>
              <w:t xml:space="preserve">De acuerdo, cumple con el indicador.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rtl w:val="0"/>
              </w:rPr>
              <w:t xml:space="preserve">3 puntos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030a0"/>
                <w:rtl w:val="0"/>
              </w:rPr>
              <w:t xml:space="preserve">De acuerdo, cumple medianamente con el indicador.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rtl w:val="0"/>
              </w:rPr>
              <w:t xml:space="preserve">2 puntos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030a0"/>
                <w:rtl w:val="0"/>
              </w:rPr>
              <w:t xml:space="preserve">En desacuerdo, cumple de manera deficiente con el indicador.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rtl w:val="0"/>
              </w:rPr>
              <w:t xml:space="preserve">1 puntos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030a0"/>
                <w:rtl w:val="0"/>
              </w:rPr>
              <w:t xml:space="preserve">No cumple con el indicador.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rtl w:val="0"/>
              </w:rPr>
              <w:t xml:space="preserve">0 puntos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rtl w:val="0"/>
              </w:rPr>
              <w:t xml:space="preserve">Introducción:</w:t>
            </w:r>
            <w:r w:rsidDel="00000000" w:rsidR="00000000" w:rsidRPr="00000000">
              <w:rPr>
                <w:rFonts w:ascii="Calibri" w:cs="Calibri" w:eastAsia="Calibri" w:hAnsi="Calibri"/>
                <w:color w:val="7030a0"/>
                <w:rtl w:val="0"/>
              </w:rPr>
              <w:t xml:space="preserve"> se crea un texto introductorio asociado a cada clase que permita captar la atención de los y las estudiantes presentando el objetivo de la clase. Además, se indican claramente los nombres de los/las docentes que administran el aula.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rtl w:val="0"/>
              </w:rPr>
              <w:t xml:space="preserve">Tareas / Actividades:</w:t>
            </w:r>
            <w:r w:rsidDel="00000000" w:rsidR="00000000" w:rsidRPr="00000000">
              <w:rPr>
                <w:rFonts w:ascii="Calibri" w:cs="Calibri" w:eastAsia="Calibri" w:hAnsi="Calibri"/>
                <w:color w:val="7030a0"/>
                <w:rtl w:val="0"/>
              </w:rPr>
              <w:t xml:space="preserve"> Se describen de manera clara las tareas y/o actividades que las/los estudiantes deberán desarrollar a lo largo de cada clase. Se especifica el producto final y su formato. Este apartado debe contar con una explicación en video (ClipChamp/Prezi/otro),  o bien, un audio anclado (podcast u otro) más el texto explicativo que pueda ser descargado.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jc w:val="left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rtl w:val="0"/>
              </w:rPr>
              <w:t xml:space="preserve">Momentos asíncronos (antes y después de la clase): </w:t>
            </w:r>
            <w:r w:rsidDel="00000000" w:rsidR="00000000" w:rsidRPr="00000000">
              <w:rPr>
                <w:rFonts w:ascii="Calibri" w:cs="Calibri" w:eastAsia="Calibri" w:hAnsi="Calibri"/>
                <w:color w:val="7030a0"/>
                <w:rtl w:val="0"/>
              </w:rPr>
              <w:t xml:space="preserve">se da cuenta de un proceso de aprendizaje que vincula el trabajo en aula y la investigación o estudio  fuera del espacio escolar. Se presenta una organización temporal donde se entienden los pasos a seguir para desarrollar la tarea, comprendiendo claramente cuál es la intención pedagógica del proceso de aprendizaje y cómo, didácticamente, se va intencionado el proceso asincrónico y presencial de enseñanza/aprendizaje.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030a0"/>
                <w:sz w:val="24"/>
                <w:szCs w:val="24"/>
                <w:rtl w:val="0"/>
              </w:rPr>
              <w:t xml:space="preserve">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rtl w:val="0"/>
              </w:rPr>
              <w:t xml:space="preserve">Recursos: </w:t>
            </w:r>
            <w:r w:rsidDel="00000000" w:rsidR="00000000" w:rsidRPr="00000000">
              <w:rPr>
                <w:rFonts w:ascii="Calibri" w:cs="Calibri" w:eastAsia="Calibri" w:hAnsi="Calibri"/>
                <w:color w:val="7030a0"/>
                <w:rtl w:val="0"/>
              </w:rPr>
              <w:t xml:space="preserve">Se presentan recursos didácticos (guías, juegos, videos, audios, textos, etc.) que fomentan la investigación y/o estudio, usando recursos que median los aprendizajes por medio de los dos canales perceptivos: el auditivo-verbal y el visual (teoría de codificación dual/aprendizaje multimodal). Los recursos fomentan que  los y las estudiantes evalúen de qué manera estos son medios les permiten alcanzar los aprendizajes esperados a partir de la tarea.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030a0"/>
                <w:rtl w:val="0"/>
              </w:rPr>
              <w:t xml:space="preserve">Los recursos se listan de manera ordenada en consecuencia con las diferentes actividades propuestas.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rtl w:val="0"/>
              </w:rPr>
              <w:t xml:space="preserve">Evaluación: </w:t>
            </w:r>
            <w:r w:rsidDel="00000000" w:rsidR="00000000" w:rsidRPr="00000000">
              <w:rPr>
                <w:rFonts w:ascii="Calibri" w:cs="Calibri" w:eastAsia="Calibri" w:hAnsi="Calibri"/>
                <w:color w:val="7030a0"/>
                <w:rtl w:val="0"/>
              </w:rPr>
              <w:t xml:space="preserve">se señalan claramente los objetivos de aprendizajes (OA), habilidades y actitudes que se busca fomentar, diseñando un instrumento de evaluación de proceso basados en indicadores de evaluación del currículo o basados en el currículo. La evaluación da cuenta de un proceso formativo integrado, no solo de uno sumativo y se relaciona de manera directa a la(s) tarea(s) a realizar.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rtl w:val="0"/>
              </w:rPr>
              <w:t xml:space="preserve">Metacognición:</w:t>
            </w:r>
            <w:r w:rsidDel="00000000" w:rsidR="00000000" w:rsidRPr="00000000">
              <w:rPr>
                <w:rFonts w:ascii="Calibri" w:cs="Calibri" w:eastAsia="Calibri" w:hAnsi="Calibri"/>
                <w:color w:val="7030a0"/>
                <w:rtl w:val="0"/>
              </w:rPr>
              <w:t xml:space="preserve"> se desarrolla un texto o video que resume la experiencia realizada y anima a la reflexión sobre lo aprendido ampliando las posibilidades de aprendizaje.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Calibri" w:cs="Calibri" w:eastAsia="Calibri" w:hAnsi="Calibri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b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rtl w:val="0"/>
              </w:rPr>
              <w:t xml:space="preserve">Creación y autoría:</w:t>
            </w:r>
            <w:r w:rsidDel="00000000" w:rsidR="00000000" w:rsidRPr="00000000">
              <w:rPr>
                <w:rFonts w:ascii="Calibri" w:cs="Calibri" w:eastAsia="Calibri" w:hAnsi="Calibri"/>
                <w:color w:val="7030a0"/>
                <w:rtl w:val="0"/>
              </w:rPr>
              <w:t xml:space="preserve"> se crean recursos visuales, sonoros y audiovisuales para el aula virtual que evidencian el uso de plataformas y programas revisados durante los dos semestres, tales como PIXLR, CLIPCHAMP, GENIALLY u otros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  <w:color w:val="7030a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rtl w:val="0"/>
              </w:rPr>
              <w:t xml:space="preserve">Organización en el aula virtual.</w:t>
            </w:r>
            <w:r w:rsidDel="00000000" w:rsidR="00000000" w:rsidRPr="00000000">
              <w:rPr>
                <w:rFonts w:ascii="Calibri" w:cs="Calibri" w:eastAsia="Calibri" w:hAnsi="Calibri"/>
                <w:color w:val="7030a0"/>
                <w:rtl w:val="0"/>
              </w:rPr>
              <w:t xml:space="preserve"> Cada clase se presenta de manera organizada de acuerdo con la arquitectura señalada en la pauta (Temas). No hay problemas en la navegación, las instrucciones y enlaces a páginas externas funcionan. Los documentos anclados se pueden visualizar o descargar sin problema. Los videos y audios se despliegan de manera correcta.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line="240" w:lineRule="auto"/>
        <w:rPr>
          <w:rFonts w:ascii="Calibri" w:cs="Calibri" w:eastAsia="Calibri" w:hAnsi="Calibri"/>
          <w:b w:val="1"/>
          <w:color w:val="7030a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Calibri" w:cs="Calibri" w:eastAsia="Calibri" w:hAnsi="Calibri"/>
          <w:b w:val="1"/>
          <w:color w:val="7030a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8"/>
          <w:szCs w:val="28"/>
          <w:rtl w:val="0"/>
        </w:rPr>
        <w:t xml:space="preserve">Comentarios: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080" w:top="1440" w:left="1411" w:right="108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Courier New"/>
  <w:font w:name="Arial"/>
  <w:font w:name="No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" w:cs="Noto Sans" w:eastAsia="Noto Sans" w:hAnsi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cs="Noto Sans" w:eastAsia="Noto Sans" w:hAnsi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cs="Noto Sans" w:eastAsia="Noto Sans" w:hAnsi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cs="Noto Sans" w:eastAsia="Noto Sans" w:hAnsi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cs="Noto Sans" w:eastAsia="Noto Sans" w:hAnsi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cs="Noto Sans" w:eastAsia="Noto Sans" w:hAnsi="Noto San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" w:cs="Noto Sans" w:eastAsia="Noto Sans" w:hAnsi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cs="Noto Sans" w:eastAsia="Noto Sans" w:hAnsi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cs="Noto Sans" w:eastAsia="Noto Sans" w:hAnsi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cs="Noto Sans" w:eastAsia="Noto Sans" w:hAnsi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cs="Noto Sans" w:eastAsia="Noto Sans" w:hAnsi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cs="Noto Sans" w:eastAsia="Noto Sans" w:hAnsi="Noto San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C51CD"/>
    <w:pPr>
      <w:spacing w:after="200" w:line="276" w:lineRule="auto"/>
    </w:pPr>
    <w:rPr>
      <w:rFonts w:eastAsiaTheme="minorHAnsi"/>
      <w:sz w:val="22"/>
      <w:szCs w:val="22"/>
      <w:lang w:val="es-C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BC51C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E254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E25426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E25426"/>
    <w:rPr>
      <w:rFonts w:eastAsiaTheme="minorHAnsi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E25426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E25426"/>
    <w:rPr>
      <w:rFonts w:eastAsiaTheme="minorHAnsi"/>
      <w:b w:val="1"/>
      <w:bCs w:val="1"/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2542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25426"/>
    <w:rPr>
      <w:rFonts w:ascii="Segoe UI" w:cs="Segoe UI" w:hAnsi="Segoe UI" w:eastAsiaTheme="minorHAnsi"/>
      <w:sz w:val="18"/>
      <w:szCs w:val="18"/>
      <w:lang w:val="es-CL"/>
    </w:rPr>
  </w:style>
  <w:style w:type="paragraph" w:styleId="Prrafodelista">
    <w:name w:val="List Paragraph"/>
    <w:basedOn w:val="Normal"/>
    <w:uiPriority w:val="34"/>
    <w:qFormat w:val="1"/>
    <w:rsid w:val="00F75F62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13207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814EE5"/>
    <w:pPr>
      <w:tabs>
        <w:tab w:val="center" w:pos="4320"/>
        <w:tab w:val="right" w:pos="864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14EE5"/>
    <w:rPr>
      <w:rFonts w:eastAsiaTheme="minorHAnsi"/>
      <w:sz w:val="22"/>
      <w:szCs w:val="22"/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814EE5"/>
    <w:pPr>
      <w:tabs>
        <w:tab w:val="center" w:pos="4320"/>
        <w:tab w:val="right" w:pos="864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14EE5"/>
    <w:rPr>
      <w:rFonts w:eastAsiaTheme="minorHAnsi"/>
      <w:sz w:val="22"/>
      <w:szCs w:val="22"/>
      <w:lang w:val="es-CL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FF49ED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7264E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-regular.ttf"/><Relationship Id="rId2" Type="http://schemas.openxmlformats.org/officeDocument/2006/relationships/font" Target="fonts/NotoSans-bold.ttf"/><Relationship Id="rId3" Type="http://schemas.openxmlformats.org/officeDocument/2006/relationships/font" Target="fonts/NotoSans-italic.ttf"/><Relationship Id="rId4" Type="http://schemas.openxmlformats.org/officeDocument/2006/relationships/font" Target="fonts/No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p1jy8fu7thYxLQzGyE8PyjDvcg==">AMUW2mVEjXVfuVBP9CAD7y7v+KyQInybnKOpTC767z0vnFgrHTxNjLMr4PabXCmZosWIstGjncpMGo9U0J82zIhY+fFKgnmJ4J/tfV0JKZG9SS31ci0MSY8=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2018-08-05T05:16:00Z</dcterms:created>
  <dc:creator>Marcelo Espinoza</dc:creator>
</cp:coreProperties>
</file>