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BB10" w14:textId="10C7AABC" w:rsidR="00243A5D" w:rsidRPr="002B0F1E" w:rsidRDefault="00243A5D" w:rsidP="00243A5D">
      <w:pPr>
        <w:pStyle w:val="Sinespaciado"/>
        <w:jc w:val="center"/>
        <w:rPr>
          <w:rFonts w:ascii="Cambria" w:hAnsi="Cambria"/>
          <w:b/>
          <w:bCs/>
          <w:sz w:val="26"/>
          <w:szCs w:val="26"/>
        </w:rPr>
      </w:pPr>
      <w:r w:rsidRPr="002B0F1E">
        <w:rPr>
          <w:rFonts w:ascii="Cambria" w:hAnsi="Cambria"/>
          <w:b/>
          <w:bCs/>
          <w:sz w:val="26"/>
          <w:szCs w:val="26"/>
        </w:rPr>
        <w:t>Rúbrica</w:t>
      </w:r>
      <w:r>
        <w:rPr>
          <w:rFonts w:ascii="Cambria" w:hAnsi="Cambria"/>
          <w:b/>
          <w:bCs/>
          <w:sz w:val="26"/>
          <w:szCs w:val="26"/>
        </w:rPr>
        <w:t xml:space="preserve"> de</w:t>
      </w:r>
      <w:r w:rsidRPr="002B0F1E">
        <w:rPr>
          <w:rFonts w:ascii="Cambria" w:hAnsi="Cambria"/>
          <w:b/>
          <w:bCs/>
          <w:sz w:val="26"/>
          <w:szCs w:val="26"/>
        </w:rPr>
        <w:t xml:space="preserve"> Evaluación</w:t>
      </w:r>
      <w:r>
        <w:rPr>
          <w:rFonts w:ascii="Cambria" w:hAnsi="Cambria"/>
          <w:b/>
          <w:bCs/>
          <w:sz w:val="26"/>
          <w:szCs w:val="26"/>
        </w:rPr>
        <w:t xml:space="preserve"> del Portafolio 1</w:t>
      </w:r>
    </w:p>
    <w:p w14:paraId="363E1088" w14:textId="63122623" w:rsidR="00243A5D" w:rsidRPr="00C16304" w:rsidRDefault="00243A5D" w:rsidP="00243A5D">
      <w:pPr>
        <w:pStyle w:val="Sinespaciado"/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6"/>
          <w:szCs w:val="26"/>
        </w:rPr>
        <w:t xml:space="preserve">Proyectos </w:t>
      </w:r>
      <w:r w:rsidRPr="002B0F1E">
        <w:rPr>
          <w:rFonts w:ascii="Cambria" w:hAnsi="Cambria"/>
          <w:b/>
          <w:bCs/>
          <w:sz w:val="26"/>
          <w:szCs w:val="26"/>
        </w:rPr>
        <w:t>Didáctic</w:t>
      </w:r>
      <w:r>
        <w:rPr>
          <w:rFonts w:ascii="Cambria" w:hAnsi="Cambria"/>
          <w:b/>
          <w:bCs/>
          <w:sz w:val="26"/>
          <w:szCs w:val="26"/>
        </w:rPr>
        <w:t>os y Evaluativos …</w:t>
      </w:r>
      <w:r w:rsidRPr="002B0F1E">
        <w:rPr>
          <w:rFonts w:ascii="Cambria" w:hAnsi="Cambria"/>
          <w:b/>
          <w:bCs/>
          <w:sz w:val="26"/>
          <w:szCs w:val="26"/>
        </w:rPr>
        <w:t xml:space="preserve"> </w:t>
      </w:r>
      <w:r>
        <w:rPr>
          <w:rFonts w:ascii="Cambria" w:hAnsi="Cambria"/>
          <w:b/>
          <w:bCs/>
          <w:sz w:val="26"/>
          <w:szCs w:val="26"/>
        </w:rPr>
        <w:t>Química</w:t>
      </w:r>
      <w:r w:rsidRPr="002B0F1E">
        <w:rPr>
          <w:rFonts w:ascii="Cambria" w:hAnsi="Cambria"/>
          <w:b/>
          <w:bCs/>
          <w:sz w:val="26"/>
          <w:szCs w:val="26"/>
        </w:rPr>
        <w:t xml:space="preserve"> </w:t>
      </w:r>
      <w:r w:rsidR="006D10A8">
        <w:rPr>
          <w:rFonts w:ascii="Cambria" w:hAnsi="Cambria"/>
        </w:rPr>
        <w:t>para entregar el 13 de octubre de 2022</w:t>
      </w:r>
    </w:p>
    <w:tbl>
      <w:tblPr>
        <w:tblStyle w:val="Tablaconcuadrcula"/>
        <w:tblpPr w:leftFromText="141" w:rightFromText="141" w:horzAnchor="margin" w:tblpXSpec="center" w:tblpY="795"/>
        <w:tblW w:w="14596" w:type="dxa"/>
        <w:tblLook w:val="04A0" w:firstRow="1" w:lastRow="0" w:firstColumn="1" w:lastColumn="0" w:noHBand="0" w:noVBand="1"/>
      </w:tblPr>
      <w:tblGrid>
        <w:gridCol w:w="442"/>
        <w:gridCol w:w="1821"/>
        <w:gridCol w:w="3828"/>
        <w:gridCol w:w="4394"/>
        <w:gridCol w:w="4111"/>
      </w:tblGrid>
      <w:tr w:rsidR="00243A5D" w:rsidRPr="002B0F1E" w14:paraId="2B1CB939" w14:textId="77777777" w:rsidTr="00161CE0">
        <w:trPr>
          <w:trHeight w:val="416"/>
        </w:trPr>
        <w:tc>
          <w:tcPr>
            <w:tcW w:w="2263" w:type="dxa"/>
            <w:gridSpan w:val="2"/>
            <w:vAlign w:val="center"/>
          </w:tcPr>
          <w:p w14:paraId="060D0255" w14:textId="77777777" w:rsidR="00243A5D" w:rsidRPr="002B0F1E" w:rsidRDefault="00243A5D" w:rsidP="00161CE0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>Indicador</w:t>
            </w:r>
          </w:p>
        </w:tc>
        <w:tc>
          <w:tcPr>
            <w:tcW w:w="3828" w:type="dxa"/>
            <w:vAlign w:val="center"/>
          </w:tcPr>
          <w:p w14:paraId="3C1F30F3" w14:textId="77777777" w:rsidR="00243A5D" w:rsidRPr="002B0F1E" w:rsidRDefault="00243A5D" w:rsidP="00161CE0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>Nivel 1</w:t>
            </w:r>
          </w:p>
        </w:tc>
        <w:tc>
          <w:tcPr>
            <w:tcW w:w="4394" w:type="dxa"/>
            <w:vAlign w:val="center"/>
          </w:tcPr>
          <w:p w14:paraId="13A5AB5A" w14:textId="77777777" w:rsidR="00243A5D" w:rsidRPr="002B0F1E" w:rsidRDefault="00243A5D" w:rsidP="00161CE0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>Nivel 2</w:t>
            </w:r>
          </w:p>
        </w:tc>
        <w:tc>
          <w:tcPr>
            <w:tcW w:w="4111" w:type="dxa"/>
            <w:vAlign w:val="center"/>
          </w:tcPr>
          <w:p w14:paraId="55AB63B3" w14:textId="77777777" w:rsidR="00243A5D" w:rsidRPr="002B0F1E" w:rsidRDefault="00243A5D" w:rsidP="00161CE0">
            <w:pPr>
              <w:pStyle w:val="Sinespaciado"/>
              <w:jc w:val="center"/>
              <w:rPr>
                <w:rFonts w:ascii="Cambria" w:hAnsi="Cambria"/>
                <w:b/>
                <w:bCs/>
              </w:rPr>
            </w:pPr>
            <w:r w:rsidRPr="002B0F1E">
              <w:rPr>
                <w:rFonts w:ascii="Cambria" w:hAnsi="Cambria"/>
                <w:b/>
                <w:bCs/>
              </w:rPr>
              <w:t>Nivel 3</w:t>
            </w:r>
          </w:p>
        </w:tc>
      </w:tr>
      <w:tr w:rsidR="00243A5D" w:rsidRPr="002B0F1E" w14:paraId="37335505" w14:textId="77777777" w:rsidTr="00161CE0">
        <w:trPr>
          <w:trHeight w:val="1559"/>
        </w:trPr>
        <w:tc>
          <w:tcPr>
            <w:tcW w:w="442" w:type="dxa"/>
            <w:vAlign w:val="center"/>
          </w:tcPr>
          <w:p w14:paraId="07FA8877" w14:textId="77777777" w:rsidR="00243A5D" w:rsidRPr="00FE0AC4" w:rsidRDefault="00243A5D" w:rsidP="00161CE0">
            <w:pPr>
              <w:pStyle w:val="Sinespaciado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AF3A64">
              <w:rPr>
                <w:rFonts w:ascii="Cambria" w:hAnsi="Cambr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821" w:type="dxa"/>
            <w:vAlign w:val="center"/>
          </w:tcPr>
          <w:p w14:paraId="3151FF05" w14:textId="77777777" w:rsidR="00243A5D" w:rsidRPr="006F7962" w:rsidRDefault="00243A5D" w:rsidP="00161CE0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962">
              <w:rPr>
                <w:rFonts w:ascii="Cambria" w:hAnsi="Cambria"/>
                <w:b/>
                <w:bCs/>
                <w:sz w:val="20"/>
                <w:szCs w:val="20"/>
              </w:rPr>
              <w:t xml:space="preserve">1.- Estructura del escrito, redacción y referencias bibliográficas </w:t>
            </w:r>
          </w:p>
        </w:tc>
        <w:tc>
          <w:tcPr>
            <w:tcW w:w="3828" w:type="dxa"/>
            <w:vAlign w:val="center"/>
          </w:tcPr>
          <w:p w14:paraId="31B128BA" w14:textId="77777777" w:rsidR="00243A5D" w:rsidRPr="006F7962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El texto no presenta un desarrollo general coherente con un escrito académico, exponiendo ideas sin delimitación clara y arraigadas en ideas de sentido común, ya que no se hace uso de la bibliografía pertinente </w:t>
            </w:r>
          </w:p>
        </w:tc>
        <w:tc>
          <w:tcPr>
            <w:tcW w:w="4394" w:type="dxa"/>
            <w:vAlign w:val="center"/>
          </w:tcPr>
          <w:p w14:paraId="74742D1A" w14:textId="77777777" w:rsidR="00243A5D" w:rsidRPr="006F7962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El texto evidencia un incipiente desarrollo académico, dado que contiene limitaciones en uno o más de los componentes de su estructura; ideas con escasa delimitación y argumentos difusos; así como empleando referencias bibliográficas de forma poco rigurosa con el formato APA. </w:t>
            </w:r>
          </w:p>
        </w:tc>
        <w:tc>
          <w:tcPr>
            <w:tcW w:w="4111" w:type="dxa"/>
            <w:vAlign w:val="center"/>
          </w:tcPr>
          <w:p w14:paraId="27F32DDE" w14:textId="77777777" w:rsidR="00243A5D" w:rsidRPr="006F7962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>El texto evidencia su carácter académico en propiedad, mediante la presencia de un inicio, desarrollo y cierre; su consistencia, en función de su claridad y delimitación de ideas; así como ante las referencias utilizadas en el texto y al final de este, según norma APA 7° Ed.</w:t>
            </w:r>
          </w:p>
        </w:tc>
      </w:tr>
      <w:tr w:rsidR="00243A5D" w:rsidRPr="002B0F1E" w14:paraId="6796FC66" w14:textId="77777777" w:rsidTr="00161CE0">
        <w:trPr>
          <w:trHeight w:val="1680"/>
        </w:trPr>
        <w:tc>
          <w:tcPr>
            <w:tcW w:w="442" w:type="dxa"/>
            <w:vMerge w:val="restart"/>
            <w:shd w:val="clear" w:color="auto" w:fill="D9D9D9" w:themeFill="background1" w:themeFillShade="D9"/>
            <w:vAlign w:val="center"/>
          </w:tcPr>
          <w:p w14:paraId="47518392" w14:textId="77777777" w:rsidR="00243A5D" w:rsidRPr="00FE0AC4" w:rsidRDefault="00243A5D" w:rsidP="00161CE0">
            <w:pPr>
              <w:pStyle w:val="Sinespaciado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1D316151" w14:textId="77777777" w:rsidR="00243A5D" w:rsidRPr="00277A98" w:rsidRDefault="00243A5D" w:rsidP="00161CE0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77A98">
              <w:rPr>
                <w:rFonts w:ascii="Cambria" w:hAnsi="Cambria"/>
                <w:b/>
                <w:bCs/>
                <w:sz w:val="20"/>
                <w:szCs w:val="20"/>
              </w:rPr>
              <w:t xml:space="preserve">2.- Descripción del contexto y diagnóstico del curso 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A6F1BC6" w14:textId="77777777" w:rsidR="00243A5D" w:rsidRPr="00277A98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277A98">
              <w:rPr>
                <w:rFonts w:ascii="Cambria" w:hAnsi="Cambria"/>
                <w:sz w:val="18"/>
                <w:szCs w:val="18"/>
              </w:rPr>
              <w:t>Expone diversas características del contexto, sin seleccionar aquellas relevantes para la enseñanza de la</w:t>
            </w:r>
            <w:r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277A98">
              <w:rPr>
                <w:rFonts w:ascii="Cambria" w:hAnsi="Cambria"/>
                <w:sz w:val="18"/>
                <w:szCs w:val="18"/>
              </w:rPr>
              <w:t>, desde las cuales identificar un foco de trabajo en aula, que legitime la estrategia didáctica seleccionada.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3892902" w14:textId="77777777" w:rsidR="00243A5D" w:rsidRPr="00277A98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277A98">
              <w:rPr>
                <w:rFonts w:ascii="Cambria" w:hAnsi="Cambria"/>
                <w:sz w:val="18"/>
                <w:szCs w:val="18"/>
              </w:rPr>
              <w:t>Identifica de manera general el contexto institucional y aula, seleccionando diversos componentes relevantes para el trabajo escolar, desde la enseñanza de la</w:t>
            </w:r>
            <w:r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277A98">
              <w:rPr>
                <w:rFonts w:ascii="Cambria" w:hAnsi="Cambria"/>
                <w:sz w:val="18"/>
                <w:szCs w:val="18"/>
              </w:rPr>
              <w:t>. Se describe, sin evidencia, el foco que asume el docente ante el trabajo de aula, mediante una estrategia didáctica.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FF726C4" w14:textId="77777777" w:rsidR="00243A5D" w:rsidRPr="009F767A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</w:t>
            </w:r>
            <w:r w:rsidRPr="009F767A">
              <w:rPr>
                <w:rFonts w:ascii="Cambria" w:hAnsi="Cambria"/>
                <w:sz w:val="18"/>
                <w:szCs w:val="18"/>
              </w:rPr>
              <w:t>aracteriza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9F767A">
              <w:rPr>
                <w:rFonts w:ascii="Cambria" w:hAnsi="Cambria"/>
                <w:sz w:val="18"/>
                <w:szCs w:val="18"/>
              </w:rPr>
              <w:t xml:space="preserve">el contexto institucional y de aula, </w:t>
            </w:r>
            <w:r>
              <w:rPr>
                <w:rFonts w:ascii="Cambria" w:hAnsi="Cambria"/>
                <w:sz w:val="18"/>
                <w:szCs w:val="18"/>
              </w:rPr>
              <w:t xml:space="preserve">en función del desarrollo de </w:t>
            </w:r>
            <w:r w:rsidRPr="009F767A">
              <w:rPr>
                <w:rFonts w:ascii="Cambria" w:hAnsi="Cambria"/>
                <w:sz w:val="18"/>
                <w:szCs w:val="18"/>
              </w:rPr>
              <w:t xml:space="preserve">estrategias </w:t>
            </w:r>
            <w:r>
              <w:rPr>
                <w:rFonts w:ascii="Cambria" w:hAnsi="Cambria"/>
                <w:sz w:val="18"/>
                <w:szCs w:val="18"/>
              </w:rPr>
              <w:t xml:space="preserve">didácticas </w:t>
            </w:r>
            <w:r w:rsidRPr="009F767A">
              <w:rPr>
                <w:rFonts w:ascii="Cambria" w:hAnsi="Cambria"/>
                <w:sz w:val="18"/>
                <w:szCs w:val="18"/>
              </w:rPr>
              <w:t xml:space="preserve">específicas para la enseñanza de </w:t>
            </w:r>
            <w:r w:rsidRPr="00277A98">
              <w:rPr>
                <w:rFonts w:ascii="Cambria" w:hAnsi="Cambria"/>
                <w:sz w:val="18"/>
                <w:szCs w:val="18"/>
              </w:rPr>
              <w:t>la</w:t>
            </w:r>
            <w:r>
              <w:rPr>
                <w:rFonts w:ascii="Cambria" w:hAnsi="Cambria"/>
                <w:sz w:val="18"/>
                <w:szCs w:val="18"/>
              </w:rPr>
              <w:t xml:space="preserve"> química. </w:t>
            </w:r>
            <w:r w:rsidRPr="002B0F1E">
              <w:rPr>
                <w:rFonts w:ascii="Cambria" w:hAnsi="Cambria"/>
                <w:sz w:val="18"/>
                <w:szCs w:val="18"/>
              </w:rPr>
              <w:t xml:space="preserve"> Se describen </w:t>
            </w:r>
            <w:r>
              <w:rPr>
                <w:rFonts w:ascii="Cambria" w:hAnsi="Cambria"/>
                <w:sz w:val="18"/>
                <w:szCs w:val="18"/>
              </w:rPr>
              <w:t xml:space="preserve">la debilidad detectada como foco de </w:t>
            </w:r>
            <w:r w:rsidRPr="002B0F1E">
              <w:rPr>
                <w:rFonts w:ascii="Cambria" w:hAnsi="Cambria"/>
                <w:sz w:val="18"/>
                <w:szCs w:val="18"/>
              </w:rPr>
              <w:t>trabajo de aula, buscando orientar el proceso de enseñanza-aprendizaje desde una estrategia didáctica para la enseñanza de</w:t>
            </w:r>
            <w:r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>
              <w:rPr>
                <w:rFonts w:ascii="Cambria" w:hAnsi="Cambria"/>
                <w:sz w:val="18"/>
                <w:szCs w:val="18"/>
              </w:rPr>
              <w:t xml:space="preserve"> química.</w:t>
            </w:r>
          </w:p>
        </w:tc>
      </w:tr>
      <w:tr w:rsidR="00243A5D" w:rsidRPr="002B0F1E" w14:paraId="030CE62C" w14:textId="77777777" w:rsidTr="00161CE0">
        <w:trPr>
          <w:trHeight w:val="1123"/>
        </w:trPr>
        <w:tc>
          <w:tcPr>
            <w:tcW w:w="442" w:type="dxa"/>
            <w:vMerge/>
            <w:shd w:val="clear" w:color="auto" w:fill="D9D9D9" w:themeFill="background1" w:themeFillShade="D9"/>
            <w:vAlign w:val="center"/>
          </w:tcPr>
          <w:p w14:paraId="265DD509" w14:textId="77777777" w:rsidR="00243A5D" w:rsidRPr="00AF3A64" w:rsidRDefault="00243A5D" w:rsidP="00161CE0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78C27709" w14:textId="77777777" w:rsidR="00243A5D" w:rsidRPr="00AC1335" w:rsidRDefault="00243A5D" w:rsidP="00161CE0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C1335">
              <w:rPr>
                <w:rFonts w:ascii="Cambria" w:hAnsi="Cambria"/>
                <w:b/>
                <w:bCs/>
                <w:sz w:val="20"/>
                <w:szCs w:val="20"/>
              </w:rPr>
              <w:t>3.- Relación entre lo observado y su propuesta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75D7A05" w14:textId="77777777" w:rsidR="00243A5D" w:rsidRPr="00AC1335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AC1335">
              <w:rPr>
                <w:rFonts w:ascii="Cambria" w:hAnsi="Cambria"/>
                <w:sz w:val="18"/>
                <w:szCs w:val="18"/>
              </w:rPr>
              <w:t>Se entregan elementos didácticos o curriculares, sin relación con el diagnóstico realizado, que no presentan relación con la enseñanza de</w:t>
            </w:r>
            <w:r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AC1335">
              <w:rPr>
                <w:rFonts w:ascii="Cambria" w:hAnsi="Cambria"/>
                <w:sz w:val="18"/>
                <w:szCs w:val="18"/>
              </w:rPr>
              <w:t xml:space="preserve"> que se desarrolla en el aula escolar.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81F056E" w14:textId="77777777" w:rsidR="00243A5D" w:rsidRPr="00AC1335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AC1335">
              <w:rPr>
                <w:rFonts w:ascii="Cambria" w:hAnsi="Cambria"/>
                <w:sz w:val="18"/>
                <w:szCs w:val="18"/>
              </w:rPr>
              <w:t>Se exponen elementos didácticos y curriculares, con escasa relación con el diagnóstico realizado, que argumentan con escasa claridad la enseñanza de</w:t>
            </w:r>
            <w:r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AC1335">
              <w:rPr>
                <w:rFonts w:ascii="Cambria" w:hAnsi="Cambria"/>
                <w:sz w:val="18"/>
                <w:szCs w:val="18"/>
              </w:rPr>
              <w:t xml:space="preserve"> que se desarrolla en el aula escolar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9203138" w14:textId="77777777" w:rsidR="00243A5D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Desde el diagnóstico realizado, se seleccionan elementos curriculares y didácticos que argumentan con claridad la enseñanza de</w:t>
            </w:r>
            <w:r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>
              <w:rPr>
                <w:rFonts w:ascii="Cambria" w:hAnsi="Cambria"/>
                <w:sz w:val="18"/>
                <w:szCs w:val="18"/>
              </w:rPr>
              <w:t xml:space="preserve"> química que se desarrolla en el aula escolar. </w:t>
            </w:r>
          </w:p>
        </w:tc>
      </w:tr>
      <w:tr w:rsidR="00243A5D" w:rsidRPr="002B0F1E" w14:paraId="4713B1DC" w14:textId="77777777" w:rsidTr="00161CE0">
        <w:trPr>
          <w:trHeight w:val="1693"/>
        </w:trPr>
        <w:tc>
          <w:tcPr>
            <w:tcW w:w="442" w:type="dxa"/>
            <w:vMerge w:val="restart"/>
            <w:shd w:val="clear" w:color="auto" w:fill="auto"/>
            <w:vAlign w:val="center"/>
          </w:tcPr>
          <w:p w14:paraId="20E6DBA3" w14:textId="77777777" w:rsidR="00243A5D" w:rsidRPr="00AF3A64" w:rsidRDefault="00243A5D" w:rsidP="00161CE0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5384B1CA" w14:textId="77777777" w:rsidR="00243A5D" w:rsidRPr="006F7962" w:rsidRDefault="00243A5D" w:rsidP="00161CE0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962">
              <w:rPr>
                <w:rFonts w:ascii="Cambria" w:hAnsi="Cambria"/>
                <w:b/>
                <w:bCs/>
                <w:sz w:val="20"/>
                <w:szCs w:val="20"/>
              </w:rPr>
              <w:t>4.- Relaciones entre didáctica y currículum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4A57E5B" w14:textId="77777777" w:rsidR="00243A5D" w:rsidRPr="006F7962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>La relación entre elementos didácticos y curriculares, se considera con diversas limitaciones, siendo escasa la obtención de evidencias de la implementación de sesiones de trabajo escolar, alineadas con estrategias didácticas especificas ante la enseñanza de</w:t>
            </w:r>
            <w:r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6F7962">
              <w:rPr>
                <w:rFonts w:ascii="Cambria" w:hAnsi="Cambria"/>
                <w:sz w:val="18"/>
                <w:szCs w:val="18"/>
              </w:rPr>
              <w:t xml:space="preserve">.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BED3914" w14:textId="77777777" w:rsidR="00243A5D" w:rsidRPr="006F7962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>La planificación de la unidad didáctica, se encuentra desligada de la selección de elementos curriculares, limitando la obtención de evidencias y el despliegue de estrategias de enseñanza de</w:t>
            </w:r>
            <w:r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6F7962">
              <w:rPr>
                <w:rFonts w:ascii="Cambria" w:hAnsi="Cambria"/>
                <w:sz w:val="18"/>
                <w:szCs w:val="18"/>
              </w:rPr>
              <w:t xml:space="preserve"> en el trabajo de aula.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6B3B42B" w14:textId="77777777" w:rsidR="00243A5D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AA645D">
              <w:rPr>
                <w:rFonts w:ascii="Cambria" w:hAnsi="Cambria"/>
                <w:sz w:val="18"/>
                <w:szCs w:val="18"/>
              </w:rPr>
              <w:t>La planificación e implementación de la unidad didáctica, expone coherencia entre los elementos curriculares y evidencias de una estrategia de enseñanza de</w:t>
            </w:r>
            <w:r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AA645D">
              <w:rPr>
                <w:rFonts w:ascii="Cambria" w:hAnsi="Cambria"/>
                <w:sz w:val="18"/>
                <w:szCs w:val="18"/>
              </w:rPr>
              <w:t xml:space="preserve"> desde el trabajo de aula.</w:t>
            </w:r>
          </w:p>
        </w:tc>
      </w:tr>
      <w:tr w:rsidR="00243A5D" w:rsidRPr="002B0F1E" w14:paraId="2E350FB7" w14:textId="77777777" w:rsidTr="00161CE0">
        <w:trPr>
          <w:trHeight w:val="1400"/>
        </w:trPr>
        <w:tc>
          <w:tcPr>
            <w:tcW w:w="442" w:type="dxa"/>
            <w:vMerge/>
            <w:shd w:val="clear" w:color="auto" w:fill="auto"/>
            <w:vAlign w:val="center"/>
          </w:tcPr>
          <w:p w14:paraId="599B0F66" w14:textId="77777777" w:rsidR="00243A5D" w:rsidRPr="00AF3A64" w:rsidRDefault="00243A5D" w:rsidP="00161CE0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2CAAAB06" w14:textId="77777777" w:rsidR="00243A5D" w:rsidRPr="006F7962" w:rsidRDefault="00243A5D" w:rsidP="00161CE0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F7962">
              <w:rPr>
                <w:rFonts w:ascii="Cambria" w:hAnsi="Cambria"/>
                <w:b/>
                <w:bCs/>
                <w:sz w:val="20"/>
                <w:szCs w:val="20"/>
              </w:rPr>
              <w:t>5.- Actividades y estrategia didáctica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A6FDF65" w14:textId="77777777" w:rsidR="00243A5D" w:rsidRPr="006F7962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Las actividades que se desarrollan, no se logran asociar a estrategias didácticas constructivistas, siendo el trabajo de los escolares  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D9F3D8" w14:textId="77777777" w:rsidR="00243A5D" w:rsidRPr="006F7962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6F7962">
              <w:rPr>
                <w:rFonts w:ascii="Cambria" w:hAnsi="Cambria"/>
                <w:sz w:val="18"/>
                <w:szCs w:val="18"/>
              </w:rPr>
              <w:t xml:space="preserve">Las actividades trabajadas con los escolares, asumen elementos puntuales de estrategias didácticas constructivistas, sin llegar a configurar una estrategia didáctica especifica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6C6A40" w14:textId="77777777" w:rsidR="00243A5D" w:rsidRPr="00AA645D" w:rsidRDefault="00243A5D" w:rsidP="00161CE0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>Las actividades trabajadas con los escolares, dan cuenta de una implementación coherente de la(s) estrategia(s) didáctica(s) considerada(s)</w:t>
            </w:r>
          </w:p>
        </w:tc>
      </w:tr>
      <w:tr w:rsidR="00243A5D" w:rsidRPr="002B0F1E" w14:paraId="60D1DD03" w14:textId="77777777" w:rsidTr="00B52D4E">
        <w:trPr>
          <w:trHeight w:val="1400"/>
        </w:trPr>
        <w:tc>
          <w:tcPr>
            <w:tcW w:w="442" w:type="dxa"/>
            <w:shd w:val="clear" w:color="auto" w:fill="auto"/>
            <w:vAlign w:val="center"/>
          </w:tcPr>
          <w:p w14:paraId="23426D24" w14:textId="77777777" w:rsidR="00243A5D" w:rsidRPr="00AF3A64" w:rsidRDefault="00243A5D" w:rsidP="00243A5D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1821" w:type="dxa"/>
            <w:vAlign w:val="center"/>
          </w:tcPr>
          <w:p w14:paraId="4661CF13" w14:textId="46FEBF3C" w:rsidR="00243A5D" w:rsidRPr="006F7962" w:rsidRDefault="00243A5D" w:rsidP="00243A5D">
            <w:pPr>
              <w:pStyle w:val="Sinespaciad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62123">
              <w:rPr>
                <w:rFonts w:ascii="Cambria" w:hAnsi="Cambria"/>
                <w:b/>
                <w:bCs/>
                <w:sz w:val="20"/>
                <w:szCs w:val="20"/>
              </w:rPr>
              <w:t>6.- Justificación teórica SEA</w:t>
            </w:r>
          </w:p>
        </w:tc>
        <w:tc>
          <w:tcPr>
            <w:tcW w:w="3828" w:type="dxa"/>
            <w:vAlign w:val="center"/>
          </w:tcPr>
          <w:p w14:paraId="3151F34E" w14:textId="35FB3B29" w:rsidR="00243A5D" w:rsidRPr="006F7962" w:rsidRDefault="00243A5D" w:rsidP="00243A5D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A5490C">
              <w:rPr>
                <w:rFonts w:ascii="Cambria" w:hAnsi="Cambria"/>
                <w:sz w:val="18"/>
                <w:szCs w:val="18"/>
              </w:rPr>
              <w:t>No justifica teóricamente el diseño de la Secuencia de Enseñanza-Aprendizaje.</w:t>
            </w:r>
          </w:p>
        </w:tc>
        <w:tc>
          <w:tcPr>
            <w:tcW w:w="4394" w:type="dxa"/>
            <w:vAlign w:val="center"/>
          </w:tcPr>
          <w:p w14:paraId="2FEFC44A" w14:textId="02196FFC" w:rsidR="00243A5D" w:rsidRPr="006F7962" w:rsidRDefault="00243A5D" w:rsidP="00243A5D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A5490C">
              <w:rPr>
                <w:rFonts w:ascii="Cambria" w:hAnsi="Cambria"/>
                <w:sz w:val="18"/>
                <w:szCs w:val="18"/>
              </w:rPr>
              <w:t>Justifica con al menos 3 referentes desde la Didáctica de las ciencias experimentales, la toma de decisiones de su unidad didáctica ante su acción educativa, analizando los obstáculos de su implementación, sin detalles específicos.</w:t>
            </w:r>
          </w:p>
        </w:tc>
        <w:tc>
          <w:tcPr>
            <w:tcW w:w="4111" w:type="dxa"/>
            <w:vAlign w:val="center"/>
          </w:tcPr>
          <w:p w14:paraId="1C4A1344" w14:textId="24E9D317" w:rsidR="00243A5D" w:rsidRPr="00B4094C" w:rsidRDefault="00243A5D" w:rsidP="00243A5D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A5490C">
              <w:rPr>
                <w:rFonts w:ascii="Cambria" w:hAnsi="Cambria"/>
                <w:sz w:val="18"/>
                <w:szCs w:val="18"/>
              </w:rPr>
              <w:t>Justifica, con al menos 3 referentes desde la Didáctica de las ciencias experimentales, la toma de decisiones en su unidad didáctica ante su acción educativa, analizando los obstáculos internos / externos, las fortalezas, debilidades en el desafío de su implementación en el contexto escolar.</w:t>
            </w:r>
          </w:p>
        </w:tc>
      </w:tr>
      <w:tr w:rsidR="00367EAF" w:rsidRPr="002B0F1E" w14:paraId="3E1B97B3" w14:textId="77777777" w:rsidTr="00367EAF">
        <w:trPr>
          <w:trHeight w:val="1400"/>
        </w:trPr>
        <w:tc>
          <w:tcPr>
            <w:tcW w:w="442" w:type="dxa"/>
            <w:shd w:val="clear" w:color="auto" w:fill="E7E6E6" w:themeFill="background2"/>
            <w:vAlign w:val="center"/>
          </w:tcPr>
          <w:p w14:paraId="18558E2D" w14:textId="79EA4541" w:rsidR="00367EAF" w:rsidRPr="00AF3A64" w:rsidRDefault="00367EAF" w:rsidP="00367EAF">
            <w:pPr>
              <w:pStyle w:val="Sinespaciado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253C15FD" w14:textId="7EF3B5E0" w:rsidR="00367EAF" w:rsidRPr="00862123" w:rsidRDefault="00367EAF" w:rsidP="00367EAF">
            <w:pPr>
              <w:pStyle w:val="Sinespaciad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Pr="008E63FA">
              <w:rPr>
                <w:rFonts w:ascii="Cambria" w:hAnsi="Cambria"/>
                <w:b/>
                <w:bCs/>
                <w:sz w:val="20"/>
                <w:szCs w:val="20"/>
              </w:rPr>
              <w:t>.- Reflexión individual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D2442E3" w14:textId="1595113B" w:rsidR="00367EAF" w:rsidRPr="00A5490C" w:rsidRDefault="00367EAF" w:rsidP="00367EAF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El informe presenta algunas reflexiones personales en torno a la experiencia general de la práctica, sin mayores asociaciones con elementos teóricos.   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326A5E1" w14:textId="12C2B5F7" w:rsidR="00367EAF" w:rsidRPr="00A5490C" w:rsidRDefault="00367EAF" w:rsidP="00367EAF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El informe expone reflexiones personales desde experiencias puntuales vividas en la práctica, complementándolas con algunos referentes pedagógicos.  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CB6710B" w14:textId="52CB7AAE" w:rsidR="00367EAF" w:rsidRPr="00A5490C" w:rsidRDefault="00367EAF" w:rsidP="00367EAF">
            <w:pPr>
              <w:pStyle w:val="Sinespaciado"/>
              <w:rPr>
                <w:rFonts w:ascii="Cambria" w:hAnsi="Cambria"/>
                <w:sz w:val="18"/>
                <w:szCs w:val="18"/>
              </w:rPr>
            </w:pPr>
            <w:r w:rsidRPr="00B4094C">
              <w:rPr>
                <w:rFonts w:ascii="Cambria" w:hAnsi="Cambria"/>
                <w:sz w:val="18"/>
                <w:szCs w:val="18"/>
              </w:rPr>
              <w:t xml:space="preserve">El informe en su conjunto, expone reflexiones personales que surgen desde las experiencias vividas en la práctica, complementadas con elementos teóricos, propios de la </w:t>
            </w:r>
            <w:r>
              <w:rPr>
                <w:rFonts w:ascii="Cambria" w:hAnsi="Cambria"/>
                <w:sz w:val="18"/>
                <w:szCs w:val="18"/>
              </w:rPr>
              <w:t xml:space="preserve">enseñanza </w:t>
            </w:r>
            <w:r w:rsidRPr="00B4094C">
              <w:rPr>
                <w:rFonts w:ascii="Cambria" w:hAnsi="Cambria"/>
                <w:sz w:val="18"/>
                <w:szCs w:val="18"/>
              </w:rPr>
              <w:t>de</w:t>
            </w:r>
            <w:r w:rsidRPr="00277A98">
              <w:rPr>
                <w:rFonts w:ascii="Cambria" w:hAnsi="Cambria"/>
                <w:sz w:val="18"/>
                <w:szCs w:val="18"/>
              </w:rPr>
              <w:t xml:space="preserve"> la</w:t>
            </w:r>
            <w:r>
              <w:rPr>
                <w:rFonts w:ascii="Cambria" w:hAnsi="Cambria"/>
                <w:sz w:val="18"/>
                <w:szCs w:val="18"/>
              </w:rPr>
              <w:t xml:space="preserve"> química</w:t>
            </w:r>
            <w:r w:rsidRPr="00B4094C">
              <w:rPr>
                <w:rFonts w:ascii="Cambria" w:hAnsi="Cambria"/>
                <w:sz w:val="18"/>
                <w:szCs w:val="18"/>
              </w:rPr>
              <w:t xml:space="preserve">.   </w:t>
            </w:r>
          </w:p>
        </w:tc>
      </w:tr>
    </w:tbl>
    <w:p w14:paraId="2D4E3708" w14:textId="2576A9D0" w:rsidR="008D52BA" w:rsidRDefault="00243A5D">
      <w:r>
        <w:tab/>
      </w:r>
    </w:p>
    <w:sectPr w:rsidR="008D52BA" w:rsidSect="00243A5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5D"/>
    <w:rsid w:val="00243A5D"/>
    <w:rsid w:val="00367EAF"/>
    <w:rsid w:val="006D10A8"/>
    <w:rsid w:val="008D52BA"/>
    <w:rsid w:val="009B4D42"/>
    <w:rsid w:val="00C1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A2E9"/>
  <w15:chartTrackingRefBased/>
  <w15:docId w15:val="{F0FEB645-5EBE-44E6-BD2F-449B317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A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43A5D"/>
    <w:pPr>
      <w:spacing w:after="0" w:line="240" w:lineRule="auto"/>
    </w:pPr>
  </w:style>
  <w:style w:type="table" w:styleId="Tablaconcuadrcula">
    <w:name w:val="Table Grid"/>
    <w:basedOn w:val="Tablanormal"/>
    <w:rsid w:val="0024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754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 A</dc:creator>
  <cp:keywords/>
  <dc:description/>
  <cp:lastModifiedBy>K M A</cp:lastModifiedBy>
  <cp:revision>2</cp:revision>
  <dcterms:created xsi:type="dcterms:W3CDTF">2022-09-09T23:44:00Z</dcterms:created>
  <dcterms:modified xsi:type="dcterms:W3CDTF">2022-09-10T00:08:00Z</dcterms:modified>
</cp:coreProperties>
</file>