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T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tulos: Lo tr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gico en Arist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teles, Hegel y Nietzsche.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Saberes/ Contenidos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Conceptos de trama, temor y compasi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catarsis en Arist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teles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Concepto de conflicto y superaci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 el tragedia antigus y moderna en Hegel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Conceptos de lo dionis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aco y apol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neo, y arte como afirmaci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negaci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en Nietzsche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Bibliograf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obligatoria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Arist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teles,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La Po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tica</w:t>
      </w:r>
      <w:r>
        <w:rPr>
          <w:sz w:val="24"/>
          <w:szCs w:val="24"/>
          <w:rtl w:val="0"/>
          <w:lang w:val="es-ES_tradnl"/>
        </w:rPr>
        <w:t xml:space="preserve"> 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Nussbaum, La Fragilidad del Bien 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Hegel,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Lecciones sobre la Est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tica</w:t>
      </w:r>
      <w:r>
        <w:rPr>
          <w:sz w:val="24"/>
          <w:szCs w:val="24"/>
          <w:rtl w:val="0"/>
          <w:lang w:val="es-ES_tradnl"/>
        </w:rPr>
        <w:t xml:space="preserve"> 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Nietzsche,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El Origen de la Tragedia </w:t>
      </w:r>
      <w:r>
        <w:rPr>
          <w:sz w:val="24"/>
          <w:szCs w:val="24"/>
          <w:rtl w:val="0"/>
          <w:lang w:val="es-ES_tradnl"/>
        </w:rPr>
        <w:t>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n);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La Gaya Ciencia </w:t>
      </w:r>
      <w:r>
        <w:rPr>
          <w:sz w:val="24"/>
          <w:szCs w:val="24"/>
          <w:rtl w:val="0"/>
          <w:lang w:val="es-ES_tradnl"/>
        </w:rPr>
        <w:t>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n);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La Voluntad de Poder</w:t>
      </w:r>
      <w:r>
        <w:rPr>
          <w:sz w:val="24"/>
          <w:szCs w:val="24"/>
          <w:rtl w:val="0"/>
          <w:lang w:val="es-ES_tradnl"/>
        </w:rPr>
        <w:t xml:space="preserve"> 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Obras de teatro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Esquilo,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La Orest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ada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focles,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Edipo Rey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focles,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Ant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gona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Shakespeare,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Hamlet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Ibsen,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Casa de Mu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ecas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Beckett,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Esperando a Godot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Films: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Oedipus Rex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>de Tirone Guthrie</w:t>
      </w:r>
    </w:p>
    <w:p>
      <w:pPr>
        <w:pStyle w:val="Cuerpo"/>
        <w:rPr>
          <w:rStyle w:val="Ninguno"/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Hamlet</w:t>
      </w:r>
      <w:r>
        <w:rPr>
          <w:rStyle w:val="Ninguno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sz w:val="24"/>
          <w:szCs w:val="24"/>
          <w:rtl w:val="0"/>
          <w:lang w:val="es-ES_tradnl"/>
        </w:rPr>
        <w:t>de Gregory Doran</w:t>
      </w:r>
    </w:p>
    <w:p>
      <w:pPr>
        <w:pStyle w:val="Cuerpo"/>
        <w:rPr>
          <w:rStyle w:val="Ninguno"/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A Doll</w:t>
      </w:r>
      <w:r>
        <w:rPr>
          <w:rStyle w:val="Ninguno"/>
          <w:sz w:val="24"/>
          <w:szCs w:val="24"/>
          <w:rtl w:val="0"/>
          <w:lang w:val="es-ES_tradnl"/>
        </w:rPr>
        <w:t>’</w:t>
      </w:r>
      <w:r>
        <w:rPr>
          <w:rStyle w:val="Ninguno"/>
          <w:sz w:val="24"/>
          <w:szCs w:val="24"/>
          <w:rtl w:val="0"/>
          <w:lang w:val="es-ES_tradnl"/>
        </w:rPr>
        <w:t>s House</w:t>
      </w:r>
      <w:r>
        <w:rPr>
          <w:rStyle w:val="Ninguno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sz w:val="24"/>
          <w:szCs w:val="24"/>
          <w:rtl w:val="0"/>
          <w:lang w:val="es-ES_tradnl"/>
        </w:rPr>
        <w:t>de Patrick Garland</w:t>
      </w:r>
    </w:p>
    <w:p>
      <w:pPr>
        <w:pStyle w:val="Cuerpo"/>
        <w:rPr>
          <w:rStyle w:val="Ninguno"/>
          <w:sz w:val="24"/>
          <w:szCs w:val="24"/>
          <w:rtl w:val="0"/>
        </w:rPr>
      </w:pPr>
      <w:r>
        <w:rPr>
          <w:sz w:val="24"/>
          <w:szCs w:val="24"/>
          <w:rtl w:val="0"/>
          <w:lang w:val="es-ES_tradnl"/>
        </w:rPr>
        <w:t>“</w:t>
      </w:r>
      <w:r>
        <w:rPr>
          <w:rStyle w:val="Ninguno"/>
          <w:sz w:val="24"/>
          <w:szCs w:val="24"/>
          <w:rtl w:val="0"/>
          <w:lang w:val="it-IT"/>
        </w:rPr>
        <w:t>Esperando a Godot</w:t>
      </w:r>
      <w:r>
        <w:rPr>
          <w:rStyle w:val="Ninguno"/>
          <w:sz w:val="24"/>
          <w:szCs w:val="24"/>
          <w:rtl w:val="0"/>
        </w:rPr>
        <w:t xml:space="preserve">” </w:t>
      </w:r>
      <w:r>
        <w:rPr>
          <w:rStyle w:val="Ninguno"/>
          <w:sz w:val="24"/>
          <w:szCs w:val="24"/>
          <w:rtl w:val="0"/>
          <w:lang w:val="en-US"/>
        </w:rPr>
        <w:t>de Michael Lindsay-Hogg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Bibliograf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secundaria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Stephen Halliwell,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“</w:t>
      </w:r>
      <w:r>
        <w:rPr>
          <w:sz w:val="24"/>
          <w:szCs w:val="24"/>
          <w:rtl w:val="0"/>
          <w:lang w:val="es-ES_tradnl"/>
        </w:rPr>
        <w:t>Mimesis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>en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Am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lie Oksenberg Rorty (editora)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Essays on Aristotle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’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s Poetics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Cynthia A. Freeland,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“</w:t>
      </w:r>
      <w:r>
        <w:rPr>
          <w:sz w:val="24"/>
          <w:szCs w:val="24"/>
          <w:rtl w:val="0"/>
          <w:lang w:val="es-ES_tradnl"/>
        </w:rPr>
        <w:t>Plot Imitates Action: Aesthetic Evaluation and Moral Realism in Aristotle</w:t>
      </w:r>
      <w:r>
        <w:rPr>
          <w:sz w:val="24"/>
          <w:szCs w:val="24"/>
          <w:rtl w:val="0"/>
          <w:lang w:val="es-ES_tradnl"/>
        </w:rPr>
        <w:t>’</w:t>
      </w:r>
      <w:r>
        <w:rPr>
          <w:sz w:val="24"/>
          <w:szCs w:val="24"/>
          <w:rtl w:val="0"/>
          <w:lang w:val="es-ES_tradnl"/>
        </w:rPr>
        <w:t>s Poetics</w:t>
      </w:r>
      <w:r>
        <w:rPr>
          <w:sz w:val="24"/>
          <w:szCs w:val="24"/>
          <w:rtl w:val="0"/>
          <w:lang w:val="es-ES_tradnl"/>
        </w:rPr>
        <w:t>”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en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Am</w:t>
      </w:r>
      <w:r>
        <w:rPr>
          <w:sz w:val="24"/>
          <w:szCs w:val="24"/>
          <w:rtl w:val="0"/>
          <w:lang w:val="es-ES_tradnl"/>
        </w:rPr>
        <w:t>é</w:t>
      </w:r>
      <w:r>
        <w:rPr>
          <w:sz w:val="24"/>
          <w:szCs w:val="24"/>
          <w:rtl w:val="0"/>
          <w:lang w:val="es-ES_tradnl"/>
        </w:rPr>
        <w:t>lie Oksenberg Rorty (editora)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, Essays on Aristotle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’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s Poetics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F.H. Bradley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, Hegel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’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s Theory of Tragedy en Lectures on Poetry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Alexander Koj</w:t>
      </w:r>
      <w:r>
        <w:rPr>
          <w:sz w:val="24"/>
          <w:szCs w:val="24"/>
          <w:rtl w:val="0"/>
          <w:lang w:val="es-ES_tradnl"/>
        </w:rPr>
        <w:t>è</w:t>
      </w:r>
      <w:r>
        <w:rPr>
          <w:sz w:val="24"/>
          <w:szCs w:val="24"/>
          <w:rtl w:val="0"/>
          <w:lang w:val="es-ES_tradnl"/>
        </w:rPr>
        <w:t xml:space="preserve">ve,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Introduction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à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la Lecture de Hegel</w:t>
      </w:r>
      <w:r>
        <w:rPr>
          <w:sz w:val="24"/>
          <w:szCs w:val="24"/>
          <w:rtl w:val="0"/>
          <w:lang w:val="es-ES_tradnl"/>
        </w:rPr>
        <w:t xml:space="preserve"> (selecci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n)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Bernard Register,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Art and Affirmation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 xml:space="preserve">en (editor)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Nietzsche on Art and Life 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Roger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Scruton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Beckett and the Cartesian Soul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 xml:space="preserve">en Roger Scrutton </w:t>
      </w:r>
    </w:p>
    <w:p>
      <w:pPr>
        <w:pStyle w:val="Cuerpo"/>
        <w:rPr>
          <w:rStyle w:val="Ninguno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Roger Scruton,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Nietzsche on Wagner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 xml:space="preserve">en (editor) </w:t>
      </w:r>
      <w:r>
        <w:rPr>
          <w:rStyle w:val="Ninguno"/>
          <w:i w:val="1"/>
          <w:iCs w:val="1"/>
          <w:sz w:val="24"/>
          <w:szCs w:val="24"/>
          <w:rtl w:val="0"/>
          <w:lang w:val="es-ES_tradnl"/>
        </w:rPr>
        <w:t xml:space="preserve">Nietzsche on Art and Life </w:t>
      </w:r>
    </w:p>
    <w:p>
      <w:pPr>
        <w:pStyle w:val="Cuerpo"/>
        <w:rPr>
          <w:rStyle w:val="Ninguno"/>
          <w:sz w:val="24"/>
          <w:szCs w:val="24"/>
          <w:rtl w:val="0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tabs>
          <w:tab w:val="left" w:pos="1440"/>
          <w:tab w:val="left" w:pos="3960"/>
          <w:tab w:val="left" w:pos="7020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inguno"/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</w:p>
    <w:p>
      <w:pPr>
        <w:pStyle w:val="Cuerpo"/>
        <w:tabs>
          <w:tab w:val="left" w:pos="1440"/>
          <w:tab w:val="left" w:pos="3960"/>
          <w:tab w:val="left" w:pos="7020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inguno"/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</w:p>
    <w:p>
      <w:pPr>
        <w:pStyle w:val="Cuerpo"/>
        <w:tabs>
          <w:tab w:val="left" w:pos="1440"/>
          <w:tab w:val="left" w:pos="3960"/>
          <w:tab w:val="left" w:pos="7020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inguno"/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</w:p>
    <w:p>
      <w:pPr>
        <w:pStyle w:val="Cuerpo"/>
        <w:tabs>
          <w:tab w:val="left" w:pos="1440"/>
          <w:tab w:val="left" w:pos="3960"/>
          <w:tab w:val="left" w:pos="7020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inguno"/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</w:p>
    <w:p>
      <w:pPr>
        <w:pStyle w:val="Cuerpo"/>
        <w:tabs>
          <w:tab w:val="left" w:pos="1440"/>
          <w:tab w:val="left" w:pos="3960"/>
          <w:tab w:val="left" w:pos="7020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12"/>
          <w:szCs w:val="12"/>
          <w:u w:color="000000"/>
          <w:rtl w:val="0"/>
        </w:rPr>
      </w:pPr>
    </w:p>
    <w:p>
      <w:pPr>
        <w:pStyle w:val="Cuerpo"/>
        <w:bidi w:val="0"/>
      </w:pPr>
    </w:p>
    <w:p>
      <w:pPr>
        <w:pStyle w:val="Cuerpo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