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3F" w:rsidRDefault="007E4799">
      <w:r>
        <w:t>LAS SEIS ETAPAS DEL RAZONAMIENTO MORAL DE KOHLBERG</w:t>
      </w:r>
    </w:p>
    <w:tbl>
      <w:tblPr>
        <w:tblStyle w:val="Tablaconcuadrcula"/>
        <w:tblW w:w="0" w:type="auto"/>
        <w:tblLook w:val="04A0" w:firstRow="1" w:lastRow="0" w:firstColumn="1" w:lastColumn="0" w:noHBand="0" w:noVBand="1"/>
      </w:tblPr>
      <w:tblGrid>
        <w:gridCol w:w="2764"/>
        <w:gridCol w:w="3358"/>
        <w:gridCol w:w="7100"/>
      </w:tblGrid>
      <w:tr w:rsidR="007E4799" w:rsidTr="001D7A5C">
        <w:tc>
          <w:tcPr>
            <w:tcW w:w="2764" w:type="dxa"/>
          </w:tcPr>
          <w:p w:rsidR="007E4799" w:rsidRDefault="007E4799">
            <w:r>
              <w:t>NIVELES</w:t>
            </w:r>
          </w:p>
        </w:tc>
        <w:tc>
          <w:tcPr>
            <w:tcW w:w="3358" w:type="dxa"/>
          </w:tcPr>
          <w:p w:rsidR="007E4799" w:rsidRDefault="007E4799">
            <w:r>
              <w:t>ETAPAS</w:t>
            </w:r>
          </w:p>
        </w:tc>
        <w:tc>
          <w:tcPr>
            <w:tcW w:w="7100" w:type="dxa"/>
          </w:tcPr>
          <w:p w:rsidR="007E4799" w:rsidRDefault="007E4799" w:rsidP="007E4799">
            <w:pPr>
              <w:ind w:right="-217"/>
            </w:pPr>
            <w:r>
              <w:t>RESPUESTAS TÍPICAS AL DILEMA DE HEINZ</w:t>
            </w:r>
          </w:p>
        </w:tc>
      </w:tr>
      <w:tr w:rsidR="007E4799" w:rsidTr="001D7A5C">
        <w:tc>
          <w:tcPr>
            <w:tcW w:w="2764" w:type="dxa"/>
          </w:tcPr>
          <w:p w:rsidR="007E4799" w:rsidRDefault="00C85D45">
            <w:r w:rsidRPr="008116F1">
              <w:rPr>
                <w:b/>
              </w:rPr>
              <w:t>Nivel 1:</w:t>
            </w:r>
            <w:r>
              <w:t xml:space="preserve"> </w:t>
            </w:r>
            <w:r w:rsidRPr="00E2012C">
              <w:rPr>
                <w:b/>
              </w:rPr>
              <w:t>Pre convencional</w:t>
            </w:r>
            <w:r>
              <w:t xml:space="preserve"> (4 a 10 años). El énfasis en este nivel está en el control externo. Los estándares son los de otras personas y se observan para evitar el castigo o para obtener recompensas. </w:t>
            </w:r>
          </w:p>
        </w:tc>
        <w:tc>
          <w:tcPr>
            <w:tcW w:w="3358" w:type="dxa"/>
          </w:tcPr>
          <w:p w:rsidR="007E4799" w:rsidRDefault="00884485" w:rsidP="00884485">
            <w:r w:rsidRPr="008116F1">
              <w:rPr>
                <w:b/>
              </w:rPr>
              <w:t>Etapa 1:</w:t>
            </w:r>
            <w:r>
              <w:t xml:space="preserve"> Orientación hacia el castigo y la obediencia. “¿Qué me pasará?”. Los niños obedecen las reglas de otros para evitar el castigo. Ignoran los motivos de un acto y se concentran en su forma física (como el tamaño de una mentira) o sus consecuencias (por ejemplo, la cantidad de daño físico).</w:t>
            </w:r>
          </w:p>
        </w:tc>
        <w:tc>
          <w:tcPr>
            <w:tcW w:w="7100" w:type="dxa"/>
          </w:tcPr>
          <w:p w:rsidR="007E4799" w:rsidRDefault="00490CA6">
            <w:r>
              <w:rPr>
                <w:noProof/>
                <w:lang w:eastAsia="es-CL"/>
              </w:rPr>
              <w:drawing>
                <wp:inline distT="0" distB="0" distL="0" distR="0" wp14:anchorId="1F3A17D3" wp14:editId="12B0AB7C">
                  <wp:extent cx="4260496" cy="2672861"/>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215" cy="2672685"/>
                          </a:xfrm>
                          <a:prstGeom prst="rect">
                            <a:avLst/>
                          </a:prstGeom>
                          <a:noFill/>
                          <a:ln>
                            <a:noFill/>
                          </a:ln>
                        </pic:spPr>
                      </pic:pic>
                    </a:graphicData>
                  </a:graphic>
                </wp:inline>
              </w:drawing>
            </w:r>
          </w:p>
        </w:tc>
      </w:tr>
      <w:tr w:rsidR="007E4799" w:rsidTr="001D7A5C">
        <w:tc>
          <w:tcPr>
            <w:tcW w:w="2764" w:type="dxa"/>
          </w:tcPr>
          <w:p w:rsidR="007E4799" w:rsidRDefault="007E4799"/>
        </w:tc>
        <w:tc>
          <w:tcPr>
            <w:tcW w:w="3358" w:type="dxa"/>
          </w:tcPr>
          <w:p w:rsidR="007E4799" w:rsidRDefault="00FB0392">
            <w:r w:rsidRPr="008116F1">
              <w:rPr>
                <w:b/>
              </w:rPr>
              <w:t>Etapa 2:</w:t>
            </w:r>
            <w:r>
              <w:t xml:space="preserve"> Propósito instrumental e intercambio. “Tú arañas mi espalda, yo arañaré la tuya”. Los niños obran en conformidad a reglas fuera de su propio interés y en consideración a lo que otros, en cambio, pueden hacer por ellos. Miran un acto en términos de las necesidades humanas que soluciona, y diferencian este valor de la forma física del acto y de las consecuencias. </w:t>
            </w:r>
          </w:p>
        </w:tc>
        <w:tc>
          <w:tcPr>
            <w:tcW w:w="7100" w:type="dxa"/>
          </w:tcPr>
          <w:p w:rsidR="007E4799" w:rsidRDefault="00490CA6">
            <w:r>
              <w:rPr>
                <w:noProof/>
                <w:lang w:eastAsia="es-CL"/>
              </w:rPr>
              <w:drawing>
                <wp:inline distT="0" distB="0" distL="0" distR="0" wp14:anchorId="1EAF5F82" wp14:editId="48EFBF30">
                  <wp:extent cx="4371033" cy="27130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340" cy="2713246"/>
                          </a:xfrm>
                          <a:prstGeom prst="rect">
                            <a:avLst/>
                          </a:prstGeom>
                          <a:noFill/>
                          <a:ln>
                            <a:noFill/>
                          </a:ln>
                        </pic:spPr>
                      </pic:pic>
                    </a:graphicData>
                  </a:graphic>
                </wp:inline>
              </w:drawing>
            </w:r>
          </w:p>
        </w:tc>
      </w:tr>
      <w:tr w:rsidR="007E4799" w:rsidTr="001D7A5C">
        <w:tc>
          <w:tcPr>
            <w:tcW w:w="2764" w:type="dxa"/>
          </w:tcPr>
          <w:p w:rsidR="007E4799" w:rsidRDefault="001D7A5C">
            <w:r w:rsidRPr="008116F1">
              <w:rPr>
                <w:b/>
              </w:rPr>
              <w:t>Nivel II:</w:t>
            </w:r>
            <w:r>
              <w:t xml:space="preserve"> </w:t>
            </w:r>
            <w:r w:rsidRPr="00E2012C">
              <w:rPr>
                <w:b/>
              </w:rPr>
              <w:t>Moralidad en conformidad con el papel convencional</w:t>
            </w:r>
            <w:r>
              <w:t xml:space="preserve"> (10 a 13 años). Ahora los niños quieren complacer a otras personas. Aun observan los estándares de otros pero los han internalizado en cierta medida. Quieren ser considerados “buenos” por aquellas personas cuyas opiniones son importantes para ellos. Ahora son capaces de asumir el papel de figuras de autoridad lo suficientemente bien como </w:t>
            </w:r>
            <w:r>
              <w:lastRenderedPageBreak/>
              <w:t xml:space="preserve">para decidir si una acción es buena, de conformidad con sus estándares. </w:t>
            </w:r>
          </w:p>
        </w:tc>
        <w:tc>
          <w:tcPr>
            <w:tcW w:w="3358" w:type="dxa"/>
          </w:tcPr>
          <w:p w:rsidR="0073568C" w:rsidRDefault="00FE636D" w:rsidP="00EC4DD6">
            <w:r w:rsidRPr="008116F1">
              <w:rPr>
                <w:b/>
              </w:rPr>
              <w:lastRenderedPageBreak/>
              <w:t>Etapa 3:</w:t>
            </w:r>
            <w:r>
              <w:t xml:space="preserve"> </w:t>
            </w:r>
            <w:r w:rsidR="0073568C">
              <w:t xml:space="preserve">sostenimiento de relaciones mutuas, aprobación de otros, la regla de oro “¿Soy un chico bueno?”. Los niños quieren complacer y ayudar a otros, pueden juzgar las intenciones de otras personas y desarrollar sus propias ideas sobre lo que es una buena persona. Evalúan un acto de acuerdo con el motivo que hay detrás de él o con la persona que lo hizo y toman en cuenta las circunstancias. </w:t>
            </w:r>
          </w:p>
          <w:p w:rsidR="0073568C" w:rsidRDefault="0073568C" w:rsidP="00EC4DD6"/>
          <w:p w:rsidR="00444B9A" w:rsidRPr="008116F1" w:rsidRDefault="008116F1" w:rsidP="00EC4DD6">
            <w:pPr>
              <w:rPr>
                <w:b/>
              </w:rPr>
            </w:pPr>
            <w:r w:rsidRPr="008116F1">
              <w:rPr>
                <w:b/>
              </w:rPr>
              <w:t>Etapa 4:</w:t>
            </w:r>
            <w:r w:rsidR="00B90B1C">
              <w:rPr>
                <w:b/>
              </w:rPr>
              <w:t xml:space="preserve"> </w:t>
            </w:r>
            <w:r w:rsidR="00B90B1C" w:rsidRPr="00B90B1C">
              <w:t>El sistema social y la conciencia “</w:t>
            </w:r>
            <w:r w:rsidR="00B90B1C">
              <w:t>¿</w:t>
            </w:r>
            <w:r w:rsidR="00B90B1C" w:rsidRPr="00B90B1C">
              <w:t>Y qué si todo el</w:t>
            </w:r>
            <w:r w:rsidR="00B90B1C">
              <w:rPr>
                <w:b/>
              </w:rPr>
              <w:t xml:space="preserve"> </w:t>
            </w:r>
            <w:r w:rsidR="00B90B1C" w:rsidRPr="00B90B1C">
              <w:lastRenderedPageBreak/>
              <w:t>mundo lo hizo?”</w:t>
            </w:r>
            <w:r w:rsidR="00B90B1C">
              <w:t xml:space="preserve"> La gente se preocupa de hacer su tarea mostrando respeto por las autoridades mayores y manteniendo el orden social. Consideran un acto siempre malo, independientemente del motivo o de las circunstancias, si viola las reglas y perjudica a otros.</w:t>
            </w:r>
          </w:p>
        </w:tc>
        <w:tc>
          <w:tcPr>
            <w:tcW w:w="7100" w:type="dxa"/>
          </w:tcPr>
          <w:p w:rsidR="007E4799" w:rsidRDefault="00A9055E">
            <w:r>
              <w:rPr>
                <w:noProof/>
                <w:lang w:eastAsia="es-CL"/>
              </w:rPr>
              <w:lastRenderedPageBreak/>
              <w:drawing>
                <wp:inline distT="0" distB="0" distL="0" distR="0" wp14:anchorId="0630D61A" wp14:editId="1A926709">
                  <wp:extent cx="4039436" cy="248194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9677" cy="2482091"/>
                          </a:xfrm>
                          <a:prstGeom prst="rect">
                            <a:avLst/>
                          </a:prstGeom>
                          <a:noFill/>
                          <a:ln>
                            <a:noFill/>
                          </a:ln>
                        </pic:spPr>
                      </pic:pic>
                    </a:graphicData>
                  </a:graphic>
                </wp:inline>
              </w:drawing>
            </w:r>
          </w:p>
          <w:p w:rsidR="00F946B4" w:rsidRDefault="00F946B4"/>
          <w:p w:rsidR="00F946B4" w:rsidRDefault="00F946B4"/>
          <w:p w:rsidR="00F946B4" w:rsidRDefault="00F946B4">
            <w:r>
              <w:lastRenderedPageBreak/>
              <w:t xml:space="preserve"> </w:t>
            </w:r>
            <w:bookmarkStart w:id="0" w:name="_GoBack"/>
            <w:bookmarkEnd w:id="0"/>
            <w:r w:rsidR="00BE775D">
              <w:rPr>
                <w:noProof/>
                <w:lang w:eastAsia="es-CL"/>
              </w:rPr>
              <w:drawing>
                <wp:inline distT="0" distB="0" distL="0" distR="0">
                  <wp:extent cx="4069715" cy="2421890"/>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9715" cy="2421890"/>
                          </a:xfrm>
                          <a:prstGeom prst="rect">
                            <a:avLst/>
                          </a:prstGeom>
                          <a:noFill/>
                          <a:ln>
                            <a:noFill/>
                          </a:ln>
                        </pic:spPr>
                      </pic:pic>
                    </a:graphicData>
                  </a:graphic>
                </wp:inline>
              </w:drawing>
            </w:r>
          </w:p>
        </w:tc>
      </w:tr>
      <w:tr w:rsidR="007E4799" w:rsidTr="001D7A5C">
        <w:tc>
          <w:tcPr>
            <w:tcW w:w="2764" w:type="dxa"/>
          </w:tcPr>
          <w:p w:rsidR="007E4799" w:rsidRDefault="008116F1" w:rsidP="000D11C3">
            <w:r w:rsidRPr="00E2012C">
              <w:rPr>
                <w:b/>
              </w:rPr>
              <w:lastRenderedPageBreak/>
              <w:t xml:space="preserve">Nivel III: </w:t>
            </w:r>
            <w:r w:rsidR="001E2517">
              <w:rPr>
                <w:b/>
              </w:rPr>
              <w:t xml:space="preserve">Post convencional. </w:t>
            </w:r>
            <w:r w:rsidR="00E2012C" w:rsidRPr="00E2012C">
              <w:rPr>
                <w:b/>
              </w:rPr>
              <w:t>Moralidad de los principios morales autónomos</w:t>
            </w:r>
            <w:r w:rsidR="00E2012C">
              <w:t xml:space="preserve"> (13 años hasta finales de la adolescencia, o nunca). Este nivel marca la obtención de la verdadera moralidad. </w:t>
            </w:r>
            <w:r w:rsidR="000D11C3">
              <w:t xml:space="preserve">Por primera vez la persona reconoce la posibilidad de conflicto entre dos estándares sociales aceptados y trata de decidir entre ellos. El control de la conducta es interno ahora, tanto en el control de los estándares observados como en el razonamiento sobre lo correcto y lo </w:t>
            </w:r>
            <w:r w:rsidR="000D11C3">
              <w:lastRenderedPageBreak/>
              <w:t xml:space="preserve">incorrecto. Las etapas 5 y 6 pueden ser métodos alternativos de los niveles más altos de razonamiento moral. </w:t>
            </w:r>
          </w:p>
        </w:tc>
        <w:tc>
          <w:tcPr>
            <w:tcW w:w="3358" w:type="dxa"/>
          </w:tcPr>
          <w:p w:rsidR="00EC4DD6" w:rsidRDefault="00FE636D" w:rsidP="00EC4DD6">
            <w:r w:rsidRPr="00B90B1C">
              <w:rPr>
                <w:b/>
              </w:rPr>
              <w:lastRenderedPageBreak/>
              <w:t>Etapa 5</w:t>
            </w:r>
            <w:r>
              <w:t xml:space="preserve">: </w:t>
            </w:r>
            <w:r w:rsidR="00EC4DD6">
              <w:t>Moralidad de un contrato, de los derechos individuales y de las leyes democráticamente aceptadas. La gente cree en términos racionales al evaluar el deseo de la mayoría y el bienestar de la sociedad. Generalmente ven estos valores mejor respaldados por adhesión a la ley. Mientras reconocen que las necesidades humanas y la ley entran en conflicto, creen que es mejor para la sociedad, a largo plazo, obedecer la ley.</w:t>
            </w:r>
          </w:p>
          <w:p w:rsidR="008116F1" w:rsidRDefault="008116F1"/>
          <w:p w:rsidR="00435E73" w:rsidRDefault="00435E73"/>
          <w:p w:rsidR="00435E73" w:rsidRDefault="00435E73"/>
          <w:p w:rsidR="00435E73" w:rsidRDefault="00435E73"/>
          <w:p w:rsidR="00435E73" w:rsidRDefault="00435E73"/>
          <w:p w:rsidR="006237AE" w:rsidRDefault="006237AE">
            <w:r w:rsidRPr="006237AE">
              <w:rPr>
                <w:b/>
              </w:rPr>
              <w:t>Etapa 6</w:t>
            </w:r>
            <w:r>
              <w:t xml:space="preserve">: </w:t>
            </w:r>
            <w:r w:rsidR="004F2CA6">
              <w:t xml:space="preserve">Moralidad de los principios éticos universales. La gente hace lo que, como individuo, le parece que está bien sin importarle las restricciones legales o la opinión de los demás. Actúa de acuerdo con estándares internalizados, sabiendo que se condenarían si no lo hicieran. </w:t>
            </w:r>
          </w:p>
          <w:p w:rsidR="008116F1" w:rsidRDefault="008116F1"/>
          <w:p w:rsidR="008116F1" w:rsidRDefault="008116F1"/>
          <w:p w:rsidR="008116F1" w:rsidRDefault="008116F1"/>
        </w:tc>
        <w:tc>
          <w:tcPr>
            <w:tcW w:w="7100" w:type="dxa"/>
          </w:tcPr>
          <w:p w:rsidR="007E4799" w:rsidRDefault="00A9055E">
            <w:r>
              <w:rPr>
                <w:noProof/>
                <w:lang w:eastAsia="es-CL"/>
              </w:rPr>
              <w:lastRenderedPageBreak/>
              <w:drawing>
                <wp:inline distT="0" distB="0" distL="0" distR="0" wp14:anchorId="02A23BC1" wp14:editId="24DAFD6F">
                  <wp:extent cx="3989070" cy="31451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9070" cy="3145155"/>
                          </a:xfrm>
                          <a:prstGeom prst="rect">
                            <a:avLst/>
                          </a:prstGeom>
                          <a:noFill/>
                          <a:ln>
                            <a:noFill/>
                          </a:ln>
                        </pic:spPr>
                      </pic:pic>
                    </a:graphicData>
                  </a:graphic>
                </wp:inline>
              </w:drawing>
            </w:r>
          </w:p>
          <w:p w:rsidR="00435E73" w:rsidRDefault="00435E73"/>
          <w:p w:rsidR="00435E73" w:rsidRDefault="00435E73"/>
          <w:p w:rsidR="00435E73" w:rsidRDefault="00435E73">
            <w:r>
              <w:t>Pro: “Heinz está enfrentado con la decisión de si tener en cuenta a otras personas que necesitan la droga tanto como su esposa. Heinz no debió actuar de acuerdo con sus sentimientos particulares hacia su esposa, sino considerando el valor de todas las vidas involucradas”.</w:t>
            </w:r>
          </w:p>
        </w:tc>
      </w:tr>
    </w:tbl>
    <w:p w:rsidR="00C85D45" w:rsidRDefault="00C85D45"/>
    <w:p w:rsidR="00C85D45" w:rsidRDefault="00C85D45"/>
    <w:p w:rsidR="00C85D45" w:rsidRDefault="00C85D45"/>
    <w:sectPr w:rsidR="00C85D45" w:rsidSect="00F45B8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EA"/>
    <w:rsid w:val="00051340"/>
    <w:rsid w:val="000D11C3"/>
    <w:rsid w:val="000D74B9"/>
    <w:rsid w:val="00107B77"/>
    <w:rsid w:val="001D7A5C"/>
    <w:rsid w:val="001E2517"/>
    <w:rsid w:val="00435E73"/>
    <w:rsid w:val="00444B9A"/>
    <w:rsid w:val="00490CA6"/>
    <w:rsid w:val="004A283F"/>
    <w:rsid w:val="004F2CA6"/>
    <w:rsid w:val="006237AE"/>
    <w:rsid w:val="0065642C"/>
    <w:rsid w:val="0073568C"/>
    <w:rsid w:val="007E4799"/>
    <w:rsid w:val="008116F1"/>
    <w:rsid w:val="00884485"/>
    <w:rsid w:val="00A9055E"/>
    <w:rsid w:val="00B90B1C"/>
    <w:rsid w:val="00BE775D"/>
    <w:rsid w:val="00C85D45"/>
    <w:rsid w:val="00D972A2"/>
    <w:rsid w:val="00DA49B5"/>
    <w:rsid w:val="00E2012C"/>
    <w:rsid w:val="00E31FEA"/>
    <w:rsid w:val="00EC4DD6"/>
    <w:rsid w:val="00F45B8C"/>
    <w:rsid w:val="00F946B4"/>
    <w:rsid w:val="00FB0392"/>
    <w:rsid w:val="00FE63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85D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85D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Fuentes</dc:creator>
  <cp:lastModifiedBy>Liliana Fuentes</cp:lastModifiedBy>
  <cp:revision>28</cp:revision>
  <dcterms:created xsi:type="dcterms:W3CDTF">2015-06-02T20:50:00Z</dcterms:created>
  <dcterms:modified xsi:type="dcterms:W3CDTF">2015-06-02T21:50:00Z</dcterms:modified>
</cp:coreProperties>
</file>