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48" w:rsidRPr="006A01AA" w:rsidRDefault="00A55948" w:rsidP="006A01AA">
      <w:pPr>
        <w:jc w:val="both"/>
        <w:rPr>
          <w:rFonts w:ascii="Bell MT" w:hAnsi="Bell MT"/>
        </w:rPr>
      </w:pPr>
    </w:p>
    <w:p w:rsidR="00A55948" w:rsidRDefault="00731C21" w:rsidP="006A01AA">
      <w:pPr>
        <w:jc w:val="center"/>
        <w:rPr>
          <w:rFonts w:ascii="Bell MT" w:hAnsi="Bell MT"/>
          <w:b/>
        </w:rPr>
      </w:pPr>
      <w:r w:rsidRPr="006A01AA">
        <w:rPr>
          <w:rFonts w:ascii="Bell MT" w:hAnsi="Bell MT"/>
          <w:b/>
        </w:rPr>
        <w:t>Encomienda indiana y encomienda medioeval</w:t>
      </w:r>
    </w:p>
    <w:p w:rsidR="006A01AA" w:rsidRDefault="006A01AA" w:rsidP="006A01AA">
      <w:pPr>
        <w:jc w:val="center"/>
        <w:rPr>
          <w:rFonts w:ascii="Bell MT" w:hAnsi="Bell MT"/>
          <w:b/>
        </w:rPr>
      </w:pPr>
    </w:p>
    <w:p w:rsidR="006A01AA" w:rsidRDefault="006A01AA" w:rsidP="006A01AA">
      <w:pPr>
        <w:jc w:val="right"/>
        <w:rPr>
          <w:rFonts w:ascii="Bell MT" w:hAnsi="Bell MT"/>
          <w:b/>
        </w:rPr>
      </w:pPr>
      <w:r>
        <w:rPr>
          <w:rFonts w:ascii="Bell MT" w:hAnsi="Bell MT"/>
          <w:b/>
        </w:rPr>
        <w:t>Eduardo Téllez L.</w:t>
      </w:r>
    </w:p>
    <w:p w:rsidR="006A01AA" w:rsidRPr="006A01AA" w:rsidRDefault="006A01AA" w:rsidP="006A01AA">
      <w:pPr>
        <w:jc w:val="both"/>
        <w:rPr>
          <w:rFonts w:ascii="Bell MT" w:hAnsi="Bell MT"/>
          <w:b/>
        </w:rPr>
      </w:pPr>
    </w:p>
    <w:p w:rsidR="00731C21" w:rsidRPr="006A01AA" w:rsidRDefault="00731C21" w:rsidP="006A01AA">
      <w:pPr>
        <w:jc w:val="both"/>
        <w:rPr>
          <w:rFonts w:ascii="Bell MT" w:hAnsi="Bell MT"/>
        </w:rPr>
      </w:pPr>
    </w:p>
    <w:p w:rsidR="004E0408" w:rsidRDefault="00CB5C15" w:rsidP="006A01AA">
      <w:pPr>
        <w:ind w:firstLine="708"/>
        <w:jc w:val="both"/>
        <w:rPr>
          <w:rFonts w:ascii="Bell MT" w:hAnsi="Bell MT"/>
        </w:rPr>
      </w:pPr>
      <w:r w:rsidRPr="006A01AA">
        <w:rPr>
          <w:rFonts w:ascii="Bell MT" w:hAnsi="Bell MT"/>
          <w:b/>
        </w:rPr>
        <w:t>L</w:t>
      </w:r>
      <w:r w:rsidRPr="006A01AA">
        <w:rPr>
          <w:rFonts w:ascii="Bell MT" w:hAnsi="Bell MT"/>
        </w:rPr>
        <w:t xml:space="preserve">a encomienda americana </w:t>
      </w:r>
      <w:r w:rsidR="00151330" w:rsidRPr="006A01AA">
        <w:rPr>
          <w:rFonts w:ascii="Bell MT" w:hAnsi="Bell MT"/>
        </w:rPr>
        <w:t>disiente</w:t>
      </w:r>
      <w:r w:rsidR="00D97D6A" w:rsidRPr="006A01AA">
        <w:rPr>
          <w:rFonts w:ascii="Bell MT" w:hAnsi="Bell MT"/>
        </w:rPr>
        <w:t xml:space="preserve"> de la encomienda de la baja edad media. Esto pese a que a los</w:t>
      </w:r>
      <w:r w:rsidRPr="006A01AA">
        <w:rPr>
          <w:rFonts w:ascii="Bell MT" w:hAnsi="Bell MT"/>
        </w:rPr>
        <w:t xml:space="preserve"> beneficiarios </w:t>
      </w:r>
      <w:r w:rsidR="00D97D6A" w:rsidRPr="006A01AA">
        <w:rPr>
          <w:rFonts w:ascii="Bell MT" w:hAnsi="Bell MT"/>
        </w:rPr>
        <w:t>de aquella se les suela</w:t>
      </w:r>
      <w:r w:rsidRPr="006A01AA">
        <w:rPr>
          <w:rFonts w:ascii="Bell MT" w:hAnsi="Bell MT"/>
        </w:rPr>
        <w:t xml:space="preserve"> llama</w:t>
      </w:r>
      <w:r w:rsidR="00D97D6A" w:rsidRPr="006A01AA">
        <w:rPr>
          <w:rFonts w:ascii="Bell MT" w:hAnsi="Bell MT"/>
        </w:rPr>
        <w:t>r</w:t>
      </w:r>
      <w:r w:rsidRPr="006A01AA">
        <w:rPr>
          <w:rFonts w:ascii="Bell MT" w:hAnsi="Bell MT"/>
          <w:i/>
        </w:rPr>
        <w:t xml:space="preserve"> feudatarios</w:t>
      </w:r>
      <w:r w:rsidRPr="006A01AA">
        <w:rPr>
          <w:rFonts w:ascii="Bell MT" w:hAnsi="Bell MT"/>
        </w:rPr>
        <w:t xml:space="preserve"> y la misma encomienda aparece,</w:t>
      </w:r>
      <w:r w:rsidR="00D97D6A" w:rsidRPr="006A01AA">
        <w:rPr>
          <w:rFonts w:ascii="Bell MT" w:hAnsi="Bell MT"/>
        </w:rPr>
        <w:t xml:space="preserve"> de vez en vez,  mencionada como</w:t>
      </w:r>
      <w:r w:rsidRPr="006A01AA">
        <w:rPr>
          <w:rFonts w:ascii="Bell MT" w:hAnsi="Bell MT"/>
        </w:rPr>
        <w:t xml:space="preserve"> </w:t>
      </w:r>
      <w:r w:rsidRPr="006A01AA">
        <w:rPr>
          <w:rFonts w:ascii="Bell MT" w:hAnsi="Bell MT"/>
          <w:i/>
        </w:rPr>
        <w:t>enfeudamiento</w:t>
      </w:r>
      <w:r w:rsidRPr="006A01AA">
        <w:rPr>
          <w:rFonts w:ascii="Bell MT" w:hAnsi="Bell MT"/>
        </w:rPr>
        <w:t xml:space="preserve">.  En derecho, la de tipo indiano </w:t>
      </w:r>
      <w:r w:rsidR="00B26276" w:rsidRPr="006A01AA">
        <w:rPr>
          <w:rFonts w:ascii="Bell MT" w:hAnsi="Bell MT"/>
        </w:rPr>
        <w:t>muestra un</w:t>
      </w:r>
      <w:r w:rsidR="00D97D6A" w:rsidRPr="006A01AA">
        <w:rPr>
          <w:rFonts w:ascii="Bell MT" w:hAnsi="Bell MT"/>
        </w:rPr>
        <w:t xml:space="preserve"> declarado</w:t>
      </w:r>
      <w:r w:rsidRPr="006A01AA">
        <w:rPr>
          <w:rFonts w:ascii="Bell MT" w:hAnsi="Bell MT"/>
        </w:rPr>
        <w:t xml:space="preserve"> contras</w:t>
      </w:r>
      <w:r w:rsidR="00443B1D" w:rsidRPr="006A01AA">
        <w:rPr>
          <w:rFonts w:ascii="Bell MT" w:hAnsi="Bell MT"/>
        </w:rPr>
        <w:t>tante con la de origen euro</w:t>
      </w:r>
      <w:r w:rsidRPr="006A01AA">
        <w:rPr>
          <w:rFonts w:ascii="Bell MT" w:hAnsi="Bell MT"/>
        </w:rPr>
        <w:t>-occidental. Por de pronto, es</w:t>
      </w:r>
      <w:r w:rsidR="00D97D6A" w:rsidRPr="006A01AA">
        <w:rPr>
          <w:rFonts w:ascii="Bell MT" w:hAnsi="Bell MT"/>
        </w:rPr>
        <w:t>ta, la del Nuevo Mundo</w:t>
      </w:r>
      <w:r w:rsidR="00C113F5" w:rsidRPr="006A01AA">
        <w:rPr>
          <w:rFonts w:ascii="Bell MT" w:hAnsi="Bell MT"/>
        </w:rPr>
        <w:t xml:space="preserve">, </w:t>
      </w:r>
      <w:r w:rsidR="00D97D6A" w:rsidRPr="006A01AA">
        <w:rPr>
          <w:rFonts w:ascii="Bell MT" w:hAnsi="Bell MT"/>
        </w:rPr>
        <w:t xml:space="preserve"> es</w:t>
      </w:r>
      <w:r w:rsidRPr="006A01AA">
        <w:rPr>
          <w:rFonts w:ascii="Bell MT" w:hAnsi="Bell MT"/>
        </w:rPr>
        <w:t xml:space="preserve"> una concesión</w:t>
      </w:r>
      <w:r w:rsidR="00B21424" w:rsidRPr="006A01AA">
        <w:rPr>
          <w:rFonts w:ascii="Bell MT" w:hAnsi="Bell MT"/>
        </w:rPr>
        <w:t xml:space="preserve"> condicionada</w:t>
      </w:r>
      <w:r w:rsidRPr="006A01AA">
        <w:rPr>
          <w:rFonts w:ascii="Bell MT" w:hAnsi="Bell MT"/>
        </w:rPr>
        <w:t xml:space="preserve"> </w:t>
      </w:r>
      <w:r w:rsidR="00B26276" w:rsidRPr="006A01AA">
        <w:rPr>
          <w:rFonts w:ascii="Bell MT" w:hAnsi="Bell MT"/>
        </w:rPr>
        <w:t xml:space="preserve">por parte </w:t>
      </w:r>
      <w:r w:rsidRPr="006A01AA">
        <w:rPr>
          <w:rFonts w:ascii="Bell MT" w:hAnsi="Bell MT"/>
        </w:rPr>
        <w:t xml:space="preserve">del </w:t>
      </w:r>
      <w:r w:rsidRPr="006A01AA">
        <w:rPr>
          <w:rFonts w:ascii="Bell MT" w:hAnsi="Bell MT"/>
          <w:i/>
        </w:rPr>
        <w:t xml:space="preserve">estado </w:t>
      </w:r>
      <w:r w:rsidRPr="006A01AA">
        <w:rPr>
          <w:rFonts w:ascii="Bell MT" w:hAnsi="Bell MT"/>
        </w:rPr>
        <w:t xml:space="preserve">monárquico, un beneficio temporal, revocable por el </w:t>
      </w:r>
      <w:bookmarkStart w:id="0" w:name="_GoBack"/>
      <w:bookmarkEnd w:id="0"/>
      <w:r w:rsidRPr="006A01AA">
        <w:rPr>
          <w:rFonts w:ascii="Bell MT" w:hAnsi="Bell MT"/>
        </w:rPr>
        <w:t>rey o su auto</w:t>
      </w:r>
      <w:r w:rsidR="00D97D6A" w:rsidRPr="006A01AA">
        <w:rPr>
          <w:rFonts w:ascii="Bell MT" w:hAnsi="Bell MT"/>
        </w:rPr>
        <w:t>ridad del</w:t>
      </w:r>
      <w:r w:rsidR="00B21424" w:rsidRPr="006A01AA">
        <w:rPr>
          <w:rFonts w:ascii="Bell MT" w:hAnsi="Bell MT"/>
        </w:rPr>
        <w:t>e</w:t>
      </w:r>
      <w:r w:rsidR="00D97D6A" w:rsidRPr="006A01AA">
        <w:rPr>
          <w:rFonts w:ascii="Bell MT" w:hAnsi="Bell MT"/>
        </w:rPr>
        <w:t>gada</w:t>
      </w:r>
      <w:r w:rsidR="00B21424" w:rsidRPr="006A01AA">
        <w:rPr>
          <w:rFonts w:ascii="Bell MT" w:hAnsi="Bell MT"/>
        </w:rPr>
        <w:t xml:space="preserve"> sin necesidad de justificaciones muy elaboradas</w:t>
      </w:r>
      <w:r w:rsidR="00D97D6A" w:rsidRPr="006A01AA">
        <w:rPr>
          <w:rFonts w:ascii="Bell MT" w:hAnsi="Bell MT"/>
        </w:rPr>
        <w:t>.</w:t>
      </w:r>
      <w:r w:rsidR="00B26276" w:rsidRPr="006A01AA">
        <w:rPr>
          <w:rFonts w:ascii="Bell MT" w:hAnsi="Bell MT"/>
        </w:rPr>
        <w:t xml:space="preserve"> Y lo más </w:t>
      </w:r>
      <w:r w:rsidR="00DC43FC" w:rsidRPr="006A01AA">
        <w:rPr>
          <w:rFonts w:ascii="Bell MT" w:hAnsi="Bell MT"/>
        </w:rPr>
        <w:t>trascendente</w:t>
      </w:r>
      <w:r w:rsidR="00B26276" w:rsidRPr="006A01AA">
        <w:rPr>
          <w:rFonts w:ascii="Bell MT" w:hAnsi="Bell MT"/>
        </w:rPr>
        <w:t xml:space="preserve">: el repartimiento indiano no gravita sobre la posesión de la tierra y sí sobre </w:t>
      </w:r>
      <w:r w:rsidR="00DC43FC" w:rsidRPr="006A01AA">
        <w:rPr>
          <w:rFonts w:ascii="Bell MT" w:hAnsi="Bell MT"/>
        </w:rPr>
        <w:t>el tributo indígena, entendido cual una cesión provisional de un derecho real –la percepción de un gravamen fiscal- que nunca condescendió</w:t>
      </w:r>
      <w:r w:rsidR="0013215E" w:rsidRPr="006A01AA">
        <w:rPr>
          <w:rFonts w:ascii="Bell MT" w:hAnsi="Bell MT"/>
        </w:rPr>
        <w:t xml:space="preserve"> a transformarse en perpetuo y transmisib</w:t>
      </w:r>
      <w:r w:rsidR="008776FA">
        <w:rPr>
          <w:rFonts w:ascii="Bell MT" w:hAnsi="Bell MT"/>
        </w:rPr>
        <w:t xml:space="preserve">le hereditariamente. Se admitía </w:t>
      </w:r>
      <w:r w:rsidR="0013215E" w:rsidRPr="006A01AA">
        <w:rPr>
          <w:rFonts w:ascii="Bell MT" w:hAnsi="Bell MT"/>
        </w:rPr>
        <w:t xml:space="preserve">la eventualidad que la encomienda fuese </w:t>
      </w:r>
      <w:proofErr w:type="spellStart"/>
      <w:r w:rsidR="0013215E" w:rsidRPr="006A01AA">
        <w:rPr>
          <w:rFonts w:ascii="Bell MT" w:hAnsi="Bell MT"/>
        </w:rPr>
        <w:t>bi</w:t>
      </w:r>
      <w:proofErr w:type="spellEnd"/>
      <w:r w:rsidR="0013215E" w:rsidRPr="006A01AA">
        <w:rPr>
          <w:rFonts w:ascii="Bell MT" w:hAnsi="Bell MT"/>
        </w:rPr>
        <w:t>-generacional, por “dos vidas”, y en determinadas coyunturas</w:t>
      </w:r>
      <w:r w:rsidR="005303EA" w:rsidRPr="006A01AA">
        <w:rPr>
          <w:rFonts w:ascii="Bell MT" w:hAnsi="Bell MT"/>
        </w:rPr>
        <w:t xml:space="preserve">, </w:t>
      </w:r>
      <w:r w:rsidR="0013215E" w:rsidRPr="006A01AA">
        <w:rPr>
          <w:rFonts w:ascii="Bell MT" w:hAnsi="Bell MT"/>
        </w:rPr>
        <w:t xml:space="preserve"> excepcionalmente por mucho más. Mas el gobierno  real conservaba la entera potestad revocatoria del beneficio tanto en el caso del agraciado original cuanto</w:t>
      </w:r>
      <w:r w:rsidR="005303EA" w:rsidRPr="006A01AA">
        <w:rPr>
          <w:rFonts w:ascii="Bell MT" w:hAnsi="Bell MT"/>
        </w:rPr>
        <w:t xml:space="preserve"> en el </w:t>
      </w:r>
      <w:r w:rsidR="0013215E" w:rsidRPr="006A01AA">
        <w:rPr>
          <w:rFonts w:ascii="Bell MT" w:hAnsi="Bell MT"/>
        </w:rPr>
        <w:t xml:space="preserve"> de su sucesión. </w:t>
      </w:r>
      <w:r w:rsidR="005303EA" w:rsidRPr="006A01AA">
        <w:rPr>
          <w:rFonts w:ascii="Bell MT" w:hAnsi="Bell MT"/>
        </w:rPr>
        <w:t xml:space="preserve">El que uno de los vicios más recurrentes y criticados  de los gobernadores americanos consistiera en destituir a los encomenderos favorecidos por algunos de sus antecesores en el cargo para traspasar el beneficio a gente de su entorno y confianza, y para ganar nuevos aliados, habla a las claras de la discrecionalidad del poder público y de  sus representantes frente a la institución y los encomenderos.  </w:t>
      </w:r>
      <w:r w:rsidR="00D97D6A" w:rsidRPr="006A01AA">
        <w:rPr>
          <w:rFonts w:ascii="Bell MT" w:hAnsi="Bell MT"/>
        </w:rPr>
        <w:t>El estado</w:t>
      </w:r>
      <w:r w:rsidRPr="006A01AA">
        <w:rPr>
          <w:rFonts w:ascii="Bell MT" w:hAnsi="Bell MT"/>
        </w:rPr>
        <w:t xml:space="preserve"> es</w:t>
      </w:r>
      <w:r w:rsidR="008776FA">
        <w:rPr>
          <w:rFonts w:ascii="Bell MT" w:hAnsi="Bell MT"/>
        </w:rPr>
        <w:t>pañol</w:t>
      </w:r>
      <w:r w:rsidR="00D97D6A" w:rsidRPr="006A01AA">
        <w:rPr>
          <w:rFonts w:ascii="Bell MT" w:hAnsi="Bell MT"/>
        </w:rPr>
        <w:t xml:space="preserve"> quiso</w:t>
      </w:r>
      <w:r w:rsidRPr="006A01AA">
        <w:rPr>
          <w:rFonts w:ascii="Bell MT" w:hAnsi="Bell MT"/>
        </w:rPr>
        <w:t xml:space="preserve"> mostrar aquí como </w:t>
      </w:r>
      <w:r w:rsidR="00A55948" w:rsidRPr="006A01AA">
        <w:rPr>
          <w:rFonts w:ascii="Bell MT" w:hAnsi="Bell MT"/>
        </w:rPr>
        <w:t xml:space="preserve">en otras dimensiones de la vida pública </w:t>
      </w:r>
      <w:r w:rsidRPr="006A01AA">
        <w:rPr>
          <w:rFonts w:ascii="Bell MT" w:hAnsi="Bell MT"/>
        </w:rPr>
        <w:t>la regla de la soberanía sin</w:t>
      </w:r>
      <w:r w:rsidR="00D97D6A" w:rsidRPr="006A01AA">
        <w:rPr>
          <w:rFonts w:ascii="Bell MT" w:hAnsi="Bell MT"/>
        </w:rPr>
        <w:t xml:space="preserve"> hacer</w:t>
      </w:r>
      <w:r w:rsidRPr="006A01AA">
        <w:rPr>
          <w:rFonts w:ascii="Bell MT" w:hAnsi="Bell MT"/>
        </w:rPr>
        <w:t xml:space="preserve"> lugar a </w:t>
      </w:r>
      <w:r w:rsidR="00D97D6A" w:rsidRPr="006A01AA">
        <w:rPr>
          <w:rFonts w:ascii="Bell MT" w:hAnsi="Bell MT"/>
        </w:rPr>
        <w:t>vacilaciones potencialmente peligrosas para su salud</w:t>
      </w:r>
      <w:r w:rsidRPr="006A01AA">
        <w:rPr>
          <w:rFonts w:ascii="Bell MT" w:hAnsi="Bell MT"/>
        </w:rPr>
        <w:t xml:space="preserve">. </w:t>
      </w:r>
      <w:r w:rsidR="00A55948" w:rsidRPr="006A01AA">
        <w:rPr>
          <w:rFonts w:ascii="Bell MT" w:hAnsi="Bell MT"/>
        </w:rPr>
        <w:t xml:space="preserve">La monarquía no cede o </w:t>
      </w:r>
      <w:r w:rsidR="00D97D6A" w:rsidRPr="006A01AA">
        <w:rPr>
          <w:rFonts w:ascii="Bell MT" w:hAnsi="Bell MT"/>
        </w:rPr>
        <w:t xml:space="preserve">no se haya </w:t>
      </w:r>
      <w:r w:rsidR="00A55948" w:rsidRPr="006A01AA">
        <w:rPr>
          <w:rFonts w:ascii="Bell MT" w:hAnsi="Bell MT"/>
        </w:rPr>
        <w:t xml:space="preserve">dispuesta a compartir con </w:t>
      </w:r>
      <w:r w:rsidR="00D97D6A" w:rsidRPr="006A01AA">
        <w:rPr>
          <w:rFonts w:ascii="Bell MT" w:hAnsi="Bell MT"/>
        </w:rPr>
        <w:t xml:space="preserve">los </w:t>
      </w:r>
      <w:r w:rsidR="00A55948" w:rsidRPr="006A01AA">
        <w:rPr>
          <w:rFonts w:ascii="Bell MT" w:hAnsi="Bell MT"/>
        </w:rPr>
        <w:t xml:space="preserve">señores territoriales la cualidad de la soberanía. Como ha demostrado M. Góngora (1970) en </w:t>
      </w:r>
      <w:r w:rsidR="00D97D6A" w:rsidRPr="006A01AA">
        <w:rPr>
          <w:rFonts w:ascii="Bell MT" w:hAnsi="Bell MT"/>
          <w:i/>
        </w:rPr>
        <w:t>Encomender</w:t>
      </w:r>
      <w:r w:rsidR="00A55948" w:rsidRPr="006A01AA">
        <w:rPr>
          <w:rFonts w:ascii="Bell MT" w:hAnsi="Bell MT"/>
          <w:i/>
        </w:rPr>
        <w:t>os y estancieros,</w:t>
      </w:r>
      <w:r w:rsidR="00A55948" w:rsidRPr="006A01AA">
        <w:rPr>
          <w:rFonts w:ascii="Bell MT" w:hAnsi="Bell MT"/>
        </w:rPr>
        <w:t xml:space="preserve"> los derechos jurisdiccionales están siempre radicados en </w:t>
      </w:r>
      <w:r w:rsidR="00D97D6A" w:rsidRPr="006A01AA">
        <w:rPr>
          <w:rFonts w:ascii="Bell MT" w:hAnsi="Bell MT"/>
        </w:rPr>
        <w:t>el poder público</w:t>
      </w:r>
      <w:r w:rsidR="007C1376" w:rsidRPr="006A01AA">
        <w:rPr>
          <w:rFonts w:ascii="Bell MT" w:hAnsi="Bell MT"/>
        </w:rPr>
        <w:t xml:space="preserve">, </w:t>
      </w:r>
      <w:r w:rsidR="00A55948" w:rsidRPr="006A01AA">
        <w:rPr>
          <w:rFonts w:ascii="Bell MT" w:hAnsi="Bell MT"/>
        </w:rPr>
        <w:t xml:space="preserve"> sus representantes y </w:t>
      </w:r>
      <w:r w:rsidR="00D97D6A" w:rsidRPr="006A01AA">
        <w:rPr>
          <w:rFonts w:ascii="Bell MT" w:hAnsi="Bell MT"/>
        </w:rPr>
        <w:t xml:space="preserve">en los </w:t>
      </w:r>
      <w:r w:rsidR="00A55948" w:rsidRPr="006A01AA">
        <w:rPr>
          <w:rFonts w:ascii="Bell MT" w:hAnsi="Bell MT"/>
        </w:rPr>
        <w:t xml:space="preserve">órganos </w:t>
      </w:r>
      <w:r w:rsidR="00A55948" w:rsidRPr="006A01AA">
        <w:rPr>
          <w:rFonts w:ascii="Bell MT" w:hAnsi="Bell MT"/>
          <w:i/>
        </w:rPr>
        <w:t>ad hoc</w:t>
      </w:r>
      <w:r w:rsidR="008776FA">
        <w:rPr>
          <w:rFonts w:ascii="Bell MT" w:hAnsi="Bell MT"/>
        </w:rPr>
        <w:t xml:space="preserve">. </w:t>
      </w:r>
      <w:r w:rsidR="000B72EF" w:rsidRPr="006A01AA">
        <w:rPr>
          <w:rFonts w:ascii="Bell MT" w:hAnsi="Bell MT"/>
        </w:rPr>
        <w:t>Los “señores</w:t>
      </w:r>
      <w:r w:rsidR="006A01AA" w:rsidRPr="006A01AA">
        <w:rPr>
          <w:rFonts w:ascii="Bell MT" w:hAnsi="Bell MT"/>
        </w:rPr>
        <w:t>“</w:t>
      </w:r>
      <w:r w:rsidR="006A01AA">
        <w:rPr>
          <w:rFonts w:ascii="Bell MT" w:hAnsi="Bell MT"/>
        </w:rPr>
        <w:t xml:space="preserve"> </w:t>
      </w:r>
      <w:r w:rsidR="006A01AA" w:rsidRPr="006A01AA">
        <w:rPr>
          <w:rFonts w:ascii="Bell MT" w:hAnsi="Bell MT"/>
        </w:rPr>
        <w:t>hispanoamericanos</w:t>
      </w:r>
      <w:r w:rsidR="00A55948" w:rsidRPr="006A01AA">
        <w:rPr>
          <w:rFonts w:ascii="Bell MT" w:hAnsi="Bell MT"/>
        </w:rPr>
        <w:t xml:space="preserve"> carecen de la facultad del </w:t>
      </w:r>
      <w:r w:rsidR="00A55948" w:rsidRPr="006A01AA">
        <w:rPr>
          <w:rFonts w:ascii="Bell MT" w:hAnsi="Bell MT"/>
          <w:i/>
        </w:rPr>
        <w:t>ban</w:t>
      </w:r>
      <w:r w:rsidR="00B21424" w:rsidRPr="006A01AA">
        <w:rPr>
          <w:rFonts w:ascii="Bell MT" w:hAnsi="Bell MT"/>
          <w:i/>
        </w:rPr>
        <w:t xml:space="preserve">. </w:t>
      </w:r>
      <w:r w:rsidR="00B21424" w:rsidRPr="006A01AA">
        <w:rPr>
          <w:rFonts w:ascii="Bell MT" w:hAnsi="Bell MT"/>
        </w:rPr>
        <w:t>Tal particularidad,  esencial para la realización del</w:t>
      </w:r>
      <w:r w:rsidR="00A55948" w:rsidRPr="006A01AA">
        <w:rPr>
          <w:rFonts w:ascii="Bell MT" w:hAnsi="Bell MT"/>
        </w:rPr>
        <w:t xml:space="preserve"> régimen dominical en el Viejo Mundo</w:t>
      </w:r>
      <w:r w:rsidR="00B21424" w:rsidRPr="006A01AA">
        <w:rPr>
          <w:rFonts w:ascii="Bell MT" w:hAnsi="Bell MT"/>
        </w:rPr>
        <w:t>, no se da en Hispanoamérica</w:t>
      </w:r>
      <w:r w:rsidR="00A55948" w:rsidRPr="006A01AA">
        <w:rPr>
          <w:rFonts w:ascii="Bell MT" w:hAnsi="Bell MT"/>
        </w:rPr>
        <w:t xml:space="preserve">. </w:t>
      </w:r>
      <w:r w:rsidR="00BB0230" w:rsidRPr="006A01AA">
        <w:rPr>
          <w:rFonts w:ascii="Bell MT" w:hAnsi="Bell MT"/>
        </w:rPr>
        <w:t xml:space="preserve">Duby nos ha concedido ver cuán crucial fue este derecho, otrora </w:t>
      </w:r>
      <w:r w:rsidR="00B26276" w:rsidRPr="006A01AA">
        <w:rPr>
          <w:rFonts w:ascii="Bell MT" w:hAnsi="Bell MT"/>
        </w:rPr>
        <w:t xml:space="preserve">exclusivamente </w:t>
      </w:r>
      <w:r w:rsidR="00BB0230" w:rsidRPr="006A01AA">
        <w:rPr>
          <w:rFonts w:ascii="Bell MT" w:hAnsi="Bell MT"/>
        </w:rPr>
        <w:t xml:space="preserve">de los </w:t>
      </w:r>
      <w:r w:rsidR="00B26276" w:rsidRPr="006A01AA">
        <w:rPr>
          <w:rFonts w:ascii="Bell MT" w:hAnsi="Bell MT"/>
        </w:rPr>
        <w:t>príncipes</w:t>
      </w:r>
      <w:r w:rsidR="00BB0230" w:rsidRPr="006A01AA">
        <w:rPr>
          <w:rFonts w:ascii="Bell MT" w:hAnsi="Bell MT"/>
        </w:rPr>
        <w:t xml:space="preserve">, para la elevación de los jefes y caudillos “con aspiraciones”. Su prepotencia se afirma a través de la </w:t>
      </w:r>
      <w:r w:rsidR="00C113F5" w:rsidRPr="006A01AA">
        <w:rPr>
          <w:rFonts w:ascii="Bell MT" w:hAnsi="Bell MT"/>
        </w:rPr>
        <w:t>sustracción</w:t>
      </w:r>
      <w:r w:rsidR="00BB0230" w:rsidRPr="006A01AA">
        <w:rPr>
          <w:rFonts w:ascii="Bell MT" w:hAnsi="Bell MT"/>
        </w:rPr>
        <w:t xml:space="preserve"> de las prerrogativas regias de paz y justicia</w:t>
      </w:r>
      <w:r w:rsidR="00C113F5" w:rsidRPr="006A01AA">
        <w:rPr>
          <w:rFonts w:ascii="Bell MT" w:hAnsi="Bell MT"/>
        </w:rPr>
        <w:t xml:space="preserve"> y su ejercicio directo y privativo en los límites del señorío agrario. Esa osada apropiación de las atribuciones realengas de </w:t>
      </w:r>
      <w:r w:rsidR="00B21424" w:rsidRPr="006A01AA">
        <w:rPr>
          <w:rFonts w:ascii="Bell MT" w:hAnsi="Bell MT"/>
        </w:rPr>
        <w:t>judicatura</w:t>
      </w:r>
      <w:r w:rsidR="00C113F5" w:rsidRPr="006A01AA">
        <w:rPr>
          <w:rFonts w:ascii="Bell MT" w:hAnsi="Bell MT"/>
        </w:rPr>
        <w:t xml:space="preserve"> y policía le convertían en poder político separado y localizado (en el feudo específico). Por extensión</w:t>
      </w:r>
      <w:r w:rsidR="00B21424" w:rsidRPr="006A01AA">
        <w:rPr>
          <w:rFonts w:ascii="Bell MT" w:hAnsi="Bell MT"/>
        </w:rPr>
        <w:t xml:space="preserve">, le garantizaban al nuevo detentor de la franquicia banal  otros privilegios de la fiscalidad: acuñación libre, en casos, de moneda, </w:t>
      </w:r>
    </w:p>
    <w:p w:rsidR="006A01AA" w:rsidRPr="006A01AA" w:rsidRDefault="00895BA6" w:rsidP="006A01AA">
      <w:pPr>
        <w:ind w:firstLine="708"/>
        <w:jc w:val="both"/>
        <w:rPr>
          <w:rFonts w:ascii="Bell MT" w:hAnsi="Bell MT"/>
        </w:rPr>
      </w:pPr>
      <w:proofErr w:type="gramStart"/>
      <w:r w:rsidRPr="006A01AA">
        <w:rPr>
          <w:rFonts w:ascii="Bell MT" w:hAnsi="Bell MT"/>
        </w:rPr>
        <w:t>cobro</w:t>
      </w:r>
      <w:proofErr w:type="gramEnd"/>
      <w:r w:rsidRPr="006A01AA">
        <w:rPr>
          <w:rFonts w:ascii="Bell MT" w:hAnsi="Bell MT"/>
        </w:rPr>
        <w:t xml:space="preserve"> de gabelas a forasteros en tránsito y a los concurrentes a las ferias de la comarca, asignación de cargas laborales extras a los aldeanos, conminados a involucrarse en trabajos de construcción, reparación y mantenimiento de los edificios principales d</w:t>
      </w:r>
      <w:r w:rsidR="002F47F6" w:rsidRPr="006A01AA">
        <w:rPr>
          <w:rFonts w:ascii="Bell MT" w:hAnsi="Bell MT"/>
        </w:rPr>
        <w:t>el feudo, el control de pesos y medidas,</w:t>
      </w:r>
      <w:r w:rsidR="00B26276" w:rsidRPr="006A01AA">
        <w:rPr>
          <w:rFonts w:ascii="Bell MT" w:hAnsi="Bell MT"/>
        </w:rPr>
        <w:t xml:space="preserve"> goce de rentas y otros derechos. </w:t>
      </w:r>
      <w:r w:rsidR="006A01AA" w:rsidRPr="006A01AA">
        <w:rPr>
          <w:rFonts w:ascii="Bell MT" w:hAnsi="Bell MT"/>
        </w:rPr>
        <w:t xml:space="preserve"> </w:t>
      </w:r>
    </w:p>
    <w:p w:rsidR="00A55948" w:rsidRPr="006A01AA" w:rsidRDefault="00A55948" w:rsidP="006A01AA">
      <w:pPr>
        <w:ind w:firstLine="708"/>
        <w:jc w:val="both"/>
        <w:rPr>
          <w:rFonts w:ascii="Bell MT" w:hAnsi="Bell MT"/>
        </w:rPr>
      </w:pPr>
      <w:r w:rsidRPr="006A01AA">
        <w:rPr>
          <w:rFonts w:ascii="Bell MT" w:hAnsi="Bell MT"/>
        </w:rPr>
        <w:lastRenderedPageBreak/>
        <w:t xml:space="preserve">Bloch ha insistido en que la viabilidad del </w:t>
      </w:r>
      <w:r w:rsidR="006A01AA" w:rsidRPr="006A01AA">
        <w:rPr>
          <w:rFonts w:ascii="Bell MT" w:hAnsi="Bell MT"/>
        </w:rPr>
        <w:t xml:space="preserve">régimen feudal </w:t>
      </w:r>
      <w:r w:rsidR="000B72EF" w:rsidRPr="006A01AA">
        <w:rPr>
          <w:rFonts w:ascii="Bell MT" w:hAnsi="Bell MT"/>
        </w:rPr>
        <w:t xml:space="preserve"> se tornó</w:t>
      </w:r>
      <w:r w:rsidRPr="006A01AA">
        <w:rPr>
          <w:rFonts w:ascii="Bell MT" w:hAnsi="Bell MT"/>
        </w:rPr>
        <w:t xml:space="preserve"> posible en un clima histórico de dislocación del estado</w:t>
      </w:r>
      <w:r w:rsidR="00E848D8" w:rsidRPr="006A01AA">
        <w:rPr>
          <w:rFonts w:ascii="Bell MT" w:hAnsi="Bell MT"/>
        </w:rPr>
        <w:t>.  Pirenne, más drástico, hablo derechamente de desintegración</w:t>
      </w:r>
      <w:r w:rsidR="000B72EF" w:rsidRPr="006A01AA">
        <w:rPr>
          <w:rFonts w:ascii="Bell MT" w:hAnsi="Bell MT"/>
        </w:rPr>
        <w:t xml:space="preserve"> de la organización estatalista</w:t>
      </w:r>
      <w:r w:rsidR="006A01AA" w:rsidRPr="006A01AA">
        <w:rPr>
          <w:rFonts w:ascii="Bell MT" w:hAnsi="Bell MT"/>
        </w:rPr>
        <w:t xml:space="preserve"> como pre-condición para la formación de los dominios banales. </w:t>
      </w:r>
      <w:r w:rsidR="007C1376" w:rsidRPr="006A01AA">
        <w:rPr>
          <w:rFonts w:ascii="Bell MT" w:hAnsi="Bell MT"/>
        </w:rPr>
        <w:t>Está perfectamente claro que un</w:t>
      </w:r>
      <w:r w:rsidR="000B72EF" w:rsidRPr="006A01AA">
        <w:rPr>
          <w:rFonts w:ascii="Bell MT" w:hAnsi="Bell MT"/>
        </w:rPr>
        <w:t xml:space="preserve">a condición semejante estaba lejos de presentarse bajo la conducción vigilante de los dos primeros Habsburgo peninsulares. </w:t>
      </w:r>
      <w:r w:rsidR="0090744C" w:rsidRPr="006A01AA">
        <w:rPr>
          <w:rFonts w:ascii="Bell MT" w:hAnsi="Bell MT"/>
        </w:rPr>
        <w:t>Aun en el ambiente decadentista de los Austrias menores y las pulsiones de independencia de las élites americanas en medio del reblandecimiento de la autoridad real, nunca se lleg</w:t>
      </w:r>
      <w:r w:rsidR="00C113F5" w:rsidRPr="006A01AA">
        <w:rPr>
          <w:rFonts w:ascii="Bell MT" w:hAnsi="Bell MT"/>
        </w:rPr>
        <w:t xml:space="preserve">ó a tal estado de cosas generalizado en las Indias. </w:t>
      </w:r>
      <w:r w:rsidR="0090744C" w:rsidRPr="006A01AA">
        <w:rPr>
          <w:rFonts w:ascii="Bell MT" w:hAnsi="Bell MT"/>
        </w:rPr>
        <w:t xml:space="preserve"> </w:t>
      </w:r>
      <w:r w:rsidR="00151330" w:rsidRPr="006A01AA">
        <w:rPr>
          <w:rFonts w:ascii="Bell MT" w:hAnsi="Bell MT"/>
        </w:rPr>
        <w:t>Los latifundios americanos jamás fueron feudos ni señoríos banales cuyos detentadores dispu</w:t>
      </w:r>
      <w:r w:rsidR="008776FA">
        <w:rPr>
          <w:rFonts w:ascii="Bell MT" w:hAnsi="Bell MT"/>
        </w:rPr>
        <w:t>taran o intentara</w:t>
      </w:r>
      <w:r w:rsidR="00151330" w:rsidRPr="006A01AA">
        <w:rPr>
          <w:rFonts w:ascii="Bell MT" w:hAnsi="Bell MT"/>
        </w:rPr>
        <w:t xml:space="preserve">n constituirse en copartícipes </w:t>
      </w:r>
      <w:r w:rsidR="008776FA">
        <w:rPr>
          <w:rFonts w:ascii="Bell MT" w:hAnsi="Bell MT"/>
        </w:rPr>
        <w:t xml:space="preserve"> de la soberanía</w:t>
      </w:r>
      <w:r w:rsidR="00151330" w:rsidRPr="006A01AA">
        <w:rPr>
          <w:rFonts w:ascii="Bell MT" w:hAnsi="Bell MT"/>
        </w:rPr>
        <w:t xml:space="preserve"> real. </w:t>
      </w:r>
      <w:r w:rsidR="007C1376" w:rsidRPr="006A01AA">
        <w:rPr>
          <w:rFonts w:ascii="Bell MT" w:hAnsi="Bell MT"/>
        </w:rPr>
        <w:t xml:space="preserve"> </w:t>
      </w:r>
      <w:r w:rsidR="00E848D8" w:rsidRPr="006A01AA">
        <w:rPr>
          <w:rFonts w:ascii="Bell MT" w:hAnsi="Bell MT"/>
        </w:rPr>
        <w:t xml:space="preserve">  </w:t>
      </w:r>
    </w:p>
    <w:p w:rsidR="005C30E5" w:rsidRDefault="00E848D8" w:rsidP="00E72C62">
      <w:pPr>
        <w:ind w:firstLine="708"/>
        <w:jc w:val="both"/>
        <w:rPr>
          <w:rFonts w:ascii="Bell MT" w:hAnsi="Bell MT"/>
          <w:color w:val="333333"/>
          <w:shd w:val="clear" w:color="auto" w:fill="FFFFFF"/>
        </w:rPr>
      </w:pPr>
      <w:r w:rsidRPr="006A01AA">
        <w:rPr>
          <w:rFonts w:ascii="Bell MT" w:hAnsi="Bell MT"/>
          <w:color w:val="333333"/>
          <w:shd w:val="clear" w:color="auto" w:fill="FFFFFF"/>
        </w:rPr>
        <w:t>La encomienda feudal</w:t>
      </w:r>
      <w:r w:rsidR="006A01AA" w:rsidRPr="006A01AA">
        <w:rPr>
          <w:rFonts w:ascii="Bell MT" w:hAnsi="Bell MT"/>
          <w:color w:val="333333"/>
          <w:shd w:val="clear" w:color="auto" w:fill="FFFFFF"/>
        </w:rPr>
        <w:t xml:space="preserve">, por otra parte, </w:t>
      </w:r>
      <w:r w:rsidRPr="006A01AA">
        <w:rPr>
          <w:rFonts w:ascii="Bell MT" w:hAnsi="Bell MT"/>
          <w:color w:val="333333"/>
          <w:shd w:val="clear" w:color="auto" w:fill="FFFFFF"/>
        </w:rPr>
        <w:t xml:space="preserve"> constituía un convenio entre</w:t>
      </w:r>
      <w:r w:rsidR="00BC7EDA" w:rsidRPr="006A01AA">
        <w:rPr>
          <w:rFonts w:ascii="Bell MT" w:hAnsi="Bell MT"/>
          <w:color w:val="333333"/>
          <w:shd w:val="clear" w:color="auto" w:fill="FFFFFF"/>
        </w:rPr>
        <w:t xml:space="preserve"> </w:t>
      </w:r>
      <w:r w:rsidR="0090744C" w:rsidRPr="006A01AA">
        <w:rPr>
          <w:rFonts w:ascii="Bell MT" w:hAnsi="Bell MT"/>
          <w:color w:val="333333"/>
          <w:shd w:val="clear" w:color="auto" w:fill="FFFFFF"/>
        </w:rPr>
        <w:t xml:space="preserve"> </w:t>
      </w:r>
      <w:r w:rsidR="0090744C" w:rsidRPr="006A01AA">
        <w:rPr>
          <w:rFonts w:ascii="Bell MT" w:hAnsi="Bell MT"/>
          <w:i/>
          <w:color w:val="333333"/>
          <w:shd w:val="clear" w:color="auto" w:fill="FFFFFF"/>
        </w:rPr>
        <w:t>dominus</w:t>
      </w:r>
      <w:r w:rsidRPr="006A01AA">
        <w:rPr>
          <w:rFonts w:ascii="Bell MT" w:hAnsi="Bell MT"/>
          <w:color w:val="333333"/>
          <w:shd w:val="clear" w:color="auto" w:fill="FFFFFF"/>
        </w:rPr>
        <w:t xml:space="preserve"> y  campesinos, concierto que podía ser objeto de un reconocimiento manuscrito e, incluso, expresarse mediante una fórmula ceremonial</w:t>
      </w:r>
      <w:r w:rsidR="003D4215" w:rsidRPr="006A01AA">
        <w:rPr>
          <w:rFonts w:ascii="Bell MT" w:hAnsi="Bell MT"/>
          <w:color w:val="333333"/>
          <w:shd w:val="clear" w:color="auto" w:fill="FFFFFF"/>
        </w:rPr>
        <w:t xml:space="preserve"> y litúrgica</w:t>
      </w:r>
      <w:r w:rsidRPr="006A01AA">
        <w:rPr>
          <w:rFonts w:ascii="Bell MT" w:hAnsi="Bell MT"/>
          <w:color w:val="333333"/>
          <w:shd w:val="clear" w:color="auto" w:fill="FFFFFF"/>
        </w:rPr>
        <w:t xml:space="preserve">. Por el  dispositivo de marras, el señor  recibía </w:t>
      </w:r>
      <w:r w:rsidR="0090744C" w:rsidRPr="006A01AA">
        <w:rPr>
          <w:rFonts w:ascii="Bell MT" w:hAnsi="Bell MT"/>
          <w:color w:val="333333"/>
          <w:shd w:val="clear" w:color="auto" w:fill="FFFFFF"/>
        </w:rPr>
        <w:t xml:space="preserve">en las tierras de su demarcación </w:t>
      </w:r>
      <w:r w:rsidRPr="006A01AA">
        <w:rPr>
          <w:rFonts w:ascii="Bell MT" w:hAnsi="Bell MT"/>
          <w:color w:val="333333"/>
          <w:shd w:val="clear" w:color="auto" w:fill="FFFFFF"/>
        </w:rPr>
        <w:t xml:space="preserve">a los labriegos </w:t>
      </w:r>
      <w:r w:rsidR="00012333" w:rsidRPr="006A01AA">
        <w:rPr>
          <w:rFonts w:ascii="Bell MT" w:hAnsi="Bell MT"/>
          <w:color w:val="333333"/>
          <w:shd w:val="clear" w:color="auto" w:fill="FFFFFF"/>
        </w:rPr>
        <w:t>implicados</w:t>
      </w:r>
      <w:r w:rsidR="00BC7EDA" w:rsidRPr="006A01AA">
        <w:rPr>
          <w:rFonts w:ascii="Bell MT" w:hAnsi="Bell MT"/>
          <w:color w:val="333333"/>
          <w:shd w:val="clear" w:color="auto" w:fill="FFFFFF"/>
        </w:rPr>
        <w:t xml:space="preserve"> en el  mutuo, quienes obtenían </w:t>
      </w:r>
      <w:r w:rsidR="00BC7EDA" w:rsidRPr="008776FA">
        <w:rPr>
          <w:rFonts w:ascii="Bell MT" w:hAnsi="Bell MT"/>
          <w:i/>
          <w:color w:val="333333"/>
          <w:shd w:val="clear" w:color="auto" w:fill="FFFFFF"/>
        </w:rPr>
        <w:t>mansos</w:t>
      </w:r>
      <w:r w:rsidR="00BC7EDA" w:rsidRPr="006A01AA">
        <w:rPr>
          <w:rFonts w:ascii="Bell MT" w:hAnsi="Bell MT"/>
          <w:color w:val="333333"/>
          <w:shd w:val="clear" w:color="auto" w:fill="FFFFFF"/>
        </w:rPr>
        <w:t>, cortas parcelas</w:t>
      </w:r>
      <w:r w:rsidR="00012333" w:rsidRPr="006A01AA">
        <w:rPr>
          <w:rFonts w:ascii="Bell MT" w:hAnsi="Bell MT"/>
          <w:color w:val="333333"/>
          <w:shd w:val="clear" w:color="auto" w:fill="FFFFFF"/>
        </w:rPr>
        <w:t xml:space="preserve"> agrícolas cuya explotación les facilitaba la manutención propia y la  de su unidad doméstica. </w:t>
      </w:r>
      <w:r w:rsidR="00594D09" w:rsidRPr="006A01AA">
        <w:rPr>
          <w:rFonts w:ascii="Bell MT" w:hAnsi="Bell MT"/>
          <w:color w:val="333333"/>
          <w:shd w:val="clear" w:color="auto" w:fill="FFFFFF"/>
        </w:rPr>
        <w:t xml:space="preserve">Alternativamente, el campesinado asumía el compromiso de trabajar </w:t>
      </w:r>
      <w:r w:rsidR="00BD5506" w:rsidRPr="006A01AA">
        <w:rPr>
          <w:rFonts w:ascii="Bell MT" w:hAnsi="Bell MT"/>
          <w:color w:val="333333"/>
          <w:shd w:val="clear" w:color="auto" w:fill="FFFFFF"/>
        </w:rPr>
        <w:t xml:space="preserve">a título </w:t>
      </w:r>
      <w:r w:rsidR="0090744C" w:rsidRPr="006A01AA">
        <w:rPr>
          <w:rFonts w:ascii="Bell MT" w:hAnsi="Bell MT"/>
          <w:color w:val="333333"/>
          <w:shd w:val="clear" w:color="auto" w:fill="FFFFFF"/>
        </w:rPr>
        <w:t>regalado</w:t>
      </w:r>
      <w:r w:rsidR="00BD5506" w:rsidRPr="006A01AA">
        <w:rPr>
          <w:rFonts w:ascii="Bell MT" w:hAnsi="Bell MT"/>
          <w:color w:val="333333"/>
          <w:shd w:val="clear" w:color="auto" w:fill="FFFFFF"/>
        </w:rPr>
        <w:t xml:space="preserve"> </w:t>
      </w:r>
      <w:r w:rsidR="00594D09" w:rsidRPr="006A01AA">
        <w:rPr>
          <w:rFonts w:ascii="Bell MT" w:hAnsi="Bell MT"/>
          <w:color w:val="333333"/>
          <w:shd w:val="clear" w:color="auto" w:fill="FFFFFF"/>
        </w:rPr>
        <w:t xml:space="preserve">los </w:t>
      </w:r>
      <w:r w:rsidR="0090744C" w:rsidRPr="006A01AA">
        <w:rPr>
          <w:rFonts w:ascii="Bell MT" w:hAnsi="Bell MT"/>
          <w:color w:val="333333"/>
          <w:shd w:val="clear" w:color="auto" w:fill="FFFFFF"/>
        </w:rPr>
        <w:t>predios del</w:t>
      </w:r>
      <w:r w:rsidR="000B72EF" w:rsidRPr="006A01AA">
        <w:rPr>
          <w:rFonts w:ascii="Bell MT" w:hAnsi="Bell MT"/>
          <w:color w:val="333333"/>
          <w:shd w:val="clear" w:color="auto" w:fill="FFFFFF"/>
        </w:rPr>
        <w:t xml:space="preserve"> </w:t>
      </w:r>
      <w:r w:rsidR="0090744C" w:rsidRPr="006A01AA">
        <w:rPr>
          <w:rFonts w:ascii="Bell MT" w:hAnsi="Bell MT"/>
          <w:color w:val="333333"/>
          <w:shd w:val="clear" w:color="auto" w:fill="FFFFFF"/>
        </w:rPr>
        <w:t>terrateniente</w:t>
      </w:r>
      <w:r w:rsidR="000B72EF" w:rsidRPr="006A01AA">
        <w:rPr>
          <w:rFonts w:ascii="Bell MT" w:hAnsi="Bell MT"/>
          <w:color w:val="333333"/>
          <w:shd w:val="clear" w:color="auto" w:fill="FFFFFF"/>
        </w:rPr>
        <w:t>,</w:t>
      </w:r>
      <w:r w:rsidR="0090744C" w:rsidRPr="006A01AA">
        <w:rPr>
          <w:rFonts w:ascii="Bell MT" w:hAnsi="Bell MT"/>
          <w:color w:val="333333"/>
          <w:shd w:val="clear" w:color="auto" w:fill="FFFFFF"/>
        </w:rPr>
        <w:t xml:space="preserve"> es decir, en los situados dentro de</w:t>
      </w:r>
      <w:r w:rsidR="000B72EF" w:rsidRPr="006A01AA">
        <w:rPr>
          <w:rFonts w:ascii="Bell MT" w:hAnsi="Bell MT"/>
          <w:color w:val="333333"/>
          <w:shd w:val="clear" w:color="auto" w:fill="FFFFFF"/>
        </w:rPr>
        <w:t xml:space="preserve"> </w:t>
      </w:r>
      <w:r w:rsidR="0090744C" w:rsidRPr="006A01AA">
        <w:rPr>
          <w:rFonts w:ascii="Bell MT" w:hAnsi="Bell MT"/>
          <w:color w:val="333333"/>
          <w:shd w:val="clear" w:color="auto" w:fill="FFFFFF"/>
        </w:rPr>
        <w:t>la</w:t>
      </w:r>
      <w:r w:rsidR="0090744C" w:rsidRPr="006A01AA">
        <w:rPr>
          <w:rFonts w:ascii="Bell MT" w:hAnsi="Bell MT"/>
          <w:i/>
          <w:color w:val="333333"/>
          <w:shd w:val="clear" w:color="auto" w:fill="FFFFFF"/>
        </w:rPr>
        <w:t xml:space="preserve"> </w:t>
      </w:r>
      <w:r w:rsidR="008776FA">
        <w:rPr>
          <w:rFonts w:ascii="Bell MT" w:hAnsi="Bell MT"/>
          <w:i/>
          <w:color w:val="3B3835"/>
        </w:rPr>
        <w:t>terra i</w:t>
      </w:r>
      <w:r w:rsidR="0090744C" w:rsidRPr="006A01AA">
        <w:rPr>
          <w:rFonts w:ascii="Bell MT" w:hAnsi="Bell MT"/>
          <w:i/>
          <w:color w:val="3B3835"/>
        </w:rPr>
        <w:t xml:space="preserve">ndominicata </w:t>
      </w:r>
      <w:r w:rsidR="006A01AA" w:rsidRPr="006A01AA">
        <w:rPr>
          <w:rFonts w:ascii="Bell MT" w:hAnsi="Bell MT"/>
          <w:color w:val="3B3835"/>
        </w:rPr>
        <w:t>o dominio señorial</w:t>
      </w:r>
      <w:r w:rsidR="008776FA">
        <w:rPr>
          <w:rFonts w:ascii="Bell MT" w:hAnsi="Bell MT"/>
          <w:color w:val="3B3835"/>
        </w:rPr>
        <w:t xml:space="preserve">, </w:t>
      </w:r>
      <w:r w:rsidR="006A01AA" w:rsidRPr="006A01AA">
        <w:rPr>
          <w:rFonts w:ascii="Bell MT" w:hAnsi="Bell MT"/>
          <w:color w:val="3B3835"/>
        </w:rPr>
        <w:t xml:space="preserve"> </w:t>
      </w:r>
      <w:r w:rsidR="000B72EF" w:rsidRPr="006A01AA">
        <w:rPr>
          <w:rFonts w:ascii="Bell MT" w:hAnsi="Bell MT"/>
          <w:color w:val="333333"/>
          <w:shd w:val="clear" w:color="auto" w:fill="FFFFFF"/>
        </w:rPr>
        <w:t xml:space="preserve">fuera bajo la modalidad de la </w:t>
      </w:r>
      <w:r w:rsidR="000B72EF" w:rsidRPr="006A01AA">
        <w:rPr>
          <w:rFonts w:ascii="Bell MT" w:hAnsi="Bell MT"/>
          <w:i/>
          <w:color w:val="333333"/>
          <w:shd w:val="clear" w:color="auto" w:fill="FFFFFF"/>
        </w:rPr>
        <w:t>serna</w:t>
      </w:r>
      <w:r w:rsidR="000B72EF" w:rsidRPr="006A01AA">
        <w:rPr>
          <w:rFonts w:ascii="Bell MT" w:hAnsi="Bell MT"/>
          <w:color w:val="333333"/>
          <w:shd w:val="clear" w:color="auto" w:fill="FFFFFF"/>
        </w:rPr>
        <w:t xml:space="preserve"> española o la </w:t>
      </w:r>
      <w:r w:rsidR="000B72EF" w:rsidRPr="006A01AA">
        <w:rPr>
          <w:rFonts w:ascii="Bell MT" w:hAnsi="Bell MT"/>
          <w:i/>
          <w:color w:val="333333"/>
          <w:shd w:val="clear" w:color="auto" w:fill="FFFFFF"/>
        </w:rPr>
        <w:t>corv</w:t>
      </w:r>
      <w:r w:rsidR="00BD5506" w:rsidRPr="006A01AA">
        <w:rPr>
          <w:rFonts w:ascii="Bell MT" w:hAnsi="Bell MT"/>
          <w:i/>
          <w:color w:val="333333"/>
          <w:shd w:val="clear" w:color="auto" w:fill="FFFFFF"/>
        </w:rPr>
        <w:t>ea</w:t>
      </w:r>
      <w:r w:rsidR="00BD5506" w:rsidRPr="006A01AA">
        <w:rPr>
          <w:rFonts w:ascii="Bell MT" w:hAnsi="Bell MT"/>
          <w:color w:val="333333"/>
          <w:shd w:val="clear" w:color="auto" w:fill="FFFFFF"/>
        </w:rPr>
        <w:t xml:space="preserve"> gala, lo cual implicaba, dentro del calendario anual, </w:t>
      </w:r>
      <w:r w:rsidR="00B31B2F" w:rsidRPr="006A01AA">
        <w:rPr>
          <w:rFonts w:ascii="Bell MT" w:hAnsi="Bell MT"/>
          <w:color w:val="333333"/>
          <w:shd w:val="clear" w:color="auto" w:fill="FFFFFF"/>
        </w:rPr>
        <w:t>una contraprestaci</w:t>
      </w:r>
      <w:r w:rsidR="0090744C" w:rsidRPr="006A01AA">
        <w:rPr>
          <w:rFonts w:ascii="Bell MT" w:hAnsi="Bell MT"/>
          <w:color w:val="333333"/>
          <w:shd w:val="clear" w:color="auto" w:fill="FFFFFF"/>
        </w:rPr>
        <w:t xml:space="preserve">ón gratuita reiterada.  </w:t>
      </w:r>
      <w:r w:rsidR="00B2702C" w:rsidRPr="006A01AA">
        <w:rPr>
          <w:rFonts w:ascii="Bell MT" w:hAnsi="Bell MT"/>
          <w:color w:val="333333"/>
          <w:shd w:val="clear" w:color="auto" w:fill="FFFFFF"/>
        </w:rPr>
        <w:t>El pago de la talla, tributo en especie de cuantía inconstante, y del gravamen por el uso de las instalaciones bana</w:t>
      </w:r>
      <w:r w:rsidR="00C113F5" w:rsidRPr="006A01AA">
        <w:rPr>
          <w:rFonts w:ascii="Bell MT" w:hAnsi="Bell MT"/>
          <w:color w:val="333333"/>
          <w:shd w:val="clear" w:color="auto" w:fill="FFFFFF"/>
        </w:rPr>
        <w:t>les de propiedad dominic</w:t>
      </w:r>
      <w:r w:rsidR="00B2702C" w:rsidRPr="006A01AA">
        <w:rPr>
          <w:rFonts w:ascii="Bell MT" w:hAnsi="Bell MT"/>
          <w:color w:val="333333"/>
          <w:shd w:val="clear" w:color="auto" w:fill="FFFFFF"/>
        </w:rPr>
        <w:t>al –hornos, trapiche</w:t>
      </w:r>
      <w:r w:rsidR="008776FA">
        <w:rPr>
          <w:rFonts w:ascii="Bell MT" w:hAnsi="Bell MT"/>
          <w:color w:val="333333"/>
          <w:shd w:val="clear" w:color="auto" w:fill="FFFFFF"/>
        </w:rPr>
        <w:t xml:space="preserve">s y prensas era otra carga gravosa para el campesinado feudalizado. </w:t>
      </w:r>
      <w:r w:rsidR="006A01AA" w:rsidRPr="006A01AA">
        <w:rPr>
          <w:rFonts w:ascii="Bell MT" w:hAnsi="Bell MT"/>
          <w:color w:val="333333"/>
          <w:shd w:val="clear" w:color="auto" w:fill="FFFFFF"/>
        </w:rPr>
        <w:t xml:space="preserve"> Entretanto, d</w:t>
      </w:r>
      <w:r w:rsidR="00BC7EDA" w:rsidRPr="006A01AA">
        <w:rPr>
          <w:rFonts w:ascii="Bell MT" w:hAnsi="Bell MT"/>
          <w:color w:val="333333"/>
          <w:shd w:val="clear" w:color="auto" w:fill="FFFFFF"/>
        </w:rPr>
        <w:t xml:space="preserve">eberes irrenunciables del señor eran el ejercicio de la justicia y el mantenimiento del orden interno dentro de los límites del territorio, amén de proveer a la defensa </w:t>
      </w:r>
      <w:r w:rsidR="00817721" w:rsidRPr="006A01AA">
        <w:rPr>
          <w:rFonts w:ascii="Bell MT" w:hAnsi="Bell MT"/>
          <w:color w:val="333333"/>
          <w:shd w:val="clear" w:color="auto" w:fill="FFFFFF"/>
        </w:rPr>
        <w:t xml:space="preserve">del </w:t>
      </w:r>
      <w:r w:rsidR="00BC7EDA" w:rsidRPr="006A01AA">
        <w:rPr>
          <w:rFonts w:ascii="Bell MT" w:hAnsi="Bell MT"/>
          <w:color w:val="333333"/>
          <w:shd w:val="clear" w:color="auto" w:fill="FFFFFF"/>
        </w:rPr>
        <w:t>común</w:t>
      </w:r>
      <w:r w:rsidR="00817721" w:rsidRPr="006A01AA">
        <w:rPr>
          <w:rFonts w:ascii="Bell MT" w:hAnsi="Bell MT"/>
          <w:color w:val="333333"/>
          <w:shd w:val="clear" w:color="auto" w:fill="FFFFFF"/>
        </w:rPr>
        <w:t xml:space="preserve"> ante la amenaza de agresiones o asaltos venidos del exterior. Afianzado en este pacto bilateral, el feudal se hacía de siervos sujetos a su </w:t>
      </w:r>
      <w:r w:rsidR="00012333" w:rsidRPr="006A01AA">
        <w:rPr>
          <w:rFonts w:ascii="Bell MT" w:hAnsi="Bell MT"/>
          <w:color w:val="333333"/>
          <w:shd w:val="clear" w:color="auto" w:fill="FFFFFF"/>
        </w:rPr>
        <w:t>imperio</w:t>
      </w:r>
      <w:r w:rsidR="00817721" w:rsidRPr="006A01AA">
        <w:rPr>
          <w:rFonts w:ascii="Bell MT" w:hAnsi="Bell MT"/>
          <w:color w:val="333333"/>
          <w:shd w:val="clear" w:color="auto" w:fill="FFFFFF"/>
        </w:rPr>
        <w:t xml:space="preserve"> en dos planos vitales. Uno le otorgaba el gobierno discrecional de la comunidad y, a la vez, </w:t>
      </w:r>
      <w:r w:rsidR="00E72C62">
        <w:rPr>
          <w:rFonts w:ascii="Bell MT" w:hAnsi="Bell MT"/>
          <w:color w:val="333333"/>
          <w:shd w:val="clear" w:color="auto" w:fill="FFFFFF"/>
        </w:rPr>
        <w:t xml:space="preserve">le erigía </w:t>
      </w:r>
      <w:r w:rsidR="00012333" w:rsidRPr="006A01AA">
        <w:rPr>
          <w:rFonts w:ascii="Bell MT" w:hAnsi="Bell MT"/>
          <w:color w:val="333333"/>
          <w:shd w:val="clear" w:color="auto" w:fill="FFFFFF"/>
        </w:rPr>
        <w:t xml:space="preserve"> </w:t>
      </w:r>
      <w:r w:rsidR="00E72C62">
        <w:rPr>
          <w:rFonts w:ascii="Bell MT" w:hAnsi="Bell MT"/>
          <w:color w:val="333333"/>
          <w:shd w:val="clear" w:color="auto" w:fill="FFFFFF"/>
        </w:rPr>
        <w:t xml:space="preserve">en </w:t>
      </w:r>
      <w:r w:rsidR="00012333" w:rsidRPr="006A01AA">
        <w:rPr>
          <w:rFonts w:ascii="Bell MT" w:hAnsi="Bell MT"/>
          <w:color w:val="333333"/>
          <w:shd w:val="clear" w:color="auto" w:fill="FFFFFF"/>
        </w:rPr>
        <w:t xml:space="preserve">administrador supremo de la justicia. A la autoridad política y judiciaria  irrestricta se sumaba el derecho a percibir tributos permanentes tanto físicos (especies) cuanto intangibles (servicios), pilares de la renta señorial. Mas la encomienda consagraba mucho más que una supremacía económica de la elite feudal.  </w:t>
      </w:r>
      <w:r w:rsidR="006A01AA" w:rsidRPr="006A01AA">
        <w:rPr>
          <w:rFonts w:ascii="Bell MT" w:hAnsi="Bell MT"/>
          <w:color w:val="333333"/>
          <w:shd w:val="clear" w:color="auto" w:fill="FFFFFF"/>
        </w:rPr>
        <w:t xml:space="preserve">En América la encomienda se encontraba demasiado acotada y restringida en ese plano como para hacerla comparable con la de verdadero carácter feudal.  </w:t>
      </w:r>
      <w:r w:rsidR="00012333" w:rsidRPr="006A01AA">
        <w:rPr>
          <w:rFonts w:ascii="Bell MT" w:hAnsi="Bell MT"/>
          <w:color w:val="333333"/>
          <w:shd w:val="clear" w:color="auto" w:fill="FFFFFF"/>
        </w:rPr>
        <w:t xml:space="preserve"> </w:t>
      </w:r>
    </w:p>
    <w:p w:rsidR="005C30E5" w:rsidRDefault="005C30E5" w:rsidP="006A01AA">
      <w:pPr>
        <w:ind w:firstLine="708"/>
        <w:jc w:val="both"/>
        <w:rPr>
          <w:rFonts w:ascii="Bell MT" w:hAnsi="Bell MT"/>
          <w:color w:val="333333"/>
          <w:shd w:val="clear" w:color="auto" w:fill="FFFFFF"/>
        </w:rPr>
      </w:pPr>
    </w:p>
    <w:p w:rsidR="00012333" w:rsidRPr="006A01AA" w:rsidRDefault="005C30E5" w:rsidP="006A01AA">
      <w:pPr>
        <w:ind w:firstLine="708"/>
        <w:jc w:val="both"/>
        <w:rPr>
          <w:rFonts w:ascii="Bell MT" w:hAnsi="Bell MT"/>
          <w:color w:val="333333"/>
          <w:shd w:val="clear" w:color="auto" w:fill="FFFFFF"/>
        </w:rPr>
      </w:pPr>
      <w:r>
        <w:rPr>
          <w:rFonts w:ascii="Bell MT" w:hAnsi="Bell MT"/>
          <w:color w:val="333333"/>
          <w:shd w:val="clear" w:color="auto" w:fill="FFFFFF"/>
        </w:rPr>
        <w:t>Santiago de Chile, 23 de mayo de 2017</w:t>
      </w:r>
      <w:r w:rsidR="00012333" w:rsidRPr="006A01AA">
        <w:rPr>
          <w:rFonts w:ascii="Bell MT" w:hAnsi="Bell MT"/>
          <w:color w:val="333333"/>
          <w:shd w:val="clear" w:color="auto" w:fill="FFFFFF"/>
        </w:rPr>
        <w:t xml:space="preserve"> </w:t>
      </w:r>
    </w:p>
    <w:p w:rsidR="00A55948" w:rsidRPr="006A01AA" w:rsidRDefault="00A55948" w:rsidP="006A01AA">
      <w:pPr>
        <w:jc w:val="both"/>
        <w:rPr>
          <w:rFonts w:ascii="Bell MT" w:hAnsi="Bell MT"/>
        </w:rPr>
      </w:pPr>
    </w:p>
    <w:sectPr w:rsidR="00A55948" w:rsidRPr="006A01AA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ED" w:rsidRDefault="003831ED" w:rsidP="003831ED">
      <w:pPr>
        <w:spacing w:after="0" w:line="240" w:lineRule="auto"/>
      </w:pPr>
      <w:r>
        <w:separator/>
      </w:r>
    </w:p>
  </w:endnote>
  <w:endnote w:type="continuationSeparator" w:id="0">
    <w:p w:rsidR="003831ED" w:rsidRDefault="003831ED" w:rsidP="0038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4150852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3831ED" w:rsidRDefault="003831E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31ED" w:rsidRDefault="003831ED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4E0408" w:rsidRPr="004E0408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" fillcolor="#40618b" stroked="f">
                      <v:textbox inset="0,,0">
                        <w:txbxContent>
                          <w:p w:rsidR="003831ED" w:rsidRDefault="003831ED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4E0408" w:rsidRPr="004E040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831ED" w:rsidRDefault="003831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ED" w:rsidRDefault="003831ED" w:rsidP="003831ED">
      <w:pPr>
        <w:spacing w:after="0" w:line="240" w:lineRule="auto"/>
      </w:pPr>
      <w:r>
        <w:separator/>
      </w:r>
    </w:p>
  </w:footnote>
  <w:footnote w:type="continuationSeparator" w:id="0">
    <w:p w:rsidR="003831ED" w:rsidRDefault="003831ED" w:rsidP="00383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15"/>
    <w:rsid w:val="00012333"/>
    <w:rsid w:val="000B72EF"/>
    <w:rsid w:val="0013215E"/>
    <w:rsid w:val="00151330"/>
    <w:rsid w:val="002F47F6"/>
    <w:rsid w:val="003831ED"/>
    <w:rsid w:val="003D4215"/>
    <w:rsid w:val="00443B1D"/>
    <w:rsid w:val="004E0408"/>
    <w:rsid w:val="005303EA"/>
    <w:rsid w:val="00594D09"/>
    <w:rsid w:val="005C30E5"/>
    <w:rsid w:val="006A01AA"/>
    <w:rsid w:val="006A644E"/>
    <w:rsid w:val="00731C21"/>
    <w:rsid w:val="007C1376"/>
    <w:rsid w:val="00817721"/>
    <w:rsid w:val="008776FA"/>
    <w:rsid w:val="00895BA6"/>
    <w:rsid w:val="0090744C"/>
    <w:rsid w:val="00A55948"/>
    <w:rsid w:val="00AD4C0A"/>
    <w:rsid w:val="00B21424"/>
    <w:rsid w:val="00B26276"/>
    <w:rsid w:val="00B2702C"/>
    <w:rsid w:val="00B31B2F"/>
    <w:rsid w:val="00BB0230"/>
    <w:rsid w:val="00BC7EDA"/>
    <w:rsid w:val="00BD5506"/>
    <w:rsid w:val="00C113F5"/>
    <w:rsid w:val="00CB5C15"/>
    <w:rsid w:val="00D97D6A"/>
    <w:rsid w:val="00DC43FC"/>
    <w:rsid w:val="00E72C62"/>
    <w:rsid w:val="00E848D8"/>
    <w:rsid w:val="00F3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1ED"/>
  </w:style>
  <w:style w:type="paragraph" w:styleId="Piedepgina">
    <w:name w:val="footer"/>
    <w:basedOn w:val="Normal"/>
    <w:link w:val="PiedepginaCar"/>
    <w:uiPriority w:val="99"/>
    <w:unhideWhenUsed/>
    <w:rsid w:val="00383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1ED"/>
  </w:style>
  <w:style w:type="paragraph" w:styleId="Piedepgina">
    <w:name w:val="footer"/>
    <w:basedOn w:val="Normal"/>
    <w:link w:val="PiedepginaCar"/>
    <w:uiPriority w:val="99"/>
    <w:unhideWhenUsed/>
    <w:rsid w:val="003831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BF7-84FD-48C0-96FA-7662E18D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Sala A-14</cp:lastModifiedBy>
  <cp:revision>7</cp:revision>
  <dcterms:created xsi:type="dcterms:W3CDTF">2017-05-15T15:06:00Z</dcterms:created>
  <dcterms:modified xsi:type="dcterms:W3CDTF">2017-05-23T16:35:00Z</dcterms:modified>
</cp:coreProperties>
</file>