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FE1B5" w14:textId="32636C2F" w:rsidR="00997CD8" w:rsidRPr="00C706D4" w:rsidRDefault="00997CD8" w:rsidP="00C706D4">
      <w:pPr>
        <w:spacing w:line="360" w:lineRule="auto"/>
        <w:jc w:val="both"/>
        <w:rPr>
          <w:rFonts w:ascii="Times New Roman" w:eastAsia="Bell MT" w:hAnsi="Times New Roman" w:cs="Times New Roman"/>
        </w:rPr>
      </w:pPr>
      <w:r w:rsidRPr="00C706D4">
        <w:rPr>
          <w:rFonts w:ascii="Times New Roman" w:eastAsia="Bell MT" w:hAnsi="Times New Roman" w:cs="Times New Roman"/>
        </w:rPr>
        <w:t>Unidad 1 Globalidades</w:t>
      </w:r>
      <w:r w:rsidR="00943DA8" w:rsidRPr="00C706D4">
        <w:rPr>
          <w:rFonts w:ascii="Times New Roman" w:eastAsia="Bell MT" w:hAnsi="Times New Roman" w:cs="Times New Roman"/>
        </w:rPr>
        <w:t xml:space="preserve"> (clases y texto de Mellafe)</w:t>
      </w:r>
    </w:p>
    <w:p w14:paraId="2B3A1B25" w14:textId="77777777" w:rsidR="00F45E7B" w:rsidRPr="00C706D4" w:rsidRDefault="00F45E7B" w:rsidP="00C706D4">
      <w:pPr>
        <w:spacing w:line="360" w:lineRule="auto"/>
        <w:jc w:val="both"/>
        <w:rPr>
          <w:rFonts w:ascii="Times New Roman" w:eastAsia="Bell MT" w:hAnsi="Times New Roman" w:cs="Times New Roman"/>
        </w:rPr>
      </w:pPr>
    </w:p>
    <w:p w14:paraId="58942585" w14:textId="38ABD289" w:rsidR="008B345C" w:rsidRPr="00C706D4" w:rsidRDefault="00997CD8" w:rsidP="00C706D4">
      <w:pPr>
        <w:numPr>
          <w:ilvl w:val="0"/>
          <w:numId w:val="1"/>
        </w:numPr>
        <w:spacing w:line="360" w:lineRule="auto"/>
        <w:ind w:left="720" w:hanging="720"/>
        <w:jc w:val="both"/>
        <w:rPr>
          <w:rFonts w:ascii="Times New Roman" w:eastAsia="Bell MT" w:hAnsi="Times New Roman" w:cs="Times New Roman"/>
          <w:b/>
          <w:bCs/>
          <w:color w:val="000000"/>
        </w:rPr>
      </w:pPr>
      <w:r w:rsidRPr="00C706D4">
        <w:rPr>
          <w:rFonts w:ascii="Times New Roman" w:eastAsia="Bell MT" w:hAnsi="Times New Roman" w:cs="Times New Roman"/>
          <w:b/>
          <w:bCs/>
          <w:color w:val="000000"/>
        </w:rPr>
        <w:t>Conformación del imperio castellano: expansión y asentamiento original</w:t>
      </w:r>
    </w:p>
    <w:p w14:paraId="285BC88D" w14:textId="3AE1F431" w:rsidR="00943DA8" w:rsidRPr="00C706D4" w:rsidRDefault="00997CD8" w:rsidP="00C706D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 xml:space="preserve">Viaje a occidente fue sin organización./ </w:t>
      </w:r>
      <w:r w:rsidR="00943DA8" w:rsidRPr="00C706D4">
        <w:rPr>
          <w:rFonts w:ascii="Times New Roman" w:eastAsia="Bell MT" w:hAnsi="Times New Roman" w:cs="Times New Roman"/>
          <w:color w:val="000000"/>
        </w:rPr>
        <w:t>I</w:t>
      </w:r>
      <w:r w:rsidRPr="00C706D4">
        <w:rPr>
          <w:rFonts w:ascii="Times New Roman" w:eastAsia="Bell MT" w:hAnsi="Times New Roman" w:cs="Times New Roman"/>
          <w:color w:val="000000"/>
        </w:rPr>
        <w:t xml:space="preserve">mplica hacerle competencia a Portugal (que llevaba la ventaja con la costa occidental de Africa). </w:t>
      </w:r>
      <w:r w:rsidR="00EC4F10" w:rsidRPr="00C706D4">
        <w:rPr>
          <w:rFonts w:ascii="Times New Roman" w:eastAsia="Bell MT" w:hAnsi="Times New Roman" w:cs="Times New Roman"/>
          <w:color w:val="000000"/>
        </w:rPr>
        <w:t>En 1942 llega Colón a este nuevo territorio.</w:t>
      </w:r>
      <w:r w:rsidR="00D954D9" w:rsidRPr="00C706D4">
        <w:rPr>
          <w:rFonts w:ascii="Times New Roman" w:eastAsia="Bell MT" w:hAnsi="Times New Roman" w:cs="Times New Roman"/>
          <w:color w:val="000000"/>
        </w:rPr>
        <w:t xml:space="preserve"> (</w:t>
      </w:r>
      <w:r w:rsidR="00EC4F10" w:rsidRPr="00C706D4">
        <w:rPr>
          <w:rFonts w:ascii="Times New Roman" w:eastAsia="Bell MT" w:hAnsi="Times New Roman" w:cs="Times New Roman"/>
          <w:color w:val="000000"/>
        </w:rPr>
        <w:t>Indias occidentales o nuevo mundo en aquella época, NO AMÉRICA</w:t>
      </w:r>
      <w:r w:rsidR="00D954D9" w:rsidRPr="00C706D4">
        <w:rPr>
          <w:rFonts w:ascii="Times New Roman" w:eastAsia="Bell MT" w:hAnsi="Times New Roman" w:cs="Times New Roman"/>
          <w:color w:val="000000"/>
        </w:rPr>
        <w:t>)</w:t>
      </w:r>
      <w:r w:rsidR="00EC4F10" w:rsidRPr="00C706D4">
        <w:rPr>
          <w:rFonts w:ascii="Times New Roman" w:eastAsia="Bell MT" w:hAnsi="Times New Roman" w:cs="Times New Roman"/>
          <w:color w:val="000000"/>
        </w:rPr>
        <w:t>.</w:t>
      </w:r>
    </w:p>
    <w:p w14:paraId="4359C8E8" w14:textId="21618BAF" w:rsidR="00EC4F10" w:rsidRPr="00C706D4" w:rsidRDefault="00EC4F10" w:rsidP="00C706D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>La primera base de ensayo colonial para España es la plataforma antillana: en la primera década de coloniación española, los hispanos se dedicaron a la colonización de las Antillas (mayores)</w:t>
      </w:r>
      <w:r w:rsidRPr="00C706D4">
        <w:rPr>
          <w:rFonts w:ascii="Times New Roman" w:eastAsia="Bell MT" w:hAnsi="Times New Roman" w:cs="Times New Roman"/>
          <w:color w:val="000000"/>
        </w:rPr>
        <w:sym w:font="Wingdings" w:char="F0E0"/>
      </w:r>
      <w:r w:rsidRPr="00C706D4">
        <w:rPr>
          <w:rFonts w:ascii="Times New Roman" w:eastAsia="Bell MT" w:hAnsi="Times New Roman" w:cs="Times New Roman"/>
          <w:color w:val="000000"/>
        </w:rPr>
        <w:t xml:space="preserve"> Isla de Santo Domingo (República Dominicana), Jamaica, etc</w:t>
      </w:r>
      <w:r w:rsidR="00F45E7B" w:rsidRPr="00C706D4">
        <w:rPr>
          <w:rFonts w:ascii="Times New Roman" w:eastAsia="Bell MT" w:hAnsi="Times New Roman" w:cs="Times New Roman"/>
          <w:color w:val="000000"/>
        </w:rPr>
        <w:t xml:space="preserve">. </w:t>
      </w:r>
      <w:r w:rsidR="00F45E7B" w:rsidRPr="00C706D4">
        <w:rPr>
          <w:rFonts w:ascii="Times New Roman" w:eastAsia="Bell MT" w:hAnsi="Times New Roman" w:cs="Times New Roman"/>
          <w:color w:val="000000"/>
        </w:rPr>
        <w:sym w:font="Wingdings" w:char="F0E0"/>
      </w:r>
      <w:r w:rsidR="00F45E7B" w:rsidRPr="00C706D4">
        <w:rPr>
          <w:rFonts w:ascii="Times New Roman" w:eastAsia="Bell MT" w:hAnsi="Times New Roman" w:cs="Times New Roman"/>
          <w:color w:val="000000"/>
        </w:rPr>
        <w:t xml:space="preserve">  1519-1521 es la conquista de Mexico (primera gran conquista occidental de España por Hernán Cortes, desde Cuba y las antillas mayores; es decir, desde la plataforma antillana)</w:t>
      </w:r>
      <w:r w:rsidR="009164BA" w:rsidRPr="00C706D4">
        <w:rPr>
          <w:rFonts w:ascii="Times New Roman" w:eastAsia="Bell MT" w:hAnsi="Times New Roman" w:cs="Times New Roman"/>
          <w:color w:val="000000"/>
        </w:rPr>
        <w:t>.</w:t>
      </w:r>
    </w:p>
    <w:p w14:paraId="239FE6C1" w14:textId="2A9D97AF" w:rsidR="00EC4F10" w:rsidRPr="00C706D4" w:rsidRDefault="00EC4F10" w:rsidP="00C706D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 xml:space="preserve">Hacia principio del S. XVI, saltan al continente </w:t>
      </w:r>
      <w:r w:rsidR="00F45E7B" w:rsidRPr="00C706D4">
        <w:rPr>
          <w:rFonts w:ascii="Times New Roman" w:eastAsia="Bell MT" w:hAnsi="Times New Roman" w:cs="Times New Roman"/>
          <w:color w:val="000000"/>
        </w:rPr>
        <w:t>y crean la segunda plataforma, que abarca el borde costero hasta Panamá, que se convierte en el nudo estratégico para los hispanos (para la conquista de pacifico sur y la caída del imperio de los Incas en 1533).</w:t>
      </w:r>
      <w:r w:rsidR="00497491" w:rsidRPr="00C706D4">
        <w:rPr>
          <w:rFonts w:ascii="Times New Roman" w:eastAsia="Bell MT" w:hAnsi="Times New Roman" w:cs="Times New Roman"/>
          <w:color w:val="000000"/>
        </w:rPr>
        <w:t xml:space="preserve"> </w:t>
      </w:r>
    </w:p>
    <w:p w14:paraId="262D4D05" w14:textId="258B2374" w:rsidR="00F45E7B" w:rsidRPr="00C706D4" w:rsidRDefault="00C706D4" w:rsidP="00C706D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E4C56" wp14:editId="09DDD76E">
                <wp:simplePos x="0" y="0"/>
                <wp:positionH relativeFrom="column">
                  <wp:posOffset>-926815</wp:posOffset>
                </wp:positionH>
                <wp:positionV relativeFrom="paragraph">
                  <wp:posOffset>381275</wp:posOffset>
                </wp:positionV>
                <wp:extent cx="871200" cy="403200"/>
                <wp:effectExtent l="0" t="0" r="18415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00" cy="4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69A63" w14:textId="08509222" w:rsidR="00822A95" w:rsidRPr="008678D4" w:rsidRDefault="008678D4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678D4">
                              <w:rPr>
                                <w:sz w:val="18"/>
                                <w:szCs w:val="18"/>
                                <w:lang w:val="es-ES"/>
                              </w:rPr>
                              <w:t>La monarquía castellana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E4C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73pt;margin-top:30pt;width:68.6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" fillcolor="white [3201]" strokeweight=".5pt">
                <v:textbox>
                  <w:txbxContent>
                    <w:p w14:paraId="3E269A63" w14:textId="08509222" w:rsidR="00822A95" w:rsidRPr="008678D4" w:rsidRDefault="008678D4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678D4">
                        <w:rPr>
                          <w:sz w:val="18"/>
                          <w:szCs w:val="18"/>
                          <w:lang w:val="es-ES"/>
                        </w:rPr>
                        <w:t>La monarquía castellana</w:t>
                      </w:r>
                    </w:p>
                  </w:txbxContent>
                </v:textbox>
              </v:shape>
            </w:pict>
          </mc:Fallback>
        </mc:AlternateContent>
      </w:r>
      <w:r w:rsidRPr="00C706D4">
        <w:rPr>
          <w:rFonts w:ascii="Times New Roman" w:eastAsia="Bell MT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9ECC3" wp14:editId="36193CEF">
                <wp:simplePos x="0" y="0"/>
                <wp:positionH relativeFrom="column">
                  <wp:posOffset>-836930</wp:posOffset>
                </wp:positionH>
                <wp:positionV relativeFrom="paragraph">
                  <wp:posOffset>332105</wp:posOffset>
                </wp:positionV>
                <wp:extent cx="1203960" cy="1066800"/>
                <wp:effectExtent l="12700" t="12700" r="27940" b="12700"/>
                <wp:wrapNone/>
                <wp:docPr id="1" name="Tri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066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6940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1" o:spid="_x0000_s1026" type="#_x0000_t5" style="position:absolute;margin-left:-65.9pt;margin-top:26.15pt;width:94.8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" fillcolor="#4472c4 [3204]" strokecolor="#1f3763 [1604]" strokeweight="1pt"/>
            </w:pict>
          </mc:Fallback>
        </mc:AlternateContent>
      </w:r>
      <w:r w:rsidR="00497491" w:rsidRPr="00C706D4">
        <w:rPr>
          <w:rFonts w:ascii="Times New Roman" w:eastAsia="Bell MT" w:hAnsi="Times New Roman" w:cs="Times New Roman"/>
          <w:color w:val="000000"/>
        </w:rPr>
        <w:t xml:space="preserve">Los españoles dominan américa bajo la diálectica </w:t>
      </w:r>
      <w:r w:rsidR="00D954D9" w:rsidRPr="00C706D4">
        <w:rPr>
          <w:rFonts w:ascii="Times New Roman" w:eastAsia="Bell MT" w:hAnsi="Times New Roman" w:cs="Times New Roman"/>
          <w:color w:val="000000"/>
        </w:rPr>
        <w:t>de pacto/ consenso estrategico en terminos políticos y económicos entre los líderes indígenas y los conquistadores. Sin esto, nada hubiese funcionado. (tecnología del poder)</w:t>
      </w:r>
    </w:p>
    <w:p w14:paraId="51EF3A32" w14:textId="63A0C648" w:rsidR="00822A95" w:rsidRDefault="003B2DE4" w:rsidP="00C706D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CCB1B" wp14:editId="3AA63B1A">
                <wp:simplePos x="0" y="0"/>
                <wp:positionH relativeFrom="column">
                  <wp:posOffset>-1051560</wp:posOffset>
                </wp:positionH>
                <wp:positionV relativeFrom="paragraph">
                  <wp:posOffset>55880</wp:posOffset>
                </wp:positionV>
                <wp:extent cx="662305" cy="496570"/>
                <wp:effectExtent l="0" t="0" r="10795" b="1143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" cy="496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08115" w14:textId="6C598A0C" w:rsidR="00822A95" w:rsidRPr="00822A95" w:rsidRDefault="00822A95" w:rsidP="00822A95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22A95">
                              <w:rPr>
                                <w:sz w:val="18"/>
                                <w:szCs w:val="18"/>
                                <w:lang w:val="es-ES"/>
                              </w:rPr>
                              <w:t>República de españoles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CB1B" id="Cuadro de texto 4" o:spid="_x0000_s1027" type="#_x0000_t202" style="position:absolute;left:0;text-align:left;margin-left:-82.8pt;margin-top:4.4pt;width:52.15pt;height:3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" fillcolor="white [3201]" strokeweight=".5pt">
                <v:textbox>
                  <w:txbxContent>
                    <w:p w14:paraId="71108115" w14:textId="6C598A0C" w:rsidR="00822A95" w:rsidRPr="00822A95" w:rsidRDefault="00822A95" w:rsidP="00822A95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22A95">
                        <w:rPr>
                          <w:sz w:val="18"/>
                          <w:szCs w:val="18"/>
                          <w:lang w:val="es-ES"/>
                        </w:rPr>
                        <w:t>República de españoles</w:t>
                      </w:r>
                    </w:p>
                  </w:txbxContent>
                </v:textbox>
              </v:shape>
            </w:pict>
          </mc:Fallback>
        </mc:AlternateContent>
      </w:r>
      <w:r w:rsidRPr="00C706D4">
        <w:rPr>
          <w:rFonts w:ascii="Times New Roman" w:eastAsia="Bell MT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A788D" wp14:editId="1C2B6712">
                <wp:simplePos x="0" y="0"/>
                <wp:positionH relativeFrom="column">
                  <wp:posOffset>-330820</wp:posOffset>
                </wp:positionH>
                <wp:positionV relativeFrom="paragraph">
                  <wp:posOffset>157010</wp:posOffset>
                </wp:positionV>
                <wp:extent cx="698400" cy="396000"/>
                <wp:effectExtent l="0" t="0" r="13335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1DF11" w14:textId="5CD03186" w:rsidR="00822A95" w:rsidRPr="00822A95" w:rsidRDefault="00822A95" w:rsidP="00822A95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22A95">
                              <w:rPr>
                                <w:sz w:val="18"/>
                                <w:szCs w:val="18"/>
                                <w:lang w:val="es-ES"/>
                              </w:rPr>
                              <w:t>República de indios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788D" id="Cuadro de texto 3" o:spid="_x0000_s1028" type="#_x0000_t202" style="position:absolute;left:0;text-align:left;margin-left:-26.05pt;margin-top:12.35pt;width:5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" fillcolor="white [3201]" strokeweight=".5pt">
                <v:textbox>
                  <w:txbxContent>
                    <w:p w14:paraId="3021DF11" w14:textId="5CD03186" w:rsidR="00822A95" w:rsidRPr="00822A95" w:rsidRDefault="00822A95" w:rsidP="00822A95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22A95">
                        <w:rPr>
                          <w:sz w:val="18"/>
                          <w:szCs w:val="18"/>
                          <w:lang w:val="es-ES"/>
                        </w:rPr>
                        <w:t>República de indios</w:t>
                      </w:r>
                    </w:p>
                  </w:txbxContent>
                </v:textbox>
              </v:shape>
            </w:pict>
          </mc:Fallback>
        </mc:AlternateContent>
      </w:r>
      <w:r w:rsidR="00822A95" w:rsidRPr="00C706D4">
        <w:rPr>
          <w:rFonts w:ascii="Times New Roman" w:eastAsia="Bell MT" w:hAnsi="Times New Roman" w:cs="Times New Roman"/>
          <w:color w:val="000000"/>
        </w:rPr>
        <w:t>Dos factores no deseados fuera del control de españoles a la hora de controlar la conquista: PANDEMIA (implica pérdida de mano de obra) y MESTIZAJE</w:t>
      </w:r>
      <w:r w:rsidR="00084CA1" w:rsidRPr="00C706D4">
        <w:rPr>
          <w:rFonts w:ascii="Times New Roman" w:eastAsia="Bell MT" w:hAnsi="Times New Roman" w:cs="Times New Roman"/>
          <w:color w:val="000000"/>
        </w:rPr>
        <w:t xml:space="preserve">/ CASTAS </w:t>
      </w:r>
      <w:r w:rsidR="00822A95" w:rsidRPr="00C706D4">
        <w:rPr>
          <w:rFonts w:ascii="Times New Roman" w:eastAsia="Bell MT" w:hAnsi="Times New Roman" w:cs="Times New Roman"/>
          <w:color w:val="000000"/>
        </w:rPr>
        <w:t>(los españoles quieren preservar la sociedad indígena</w:t>
      </w:r>
      <w:r w:rsidR="008678D4" w:rsidRPr="00C706D4">
        <w:rPr>
          <w:rFonts w:ascii="Times New Roman" w:eastAsia="Bell MT" w:hAnsi="Times New Roman" w:cs="Times New Roman"/>
          <w:color w:val="000000"/>
        </w:rPr>
        <w:t xml:space="preserve"> para tener un modelo de conquista hispana perfecto. Es “un cuadro humano intermedio”, que no se puede colocar en ninguno de estos polos en el modelo. Es desarraigada y sin destino</w:t>
      </w:r>
      <w:r w:rsidR="00084CA1" w:rsidRPr="00C706D4">
        <w:rPr>
          <w:rFonts w:ascii="Times New Roman" w:eastAsia="Bell MT" w:hAnsi="Times New Roman" w:cs="Times New Roman"/>
          <w:color w:val="000000"/>
        </w:rPr>
        <w:t>).</w:t>
      </w:r>
    </w:p>
    <w:p w14:paraId="29E395D1" w14:textId="77777777" w:rsidR="003B2DE4" w:rsidRPr="003B2DE4" w:rsidRDefault="003B2DE4" w:rsidP="003B2DE4">
      <w:pPr>
        <w:pStyle w:val="Prrafodelista"/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</w:p>
    <w:p w14:paraId="3D0B8570" w14:textId="189A3589" w:rsidR="00822A95" w:rsidRDefault="003B2DE4" w:rsidP="00C706D4">
      <w:p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>Texto Mellafe</w:t>
      </w:r>
    </w:p>
    <w:p w14:paraId="6F0484B6" w14:textId="1B641FF3" w:rsidR="003B2DE4" w:rsidRDefault="003B2DE4" w:rsidP="00C706D4">
      <w:p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</w:p>
    <w:p w14:paraId="1534F6C7" w14:textId="46837F42" w:rsidR="003B2DE4" w:rsidRPr="003B2DE4" w:rsidRDefault="003B2DE4" w:rsidP="003B2DE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>PRIMERA PARTE</w:t>
      </w:r>
    </w:p>
    <w:p w14:paraId="7014A231" w14:textId="5E412C6F" w:rsidR="00943DA8" w:rsidRPr="00C706D4" w:rsidRDefault="00943DA8" w:rsidP="00C706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>Entre 1540 y 1553 se produce gran parte de la ocupación del territorio del Nuevo Mundo por parte de los españoles.</w:t>
      </w:r>
    </w:p>
    <w:p w14:paraId="055291A5" w14:textId="0E78241A" w:rsidR="00943DA8" w:rsidRDefault="00462AF2" w:rsidP="00462AF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 xml:space="preserve">Pedro Valdivia se inspira en el modelo cortesiano para hacer la ocupación y asentamiento en el  Nuevo Mundo; en este caso, en términos prácticos, implica la </w:t>
      </w:r>
      <w:r>
        <w:rPr>
          <w:rFonts w:ascii="Times New Roman" w:eastAsia="Bell MT" w:hAnsi="Times New Roman" w:cs="Times New Roman"/>
          <w:color w:val="000000"/>
        </w:rPr>
        <w:lastRenderedPageBreak/>
        <w:t>construcción de fo</w:t>
      </w:r>
      <w:r w:rsidRPr="00462AF2">
        <w:rPr>
          <w:rFonts w:ascii="Times New Roman" w:eastAsia="Bell MT" w:hAnsi="Times New Roman" w:cs="Times New Roman"/>
          <w:color w:val="000000"/>
        </w:rPr>
        <w:t>rtalezas y ciudades en</w:t>
      </w:r>
      <w:r>
        <w:rPr>
          <w:rFonts w:ascii="Times New Roman" w:eastAsia="Bell MT" w:hAnsi="Times New Roman" w:cs="Times New Roman"/>
          <w:color w:val="000000"/>
        </w:rPr>
        <w:t xml:space="preserve"> zonas con mayor densidad de población autóctona. </w:t>
      </w:r>
    </w:p>
    <w:p w14:paraId="5BCA7DE2" w14:textId="69A9F808" w:rsidR="00890994" w:rsidRPr="00890994" w:rsidRDefault="00462AF2" w:rsidP="0089099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>El proyecto económico implícito en este modelo, por otra parte, consistía en la extracción de excedente</w:t>
      </w:r>
      <w:r w:rsidR="00890994">
        <w:rPr>
          <w:rFonts w:ascii="Times New Roman" w:eastAsia="Bell MT" w:hAnsi="Times New Roman" w:cs="Times New Roman"/>
          <w:color w:val="000000"/>
        </w:rPr>
        <w:t xml:space="preserve"> metalúrgico, </w:t>
      </w:r>
      <w:r w:rsidR="00783187">
        <w:rPr>
          <w:rFonts w:ascii="Times New Roman" w:eastAsia="Bell MT" w:hAnsi="Times New Roman" w:cs="Times New Roman"/>
          <w:color w:val="000000"/>
        </w:rPr>
        <w:t>agrícola y manufacturero</w:t>
      </w:r>
      <w:r w:rsidR="00890994">
        <w:rPr>
          <w:rFonts w:ascii="Times New Roman" w:eastAsia="Bell MT" w:hAnsi="Times New Roman" w:cs="Times New Roman"/>
          <w:color w:val="000000"/>
        </w:rPr>
        <w:t xml:space="preserve">, concentrar la mano de obra (que consistía en indios libres y castas) en sistemas de encomienda; donde el panorama se convertía en un sector concentrado de señores  poderosos que se encargaban del funcionamiento y eficiencia de las haciendas. Todo lo anterior con el fin de proporcionar el sustento natural y básico de este sistema económico. </w:t>
      </w:r>
    </w:p>
    <w:p w14:paraId="7953BCCE" w14:textId="763A88E7" w:rsidR="00F874E4" w:rsidRPr="00890994" w:rsidRDefault="00890994" w:rsidP="0089099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 xml:space="preserve">El tipo de asentamiento que </w:t>
      </w:r>
      <w:r w:rsidRPr="00890994">
        <w:rPr>
          <w:rFonts w:ascii="Times New Roman" w:eastAsia="Bell MT" w:hAnsi="Times New Roman" w:cs="Times New Roman"/>
          <w:color w:val="000000"/>
        </w:rPr>
        <w:t xml:space="preserve">caracteriza al territorio chileno en aquella época es el de frontera abierta, que implica un </w:t>
      </w:r>
      <w:r w:rsidR="00F874E4" w:rsidRPr="00890994">
        <w:rPr>
          <w:rFonts w:ascii="Times New Roman" w:eastAsia="Times New Roman" w:hAnsi="Times New Roman" w:cs="Times New Roman"/>
          <w:color w:val="000000"/>
          <w:shd w:val="clear" w:color="auto" w:fill="FFFFFF"/>
        </w:rPr>
        <w:t>patrón fundacional disperso, con ciudades y fuertes de difícil comunicación entre sí.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¿POR QUÉ ERA ASÍ? ¿FUNCIONA? </w:t>
      </w:r>
      <w:r>
        <w:rPr>
          <w:rFonts w:ascii="Times New Roman" w:eastAsia="Bell MT" w:hAnsi="Times New Roman" w:cs="Times New Roman"/>
          <w:color w:val="000000"/>
        </w:rPr>
        <w:t>¿CÓMO SE MANTENÍA ESTE SISTEMA?</w:t>
      </w:r>
    </w:p>
    <w:p w14:paraId="0962B073" w14:textId="0113E5C0" w:rsidR="00890994" w:rsidRDefault="006660D6" w:rsidP="0089099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>En México y Perú, fueron sistemas que se implementaron desde una jerarquía ya establecida; los indígenas ya tenían estructuras de poder evidentes andes de la llegada hispana, además de estar acostumbrados a pagar tributos a las “élites” indígenas de sus tiempos. Cuando llegaron los españoles era, en teoría, la misma dinámica, solo que los tributos y excedentes pasaban por  la manos de encomenderos y el imperio español.</w:t>
      </w:r>
    </w:p>
    <w:p w14:paraId="7361B8AF" w14:textId="677025B5" w:rsidR="006660D6" w:rsidRDefault="006660D6" w:rsidP="0089099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>En Chile, sin embargo, no se veía el mismo panorama. El territorio en cuestión era heterogéneo (en términos culturales y económicos), sin jerarquías ni pirámides de poder que facilitaran este sistema heredado de Cort</w:t>
      </w:r>
      <w:r w:rsidR="001734B7">
        <w:rPr>
          <w:rFonts w:ascii="Times New Roman" w:eastAsia="Bell MT" w:hAnsi="Times New Roman" w:cs="Times New Roman"/>
          <w:color w:val="000000"/>
        </w:rPr>
        <w:t>é</w:t>
      </w:r>
      <w:r>
        <w:rPr>
          <w:rFonts w:ascii="Times New Roman" w:eastAsia="Bell MT" w:hAnsi="Times New Roman" w:cs="Times New Roman"/>
          <w:color w:val="000000"/>
        </w:rPr>
        <w:t>s. Además, concentraba una población de espíritus independientes y anárquicos, donde se les hizo muy díficil dominar (representado en las batallas características del siglo).</w:t>
      </w:r>
    </w:p>
    <w:p w14:paraId="4E6B286A" w14:textId="24C20423" w:rsidR="001734B7" w:rsidRDefault="001734B7" w:rsidP="0089099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 xml:space="preserve">Se implementaron las Tasas como articuladora legal y de orden del trabajo indígena. “Trato, trabajo y cuidado de los indios”. La Tasa de Santillán propuso formas de trabajo y ahorro que significaron una mínima acumulación (por el sesmo y el ahorro obligatorio). Duró algunas decadas, pero no se podía sostener dentro del panorama chileno. Este ahorro sirvió como </w:t>
      </w:r>
      <w:r w:rsidR="003633EC">
        <w:rPr>
          <w:rFonts w:ascii="Times New Roman" w:eastAsia="Bell MT" w:hAnsi="Times New Roman" w:cs="Times New Roman"/>
          <w:color w:val="000000"/>
        </w:rPr>
        <w:t xml:space="preserve">forma de </w:t>
      </w:r>
      <w:r>
        <w:rPr>
          <w:rFonts w:ascii="Times New Roman" w:eastAsia="Bell MT" w:hAnsi="Times New Roman" w:cs="Times New Roman"/>
          <w:color w:val="000000"/>
        </w:rPr>
        <w:t xml:space="preserve">crédito </w:t>
      </w:r>
      <w:r w:rsidR="003633EC">
        <w:rPr>
          <w:rFonts w:ascii="Times New Roman" w:eastAsia="Bell MT" w:hAnsi="Times New Roman" w:cs="Times New Roman"/>
          <w:color w:val="000000"/>
        </w:rPr>
        <w:t xml:space="preserve">abierta a la empresa, siendo utilizado en infraestructura urbana mínima y la activación de algunos mercados agrícolas y mineros. </w:t>
      </w:r>
    </w:p>
    <w:p w14:paraId="55A7CB56" w14:textId="222645DC" w:rsidR="006660D6" w:rsidRPr="00890994" w:rsidRDefault="006660D6" w:rsidP="0089099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>
        <w:rPr>
          <w:rFonts w:ascii="Times New Roman" w:eastAsia="Bell MT" w:hAnsi="Times New Roman" w:cs="Times New Roman"/>
          <w:color w:val="000000"/>
        </w:rPr>
        <w:t>En definitiva</w:t>
      </w:r>
      <w:r w:rsidR="001734B7">
        <w:rPr>
          <w:rFonts w:ascii="Times New Roman" w:eastAsia="Bell MT" w:hAnsi="Times New Roman" w:cs="Times New Roman"/>
          <w:color w:val="000000"/>
        </w:rPr>
        <w:t xml:space="preserve">, la poca existencia de mercado interno, las débiles conexiones comerciales externas (una balanza de pagos desequilibrada; impotabamos más </w:t>
      </w:r>
      <w:r w:rsidR="001734B7">
        <w:rPr>
          <w:rFonts w:ascii="Times New Roman" w:eastAsia="Bell MT" w:hAnsi="Times New Roman" w:cs="Times New Roman"/>
          <w:color w:val="000000"/>
        </w:rPr>
        <w:lastRenderedPageBreak/>
        <w:t>que exportábamos), la mano de obra errática, la paulatina desvalorización de la hacienda producto de las batallas y la inexistencia de una jerarquía previa a la llegada hispana que facilitara su asentamiento y dominación, generaron el fracaso del latifundio como la unidad básica rural.</w:t>
      </w:r>
    </w:p>
    <w:p w14:paraId="7E62821D" w14:textId="2426979C" w:rsidR="002409D0" w:rsidRPr="00C706D4" w:rsidRDefault="002409D0" w:rsidP="00C706D4">
      <w:p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</w:p>
    <w:p w14:paraId="779305EC" w14:textId="30F844BE" w:rsidR="002409D0" w:rsidRPr="001734B7" w:rsidRDefault="00C706D4" w:rsidP="00C706D4">
      <w:pPr>
        <w:spacing w:line="360" w:lineRule="auto"/>
        <w:jc w:val="both"/>
        <w:rPr>
          <w:rFonts w:ascii="Times New Roman" w:eastAsia="Bell MT" w:hAnsi="Times New Roman" w:cs="Times New Roman"/>
          <w:b/>
          <w:bCs/>
          <w:color w:val="000000"/>
        </w:rPr>
      </w:pPr>
      <w:r w:rsidRPr="001734B7">
        <w:rPr>
          <w:rFonts w:ascii="Times New Roman" w:eastAsia="Bell MT" w:hAnsi="Times New Roman" w:cs="Times New Roman"/>
          <w:b/>
          <w:bCs/>
          <w:color w:val="000000"/>
        </w:rPr>
        <w:t>Glosario</w:t>
      </w:r>
    </w:p>
    <w:p w14:paraId="51B91E9F" w14:textId="45D894BA" w:rsidR="002409D0" w:rsidRPr="00C706D4" w:rsidRDefault="002409D0" w:rsidP="00C706D4">
      <w:p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</w:p>
    <w:p w14:paraId="20CE6AAE" w14:textId="77E55A25" w:rsidR="002409D0" w:rsidRPr="00C706D4" w:rsidRDefault="00084CA1" w:rsidP="00C706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 xml:space="preserve">Hueste: </w:t>
      </w:r>
      <w:r w:rsidRPr="00C706D4">
        <w:rPr>
          <w:rFonts w:ascii="Times New Roman" w:eastAsia="Bell MT" w:hAnsi="Times New Roman" w:cs="Times New Roman"/>
          <w:color w:val="000000"/>
        </w:rPr>
        <w:t>hombres armados que formaban un ejército para acudir a la guerra o concretar una expedición</w:t>
      </w:r>
      <w:r w:rsidRPr="00C706D4">
        <w:rPr>
          <w:rFonts w:ascii="Times New Roman" w:eastAsia="Bell MT" w:hAnsi="Times New Roman" w:cs="Times New Roman"/>
          <w:color w:val="000000"/>
        </w:rPr>
        <w:t xml:space="preserve"> (independiente).</w:t>
      </w:r>
    </w:p>
    <w:p w14:paraId="068151A9" w14:textId="54EF7B20" w:rsidR="00084CA1" w:rsidRPr="00C706D4" w:rsidRDefault="00084CA1" w:rsidP="00C706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 xml:space="preserve">Hacienda: </w:t>
      </w:r>
      <w:r w:rsidRPr="00C706D4">
        <w:rPr>
          <w:rFonts w:ascii="Times New Roman" w:eastAsia="Bell MT" w:hAnsi="Times New Roman" w:cs="Times New Roman"/>
          <w:color w:val="000000"/>
        </w:rPr>
        <w:t>es una finca o conjunto de fincas que constituyen una propiedad pertenecientes ya sea de alguien o del estado.</w:t>
      </w:r>
    </w:p>
    <w:p w14:paraId="0A5D1484" w14:textId="41CAEB26" w:rsidR="00084CA1" w:rsidRPr="00C706D4" w:rsidRDefault="00084CA1" w:rsidP="00C706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 xml:space="preserve">Encomienda: </w:t>
      </w:r>
      <w:r w:rsidRPr="00C706D4">
        <w:rPr>
          <w:rFonts w:ascii="Times New Roman" w:eastAsia="Bell MT" w:hAnsi="Times New Roman" w:cs="Times New Roman"/>
          <w:color w:val="000000"/>
        </w:rPr>
        <w:t>La encomienda era un sistema socioeconómico español en el que los colonizadores explotaban el trabajo de los pueblos indígenas poniéndolos en deuda perpetua</w:t>
      </w:r>
      <w:r w:rsidRPr="00C706D4">
        <w:rPr>
          <w:rFonts w:ascii="Times New Roman" w:eastAsia="Bell MT" w:hAnsi="Times New Roman" w:cs="Times New Roman"/>
          <w:color w:val="000000"/>
        </w:rPr>
        <w:t xml:space="preserve"> (WIKI)</w:t>
      </w:r>
    </w:p>
    <w:p w14:paraId="637D0372" w14:textId="160D9032" w:rsidR="00084CA1" w:rsidRPr="00C706D4" w:rsidRDefault="00084CA1" w:rsidP="00C706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>Encomendero</w:t>
      </w:r>
      <w:r w:rsidR="009164BA" w:rsidRPr="00C706D4">
        <w:rPr>
          <w:rFonts w:ascii="Times New Roman" w:eastAsia="Bell MT" w:hAnsi="Times New Roman" w:cs="Times New Roman"/>
          <w:color w:val="000000"/>
        </w:rPr>
        <w:t xml:space="preserve">: </w:t>
      </w:r>
      <w:r w:rsidR="009164BA" w:rsidRPr="00C706D4">
        <w:rPr>
          <w:rFonts w:ascii="Times New Roman" w:eastAsia="Bell MT" w:hAnsi="Times New Roman" w:cs="Times New Roman"/>
          <w:color w:val="000000"/>
        </w:rPr>
        <w:t>Hombre que, durante la colonización española de América, tenía una encomienda de indígenas por concesión real.</w:t>
      </w:r>
    </w:p>
    <w:p w14:paraId="3EEC39E1" w14:textId="0138C121" w:rsidR="00084CA1" w:rsidRPr="00C706D4" w:rsidRDefault="00084CA1" w:rsidP="00C706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>Tasa de Santillán</w:t>
      </w:r>
      <w:r w:rsidR="00C706D4" w:rsidRPr="00C706D4">
        <w:rPr>
          <w:rFonts w:ascii="Times New Roman" w:eastAsia="Bell MT" w:hAnsi="Times New Roman" w:cs="Times New Roman"/>
          <w:color w:val="000000"/>
        </w:rPr>
        <w:t>:</w:t>
      </w:r>
      <w:r w:rsidR="00C706D4">
        <w:rPr>
          <w:rFonts w:ascii="Times New Roman" w:eastAsia="Bell MT" w:hAnsi="Times New Roman" w:cs="Times New Roman"/>
          <w:color w:val="000000"/>
        </w:rPr>
        <w:t xml:space="preserve"> </w:t>
      </w:r>
      <w:r w:rsidR="00C706D4" w:rsidRPr="00C706D4">
        <w:rPr>
          <w:rFonts w:ascii="Times New Roman" w:eastAsia="Bell MT" w:hAnsi="Times New Roman" w:cs="Times New Roman"/>
          <w:color w:val="000000"/>
        </w:rPr>
        <w:t>sistema para regular el trabajo de producción, que en vez de hacer trabajar a todos los indígenas de un repartimiento, solo fijaba turnos en el servicio; quedando obligado el cacique de cada tribu a enviar a la faena un hombre de cada seis vasallos para la explotación de las minas, y uno de cada cinco para los trabajos agrícolas.</w:t>
      </w:r>
    </w:p>
    <w:p w14:paraId="650675E5" w14:textId="439BC025" w:rsidR="00084CA1" w:rsidRPr="00C706D4" w:rsidRDefault="00084CA1" w:rsidP="00C706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>Sesmo</w:t>
      </w:r>
      <w:r w:rsidR="00C706D4" w:rsidRPr="00C706D4">
        <w:rPr>
          <w:rFonts w:ascii="Times New Roman" w:eastAsia="Bell MT" w:hAnsi="Times New Roman" w:cs="Times New Roman"/>
          <w:color w:val="000000"/>
        </w:rPr>
        <w:t>:</w:t>
      </w:r>
      <w:r w:rsidR="00C706D4">
        <w:rPr>
          <w:rFonts w:ascii="Times New Roman" w:eastAsia="Bell MT" w:hAnsi="Times New Roman" w:cs="Times New Roman"/>
          <w:color w:val="000000"/>
        </w:rPr>
        <w:t xml:space="preserve"> </w:t>
      </w:r>
      <w:r w:rsidR="00C706D4" w:rsidRPr="00C706D4">
        <w:rPr>
          <w:rFonts w:ascii="Times New Roman" w:eastAsia="Bell MT" w:hAnsi="Times New Roman" w:cs="Times New Roman"/>
          <w:color w:val="000000"/>
        </w:rPr>
        <w:t>La forma de remuneración, se le debía pagar al indígena regularmente al fin de cada mes la sexta parte de lo que se extragese en la </w:t>
      </w:r>
      <w:r w:rsidR="00C706D4">
        <w:rPr>
          <w:rFonts w:ascii="Times New Roman" w:eastAsia="Bell MT" w:hAnsi="Times New Roman" w:cs="Times New Roman"/>
          <w:color w:val="000000"/>
        </w:rPr>
        <w:t>mina</w:t>
      </w:r>
      <w:r w:rsidR="00C706D4" w:rsidRPr="00C706D4">
        <w:rPr>
          <w:rFonts w:ascii="Times New Roman" w:eastAsia="Bell MT" w:hAnsi="Times New Roman" w:cs="Times New Roman"/>
          <w:color w:val="000000"/>
        </w:rPr>
        <w:t>. </w:t>
      </w:r>
      <w:r w:rsidR="00C706D4">
        <w:rPr>
          <w:rFonts w:ascii="Times New Roman" w:eastAsia="Bell MT" w:hAnsi="Times New Roman" w:cs="Times New Roman"/>
          <w:color w:val="000000"/>
        </w:rPr>
        <w:t>(estipulado en la tasa de santillán)</w:t>
      </w:r>
    </w:p>
    <w:p w14:paraId="7951C2F5" w14:textId="71C76543" w:rsidR="00084CA1" w:rsidRPr="003B2DE4" w:rsidRDefault="00084CA1" w:rsidP="003B2D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>Demora</w:t>
      </w:r>
      <w:r w:rsidR="00C706D4" w:rsidRPr="00C706D4">
        <w:rPr>
          <w:rFonts w:ascii="Times New Roman" w:eastAsia="Bell MT" w:hAnsi="Times New Roman" w:cs="Times New Roman"/>
          <w:color w:val="000000"/>
        </w:rPr>
        <w:t>:</w:t>
      </w:r>
      <w:r w:rsidR="003B2DE4">
        <w:rPr>
          <w:rFonts w:ascii="Times New Roman" w:eastAsia="Bell MT" w:hAnsi="Times New Roman" w:cs="Times New Roman"/>
          <w:color w:val="000000"/>
        </w:rPr>
        <w:t xml:space="preserve"> </w:t>
      </w:r>
      <w:r w:rsidR="003B2DE4" w:rsidRPr="003B2DE4">
        <w:rPr>
          <w:rFonts w:ascii="Times New Roman" w:eastAsia="Bell MT" w:hAnsi="Times New Roman" w:cs="Times New Roman"/>
          <w:color w:val="000000"/>
        </w:rPr>
        <w:t>Periodo de ocho meses que los indígenas de América tenían que trabajar en las minas durante la época </w:t>
      </w:r>
      <w:r w:rsidR="003B2DE4" w:rsidRPr="003B2DE4">
        <w:rPr>
          <w:rFonts w:ascii="Times New Roman" w:eastAsia="Bell MT" w:hAnsi="Times New Roman" w:cs="Times New Roman"/>
          <w:b/>
          <w:bCs/>
          <w:color w:val="000000"/>
        </w:rPr>
        <w:t>colonial</w:t>
      </w:r>
      <w:r w:rsidR="003B2DE4" w:rsidRPr="003B2DE4">
        <w:rPr>
          <w:rFonts w:ascii="Times New Roman" w:eastAsia="Bell MT" w:hAnsi="Times New Roman" w:cs="Times New Roman"/>
          <w:color w:val="000000"/>
        </w:rPr>
        <w:t> española</w:t>
      </w:r>
    </w:p>
    <w:p w14:paraId="4EF73A57" w14:textId="73BEDF49" w:rsidR="00084CA1" w:rsidRPr="003B2DE4" w:rsidRDefault="00084CA1" w:rsidP="003B2D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>Real Audiencia</w:t>
      </w:r>
      <w:r w:rsidR="00C706D4" w:rsidRPr="00C706D4">
        <w:rPr>
          <w:rFonts w:ascii="Times New Roman" w:eastAsia="Bell MT" w:hAnsi="Times New Roman" w:cs="Times New Roman"/>
          <w:color w:val="000000"/>
        </w:rPr>
        <w:t>:</w:t>
      </w:r>
      <w:r w:rsidR="003B2DE4">
        <w:rPr>
          <w:rFonts w:ascii="Times New Roman" w:eastAsia="Bell MT" w:hAnsi="Times New Roman" w:cs="Times New Roman"/>
          <w:color w:val="000000"/>
        </w:rPr>
        <w:t xml:space="preserve"> </w:t>
      </w:r>
      <w:r w:rsidR="003B2DE4" w:rsidRPr="003B2DE4">
        <w:rPr>
          <w:rFonts w:ascii="Times New Roman" w:eastAsia="Bell MT" w:hAnsi="Times New Roman" w:cs="Times New Roman"/>
          <w:color w:val="000000"/>
        </w:rPr>
        <w:t>más alto tribunal judicial de apelación en las Indias, pues contó con jurisdicción civil y criminal y una amplia competencia extendida incluso al ámbito eclesiástico. Esto último debido a una de las facultades que el </w:t>
      </w:r>
      <w:r w:rsidR="003B2DE4" w:rsidRPr="003B2DE4">
        <w:rPr>
          <w:rFonts w:ascii="Times New Roman" w:eastAsia="Bell MT" w:hAnsi="Times New Roman" w:cs="Times New Roman"/>
          <w:b/>
          <w:bCs/>
          <w:color w:val="000000"/>
        </w:rPr>
        <w:t>Real</w:t>
      </w:r>
      <w:r w:rsidR="003B2DE4" w:rsidRPr="003B2DE4">
        <w:rPr>
          <w:rFonts w:ascii="Times New Roman" w:eastAsia="Bell MT" w:hAnsi="Times New Roman" w:cs="Times New Roman"/>
          <w:color w:val="000000"/>
        </w:rPr>
        <w:t> Patronato otorgó a la corona.</w:t>
      </w:r>
    </w:p>
    <w:p w14:paraId="04F4138E" w14:textId="15B3E633" w:rsidR="00084CA1" w:rsidRPr="003B2DE4" w:rsidRDefault="00084CA1" w:rsidP="003B2DE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Bell MT" w:hAnsi="Times New Roman" w:cs="Times New Roman"/>
          <w:color w:val="000000"/>
        </w:rPr>
      </w:pPr>
      <w:r w:rsidRPr="00C706D4">
        <w:rPr>
          <w:rFonts w:ascii="Times New Roman" w:eastAsia="Bell MT" w:hAnsi="Times New Roman" w:cs="Times New Roman"/>
          <w:color w:val="000000"/>
        </w:rPr>
        <w:t>Balanza de pagos</w:t>
      </w:r>
      <w:r w:rsidR="00C706D4" w:rsidRPr="00C706D4">
        <w:rPr>
          <w:rFonts w:ascii="Times New Roman" w:eastAsia="Bell MT" w:hAnsi="Times New Roman" w:cs="Times New Roman"/>
          <w:color w:val="000000"/>
        </w:rPr>
        <w:t>:</w:t>
      </w:r>
      <w:r w:rsidR="003B2DE4">
        <w:rPr>
          <w:rFonts w:ascii="Times New Roman" w:eastAsia="Bell MT" w:hAnsi="Times New Roman" w:cs="Times New Roman"/>
          <w:color w:val="000000"/>
        </w:rPr>
        <w:t xml:space="preserve"> </w:t>
      </w:r>
      <w:r w:rsidR="003B2DE4" w:rsidRPr="003B2DE4">
        <w:rPr>
          <w:rFonts w:ascii="Times New Roman" w:eastAsia="Bell MT" w:hAnsi="Times New Roman" w:cs="Times New Roman"/>
          <w:color w:val="000000"/>
        </w:rPr>
        <w:t>ingresos que recibe un país procedentes del resto del mundo y los </w:t>
      </w:r>
      <w:r w:rsidR="003B2DE4">
        <w:rPr>
          <w:rFonts w:ascii="Times New Roman" w:eastAsia="Bell MT" w:hAnsi="Times New Roman" w:cs="Times New Roman"/>
          <w:color w:val="000000"/>
        </w:rPr>
        <w:t xml:space="preserve">pagos </w:t>
      </w:r>
      <w:r w:rsidR="003B2DE4" w:rsidRPr="003B2DE4">
        <w:rPr>
          <w:rFonts w:ascii="Times New Roman" w:eastAsia="Bell MT" w:hAnsi="Times New Roman" w:cs="Times New Roman"/>
          <w:color w:val="000000"/>
        </w:rPr>
        <w:t xml:space="preserve">que realiza tal país al resto del mundo debido a </w:t>
      </w:r>
      <w:r w:rsidR="003B2DE4" w:rsidRPr="003B2DE4">
        <w:rPr>
          <w:rFonts w:ascii="Times New Roman" w:eastAsia="Bell MT" w:hAnsi="Times New Roman" w:cs="Times New Roman"/>
          <w:color w:val="000000"/>
        </w:rPr>
        <w:lastRenderedPageBreak/>
        <w:t>las </w:t>
      </w:r>
      <w:r w:rsidR="003B2DE4">
        <w:rPr>
          <w:rFonts w:ascii="Times New Roman" w:eastAsia="Bell MT" w:hAnsi="Times New Roman" w:cs="Times New Roman"/>
          <w:color w:val="000000"/>
        </w:rPr>
        <w:t>importanciones</w:t>
      </w:r>
      <w:r w:rsidR="003B2DE4" w:rsidRPr="003B2DE4">
        <w:rPr>
          <w:rFonts w:ascii="Times New Roman" w:eastAsia="Bell MT" w:hAnsi="Times New Roman" w:cs="Times New Roman"/>
          <w:color w:val="000000"/>
        </w:rPr>
        <w:t> y </w:t>
      </w:r>
      <w:r w:rsidR="003B2DE4">
        <w:rPr>
          <w:rFonts w:ascii="Times New Roman" w:eastAsia="Bell MT" w:hAnsi="Times New Roman" w:cs="Times New Roman"/>
          <w:color w:val="000000"/>
        </w:rPr>
        <w:t>exportaciones</w:t>
      </w:r>
      <w:r w:rsidR="003B2DE4" w:rsidRPr="003B2DE4">
        <w:rPr>
          <w:rFonts w:ascii="Times New Roman" w:eastAsia="Bell MT" w:hAnsi="Times New Roman" w:cs="Times New Roman"/>
          <w:color w:val="000000"/>
        </w:rPr>
        <w:t> de bienes, servicios, capital o transferencias en un período de tiempo.</w:t>
      </w:r>
    </w:p>
    <w:p w14:paraId="2CFFFC7B" w14:textId="3152DEDE" w:rsidR="00997CD8" w:rsidRDefault="00084CA1" w:rsidP="001734B7">
      <w:pPr>
        <w:pStyle w:val="Prrafodelista"/>
        <w:numPr>
          <w:ilvl w:val="0"/>
          <w:numId w:val="3"/>
        </w:numPr>
        <w:spacing w:line="360" w:lineRule="auto"/>
        <w:jc w:val="both"/>
      </w:pPr>
      <w:r w:rsidRPr="00C706D4">
        <w:rPr>
          <w:rFonts w:ascii="Times New Roman" w:eastAsia="Bell MT" w:hAnsi="Times New Roman" w:cs="Times New Roman"/>
          <w:color w:val="000000"/>
        </w:rPr>
        <w:t>Cajas reales</w:t>
      </w:r>
      <w:r w:rsidR="00C706D4" w:rsidRPr="00C706D4">
        <w:rPr>
          <w:rFonts w:ascii="Times New Roman" w:eastAsia="Bell MT" w:hAnsi="Times New Roman" w:cs="Times New Roman"/>
          <w:color w:val="000000"/>
        </w:rPr>
        <w:t>:</w:t>
      </w:r>
      <w:r w:rsidR="003B2DE4">
        <w:rPr>
          <w:rFonts w:ascii="Times New Roman" w:eastAsia="Bell MT" w:hAnsi="Times New Roman" w:cs="Times New Roman"/>
          <w:color w:val="000000"/>
        </w:rPr>
        <w:t xml:space="preserve"> </w:t>
      </w:r>
      <w:r w:rsidR="003B2DE4" w:rsidRPr="003B2DE4">
        <w:rPr>
          <w:rFonts w:ascii="Times New Roman" w:eastAsia="Bell MT" w:hAnsi="Times New Roman" w:cs="Times New Roman"/>
          <w:color w:val="000000"/>
        </w:rPr>
        <w:t>era el lugar donde se depositaba y disponía el oro, plata, piedras preciosas, dinero y otros bienes provenientes de los tributos impuestos por la Monarquía hispánica.</w:t>
      </w:r>
    </w:p>
    <w:sectPr w:rsidR="00997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E0B56"/>
    <w:multiLevelType w:val="multilevel"/>
    <w:tmpl w:val="3FB42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046665"/>
    <w:multiLevelType w:val="hybridMultilevel"/>
    <w:tmpl w:val="4FBA0DC2"/>
    <w:lvl w:ilvl="0" w:tplc="684A3838">
      <w:numFmt w:val="bullet"/>
      <w:lvlText w:val=""/>
      <w:lvlJc w:val="left"/>
      <w:pPr>
        <w:ind w:left="720" w:hanging="360"/>
      </w:pPr>
      <w:rPr>
        <w:rFonts w:ascii="Symbol" w:eastAsia="Bell MT" w:hAnsi="Symbol" w:cs="Bell M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67978"/>
    <w:multiLevelType w:val="hybridMultilevel"/>
    <w:tmpl w:val="3574019A"/>
    <w:lvl w:ilvl="0" w:tplc="93F21CF4">
      <w:numFmt w:val="bullet"/>
      <w:lvlText w:val="-"/>
      <w:lvlJc w:val="left"/>
      <w:pPr>
        <w:ind w:left="720" w:hanging="360"/>
      </w:pPr>
      <w:rPr>
        <w:rFonts w:ascii="Bell MT" w:eastAsia="Bell MT" w:hAnsi="Bell MT" w:cs="Bell M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D8"/>
    <w:rsid w:val="00084CA1"/>
    <w:rsid w:val="001734B7"/>
    <w:rsid w:val="002409D0"/>
    <w:rsid w:val="003633EC"/>
    <w:rsid w:val="003B2DE4"/>
    <w:rsid w:val="00462AF2"/>
    <w:rsid w:val="00497491"/>
    <w:rsid w:val="006660D6"/>
    <w:rsid w:val="00783187"/>
    <w:rsid w:val="00822A95"/>
    <w:rsid w:val="008678D4"/>
    <w:rsid w:val="00890994"/>
    <w:rsid w:val="008B345C"/>
    <w:rsid w:val="009164BA"/>
    <w:rsid w:val="00943DA8"/>
    <w:rsid w:val="00997CD8"/>
    <w:rsid w:val="00C706D4"/>
    <w:rsid w:val="00D954D9"/>
    <w:rsid w:val="00EC4F10"/>
    <w:rsid w:val="00F45E7B"/>
    <w:rsid w:val="00F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4CC0"/>
  <w15:chartTrackingRefBased/>
  <w15:docId w15:val="{FE6D0E7A-1C37-BF46-80A3-C3B49363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CD8"/>
    <w:rPr>
      <w:rFonts w:eastAsiaTheme="minorEastAsia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06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0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Josefa Guerra Provens (josefa.guerra.p)</dc:creator>
  <cp:keywords/>
  <dc:description/>
  <cp:lastModifiedBy>Josefa Guerra Provens (josefa.guerra.p)</cp:lastModifiedBy>
  <cp:revision>1</cp:revision>
  <dcterms:created xsi:type="dcterms:W3CDTF">2021-03-28T01:10:00Z</dcterms:created>
  <dcterms:modified xsi:type="dcterms:W3CDTF">2021-04-03T12:42:00Z</dcterms:modified>
</cp:coreProperties>
</file>