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317" w:rsidRDefault="00D417D2">
      <w:pPr>
        <w:pStyle w:val="Predeterminado"/>
        <w:spacing w:line="100" w:lineRule="atLeast"/>
      </w:pPr>
      <w:r>
        <w:rPr>
          <w:rFonts w:ascii="Arial" w:hAnsi="Arial"/>
          <w:b/>
        </w:rPr>
        <w:t>Universidad de Chile</w:t>
      </w:r>
    </w:p>
    <w:p w:rsidR="00503317" w:rsidRDefault="00D417D2">
      <w:pPr>
        <w:pStyle w:val="Predeterminado"/>
        <w:spacing w:line="100" w:lineRule="atLeast"/>
      </w:pPr>
      <w:r>
        <w:rPr>
          <w:rFonts w:ascii="Arial" w:hAnsi="Arial"/>
          <w:b/>
        </w:rPr>
        <w:t>Departamento de Filosofía</w:t>
      </w:r>
    </w:p>
    <w:p w:rsidR="00503317" w:rsidRDefault="00D417D2">
      <w:pPr>
        <w:pStyle w:val="Predeterminado"/>
        <w:spacing w:line="100" w:lineRule="atLeast"/>
      </w:pPr>
      <w:r>
        <w:rPr>
          <w:rFonts w:ascii="Arial" w:hAnsi="Arial"/>
          <w:b/>
        </w:rPr>
        <w:t>___________________________</w:t>
      </w:r>
    </w:p>
    <w:p w:rsidR="00503317" w:rsidRPr="00EF2489" w:rsidRDefault="00503317">
      <w:pPr>
        <w:pStyle w:val="Predeterminado"/>
      </w:pPr>
    </w:p>
    <w:p w:rsidR="00503317" w:rsidRPr="00EF2489" w:rsidRDefault="00D417D2">
      <w:pPr>
        <w:pStyle w:val="Predeterminado"/>
      </w:pPr>
      <w:r w:rsidRPr="00EF2489">
        <w:rPr>
          <w:rFonts w:ascii="Arial" w:hAnsi="Arial"/>
        </w:rPr>
        <w:t>Curso Básico Temático: Pensar la Universidad: Filosofía educación y política</w:t>
      </w:r>
    </w:p>
    <w:p w:rsidR="00503317" w:rsidRPr="00EF2489" w:rsidRDefault="00D417D2">
      <w:pPr>
        <w:pStyle w:val="Predeterminado"/>
        <w:rPr>
          <w:rFonts w:ascii="Arial" w:hAnsi="Arial"/>
        </w:rPr>
      </w:pPr>
      <w:r w:rsidRPr="00EF2489">
        <w:rPr>
          <w:rFonts w:ascii="Arial" w:hAnsi="Arial"/>
        </w:rPr>
        <w:t>Profesores: Francisco Herrera, Claudia Gutiérrez, María José López, Carlos Ruiz, Olga Grau</w:t>
      </w:r>
    </w:p>
    <w:p w:rsidR="00743DD0" w:rsidRPr="00EF2489" w:rsidRDefault="00743DD0" w:rsidP="00743DD0">
      <w:pPr>
        <w:pStyle w:val="Predeterminado"/>
        <w:spacing w:after="0" w:line="240" w:lineRule="auto"/>
        <w:rPr>
          <w:rFonts w:ascii="Arial" w:hAnsi="Arial" w:cs="Arial"/>
        </w:rPr>
      </w:pPr>
      <w:r w:rsidRPr="00EF2489">
        <w:rPr>
          <w:rFonts w:ascii="Arial" w:hAnsi="Arial" w:cs="Arial"/>
        </w:rPr>
        <w:t>Horario: Lunes 4º bloque</w:t>
      </w:r>
    </w:p>
    <w:p w:rsidR="00743DD0" w:rsidRPr="00EF2489" w:rsidRDefault="00743DD0" w:rsidP="00743DD0">
      <w:pPr>
        <w:pStyle w:val="Predeterminado"/>
        <w:spacing w:after="0" w:line="240" w:lineRule="auto"/>
        <w:rPr>
          <w:rFonts w:ascii="Arial" w:hAnsi="Arial" w:cs="Arial"/>
        </w:rPr>
      </w:pPr>
      <w:r w:rsidRPr="00EF2489">
        <w:rPr>
          <w:rFonts w:ascii="Arial" w:hAnsi="Arial" w:cs="Arial"/>
        </w:rPr>
        <w:t xml:space="preserve">         Viernes 4ºbloque  </w:t>
      </w:r>
    </w:p>
    <w:p w:rsidR="00503317" w:rsidRPr="00EF2489" w:rsidRDefault="00503317">
      <w:pPr>
        <w:pStyle w:val="Predeterminado"/>
      </w:pPr>
    </w:p>
    <w:p w:rsidR="00503317" w:rsidRDefault="00503317">
      <w:pPr>
        <w:pStyle w:val="Predeterminado"/>
        <w:spacing w:line="360" w:lineRule="atLeast"/>
      </w:pPr>
    </w:p>
    <w:p w:rsidR="00503317" w:rsidRDefault="00D417D2">
      <w:pPr>
        <w:pStyle w:val="Predeterminado"/>
        <w:spacing w:line="360" w:lineRule="atLeast"/>
      </w:pPr>
      <w:r>
        <w:rPr>
          <w:rFonts w:ascii="Arial" w:hAnsi="Arial"/>
          <w:b/>
          <w:smallCaps/>
        </w:rPr>
        <w:t>Presentación</w:t>
      </w:r>
    </w:p>
    <w:p w:rsidR="00503317" w:rsidRDefault="00D417D2">
      <w:pPr>
        <w:pStyle w:val="Predeterminado"/>
        <w:spacing w:line="360" w:lineRule="atLeast"/>
        <w:jc w:val="both"/>
      </w:pPr>
      <w:r>
        <w:rPr>
          <w:rFonts w:ascii="Arial" w:hAnsi="Arial"/>
        </w:rPr>
        <w:t xml:space="preserve">La magnitud de las movilizaciones ciudadanas en torno a la defensa de la educación en 2011, ha ido imponiendo una serie de desafíos no sólo a nivel del Estado y su rol en el ámbito de las políticas públicas, sino además a nivel de las distintas esferas que atañen la cuestión de la educación. Una de esas esferas concierne directamente a la institución universitaria y a la necesidad tanto de pensarse a sí misma, como la de responder desde ella a las demandas ciudadanas, incrementando el debate y la argumentación necesaria al momento. En este esta perspectiva, el espíritu del  presente curso – Pensar la universidad -  es el de articular en una misma dinámica nuestra praxis intelectual y la necesidad de aportar al desarrollo de este proceso de movilización desde la construcción de conocimientos, del desarrollo de contenidos y argumentos que aporten a la comprensión y proyección de nuevas perspectivas para la construcción de un modelo de educación y sociedad que la ciudadanía demanda de manera urgente. </w:t>
      </w:r>
    </w:p>
    <w:p w:rsidR="00503317" w:rsidRDefault="00503317">
      <w:pPr>
        <w:pStyle w:val="Predeterminado"/>
        <w:spacing w:line="360" w:lineRule="atLeast"/>
        <w:ind w:firstLine="708"/>
        <w:jc w:val="both"/>
      </w:pPr>
    </w:p>
    <w:p w:rsidR="00503317" w:rsidRDefault="00D417D2">
      <w:pPr>
        <w:pStyle w:val="Predeterminado"/>
        <w:spacing w:line="360" w:lineRule="atLeast"/>
        <w:ind w:firstLine="708"/>
        <w:jc w:val="both"/>
      </w:pPr>
      <w:r>
        <w:rPr>
          <w:rFonts w:ascii="Arial" w:hAnsi="Arial"/>
        </w:rPr>
        <w:t xml:space="preserve">Pensar la universidad no sólo es hacerse cargo de la pluralidad humana que la constituye, sino además de su vocación irrenunciablemente crítica. Por ello, el fortalecimiento de la educación pública en Chile necesita profundizar críticamente en los conceptos fundamentales que son los suyos: educación </w:t>
      </w:r>
      <w:r>
        <w:rPr>
          <w:rFonts w:ascii="Arial" w:hAnsi="Arial"/>
        </w:rPr>
        <w:lastRenderedPageBreak/>
        <w:t xml:space="preserve">pública, derecho a la educación, gratuidad, igualdad, república, democracia, libertad, universidad, entre otros.  </w:t>
      </w:r>
    </w:p>
    <w:p w:rsidR="00503317" w:rsidRDefault="00503317">
      <w:pPr>
        <w:pStyle w:val="Predeterminado"/>
        <w:spacing w:line="360" w:lineRule="atLeast"/>
        <w:ind w:firstLine="708"/>
      </w:pPr>
    </w:p>
    <w:p w:rsidR="00503317" w:rsidRDefault="00D417D2">
      <w:pPr>
        <w:pStyle w:val="Predeterminado"/>
        <w:spacing w:line="360" w:lineRule="atLeast"/>
        <w:jc w:val="both"/>
      </w:pPr>
      <w:r>
        <w:rPr>
          <w:rFonts w:ascii="Arial" w:hAnsi="Arial"/>
          <w:b/>
        </w:rPr>
        <w:t>Metodología:</w:t>
      </w:r>
    </w:p>
    <w:p w:rsidR="00503317" w:rsidRDefault="00D417D2">
      <w:pPr>
        <w:pStyle w:val="Predeterminado"/>
        <w:spacing w:line="360" w:lineRule="atLeast"/>
        <w:jc w:val="both"/>
      </w:pPr>
      <w:r>
        <w:rPr>
          <w:rFonts w:ascii="Arial" w:hAnsi="Arial"/>
        </w:rPr>
        <w:t xml:space="preserve">Seminario proyectado en nueve semanas de clases presenciales, articuladas en cinco ejes temáticos generales. Cada uno de estos ejes estará a cargo de un profesor. </w:t>
      </w:r>
    </w:p>
    <w:p w:rsidR="00503317" w:rsidRDefault="00503317">
      <w:pPr>
        <w:pStyle w:val="Predeterminado"/>
        <w:spacing w:line="360" w:lineRule="atLeast"/>
        <w:jc w:val="both"/>
      </w:pPr>
    </w:p>
    <w:p w:rsidR="00503317" w:rsidRDefault="00D417D2">
      <w:pPr>
        <w:pStyle w:val="Predeterminado"/>
        <w:suppressAutoHyphens w:val="0"/>
        <w:spacing w:line="360" w:lineRule="atLeast"/>
        <w:jc w:val="both"/>
      </w:pPr>
      <w:r w:rsidRPr="00B818D8">
        <w:rPr>
          <w:rFonts w:ascii="Arial" w:hAnsi="Arial" w:cs="Arial"/>
          <w:b/>
        </w:rPr>
        <w:t>O</w:t>
      </w:r>
      <w:r w:rsidRPr="00B818D8">
        <w:rPr>
          <w:rFonts w:ascii="Arial" w:hAnsi="Arial"/>
          <w:b/>
          <w:bCs/>
        </w:rPr>
        <w:t>bj</w:t>
      </w:r>
      <w:r>
        <w:rPr>
          <w:rFonts w:ascii="Arial" w:hAnsi="Arial"/>
          <w:b/>
          <w:bCs/>
        </w:rPr>
        <w:t>etivos</w:t>
      </w:r>
      <w:r>
        <w:rPr>
          <w:rFonts w:ascii="Arial" w:hAnsi="Arial"/>
        </w:rPr>
        <w:t xml:space="preserve">: </w:t>
      </w:r>
    </w:p>
    <w:p w:rsidR="00503317" w:rsidRDefault="00D417D2" w:rsidP="00B818D8">
      <w:pPr>
        <w:pStyle w:val="Predeterminado"/>
        <w:numPr>
          <w:ilvl w:val="0"/>
          <w:numId w:val="4"/>
        </w:numPr>
        <w:spacing w:line="360" w:lineRule="atLeast"/>
        <w:jc w:val="both"/>
        <w:rPr>
          <w:rFonts w:ascii="Arial" w:hAnsi="Arial" w:cs="Arial"/>
        </w:rPr>
      </w:pPr>
      <w:r>
        <w:rPr>
          <w:rFonts w:ascii="Arial" w:hAnsi="Arial" w:cs="Arial"/>
        </w:rPr>
        <w:t>Desarrollar a través de presentaciones y análisis realizados en conjunto con los estudiantes, algunas de las principales temáticas que recorren la reflexión y debate en torno a la universidad.</w:t>
      </w:r>
    </w:p>
    <w:p w:rsidR="00B818D8" w:rsidRDefault="00B818D8" w:rsidP="00B818D8">
      <w:pPr>
        <w:pStyle w:val="Predeterminado"/>
        <w:numPr>
          <w:ilvl w:val="0"/>
          <w:numId w:val="4"/>
        </w:numPr>
        <w:spacing w:line="360" w:lineRule="atLeast"/>
        <w:jc w:val="both"/>
        <w:rPr>
          <w:rFonts w:ascii="Arial" w:hAnsi="Arial" w:cs="Arial"/>
        </w:rPr>
      </w:pPr>
      <w:r>
        <w:rPr>
          <w:rFonts w:ascii="Arial" w:hAnsi="Arial" w:cs="Arial"/>
        </w:rPr>
        <w:t>Incrementar el debate filosófico y político relevante para la discusión en torno a la educación pública.</w:t>
      </w:r>
    </w:p>
    <w:p w:rsidR="00B818D8" w:rsidRDefault="00B818D8" w:rsidP="00B818D8">
      <w:pPr>
        <w:pStyle w:val="Predeterminado"/>
        <w:numPr>
          <w:ilvl w:val="0"/>
          <w:numId w:val="4"/>
        </w:numPr>
        <w:spacing w:line="360" w:lineRule="atLeast"/>
        <w:jc w:val="both"/>
        <w:rPr>
          <w:rFonts w:ascii="Arial" w:hAnsi="Arial" w:cs="Arial"/>
        </w:rPr>
      </w:pPr>
      <w:r>
        <w:rPr>
          <w:rFonts w:ascii="Arial" w:hAnsi="Arial" w:cs="Arial"/>
        </w:rPr>
        <w:t xml:space="preserve">Profundizar y fortalecer  los argumentos necesarios para el debate sobre la defensa de la institución pública y la educación. </w:t>
      </w:r>
    </w:p>
    <w:p w:rsidR="00503317" w:rsidRDefault="00503317">
      <w:pPr>
        <w:pStyle w:val="Predeterminado"/>
        <w:spacing w:line="360" w:lineRule="atLeast"/>
        <w:jc w:val="both"/>
      </w:pPr>
    </w:p>
    <w:p w:rsidR="00503317" w:rsidRDefault="00D417D2">
      <w:pPr>
        <w:pStyle w:val="Predeterminado"/>
        <w:spacing w:line="360" w:lineRule="atLeast"/>
        <w:jc w:val="both"/>
      </w:pPr>
      <w:r>
        <w:rPr>
          <w:rFonts w:ascii="Arial" w:hAnsi="Arial"/>
          <w:b/>
        </w:rPr>
        <w:t>Contenidos:</w:t>
      </w:r>
    </w:p>
    <w:p w:rsidR="00503317" w:rsidRDefault="00D417D2">
      <w:pPr>
        <w:pStyle w:val="Prrafodelista"/>
        <w:numPr>
          <w:ilvl w:val="0"/>
          <w:numId w:val="1"/>
        </w:numPr>
        <w:spacing w:line="360" w:lineRule="atLeast"/>
        <w:jc w:val="both"/>
      </w:pPr>
      <w:r>
        <w:rPr>
          <w:rFonts w:ascii="Arial" w:hAnsi="Arial"/>
        </w:rPr>
        <w:t>Pensar la universidad desde Latinoamérica Francisco Herrera.</w:t>
      </w:r>
    </w:p>
    <w:p w:rsidR="00503317" w:rsidRDefault="00D417D2">
      <w:pPr>
        <w:pStyle w:val="Prrafodelista"/>
        <w:numPr>
          <w:ilvl w:val="0"/>
          <w:numId w:val="1"/>
        </w:numPr>
        <w:spacing w:line="360" w:lineRule="atLeast"/>
        <w:jc w:val="both"/>
      </w:pPr>
      <w:r>
        <w:rPr>
          <w:rFonts w:ascii="Arial" w:hAnsi="Arial"/>
        </w:rPr>
        <w:t>Los argumentos de la gratuidad, Carlos Ruiz</w:t>
      </w:r>
    </w:p>
    <w:p w:rsidR="00503317" w:rsidRDefault="00D417D2">
      <w:pPr>
        <w:pStyle w:val="Prrafodelista"/>
        <w:numPr>
          <w:ilvl w:val="0"/>
          <w:numId w:val="1"/>
        </w:numPr>
        <w:spacing w:line="360" w:lineRule="atLeast"/>
        <w:jc w:val="both"/>
      </w:pPr>
      <w:r>
        <w:rPr>
          <w:rFonts w:ascii="Arial" w:hAnsi="Arial"/>
        </w:rPr>
        <w:t>La universidad sin condiciones, Claudia Gutiérrez</w:t>
      </w:r>
    </w:p>
    <w:p w:rsidR="00503317" w:rsidRDefault="00D417D2">
      <w:pPr>
        <w:pStyle w:val="Prrafodelista"/>
        <w:numPr>
          <w:ilvl w:val="0"/>
          <w:numId w:val="1"/>
        </w:numPr>
        <w:spacing w:line="360" w:lineRule="atLeast"/>
        <w:jc w:val="both"/>
      </w:pPr>
      <w:r>
        <w:rPr>
          <w:rFonts w:ascii="Arial" w:hAnsi="Arial"/>
        </w:rPr>
        <w:t>Ideas políticas del siglo XIX, María José López</w:t>
      </w:r>
    </w:p>
    <w:p w:rsidR="00503317" w:rsidRDefault="00D417D2">
      <w:pPr>
        <w:pStyle w:val="Prrafodelista"/>
        <w:numPr>
          <w:ilvl w:val="0"/>
          <w:numId w:val="1"/>
        </w:numPr>
        <w:spacing w:line="360" w:lineRule="atLeast"/>
        <w:jc w:val="both"/>
      </w:pPr>
      <w:r>
        <w:rPr>
          <w:rFonts w:ascii="Arial" w:hAnsi="Arial"/>
        </w:rPr>
        <w:t>Universidad y género, Olga Grau</w:t>
      </w:r>
    </w:p>
    <w:p w:rsidR="00503317" w:rsidRDefault="00503317">
      <w:pPr>
        <w:pStyle w:val="Predeterminado"/>
        <w:spacing w:line="360" w:lineRule="atLeast"/>
        <w:jc w:val="both"/>
      </w:pPr>
    </w:p>
    <w:p w:rsidR="00B818D8" w:rsidRDefault="00B818D8">
      <w:pPr>
        <w:pStyle w:val="Predeterminado"/>
        <w:spacing w:line="360" w:lineRule="atLeast"/>
        <w:jc w:val="both"/>
        <w:rPr>
          <w:rFonts w:ascii="Arial" w:hAnsi="Arial" w:cs="Arial"/>
          <w:b/>
          <w:bCs/>
        </w:rPr>
      </w:pPr>
    </w:p>
    <w:p w:rsidR="00503317" w:rsidRDefault="00D417D2">
      <w:pPr>
        <w:pStyle w:val="Predeterminado"/>
        <w:spacing w:line="360" w:lineRule="atLeast"/>
        <w:jc w:val="both"/>
      </w:pPr>
      <w:r>
        <w:rPr>
          <w:rFonts w:ascii="Arial" w:hAnsi="Arial" w:cs="Arial"/>
          <w:b/>
          <w:bCs/>
        </w:rPr>
        <w:lastRenderedPageBreak/>
        <w:t xml:space="preserve">Evaluación: </w:t>
      </w:r>
    </w:p>
    <w:p w:rsidR="00503317" w:rsidRDefault="00D417D2">
      <w:pPr>
        <w:pStyle w:val="Predeterminado"/>
        <w:numPr>
          <w:ilvl w:val="0"/>
          <w:numId w:val="2"/>
        </w:numPr>
        <w:tabs>
          <w:tab w:val="left" w:pos="4260"/>
        </w:tabs>
      </w:pPr>
      <w:r>
        <w:rPr>
          <w:rFonts w:ascii="Arial" w:hAnsi="Arial" w:cs="Arial"/>
        </w:rPr>
        <w:t xml:space="preserve">Proyecto de investigación </w:t>
      </w:r>
      <w:r>
        <w:rPr>
          <w:rFonts w:ascii="Arial" w:hAnsi="Arial" w:cs="Arial"/>
        </w:rPr>
        <w:tab/>
      </w:r>
      <w:r>
        <w:rPr>
          <w:rFonts w:ascii="Arial" w:hAnsi="Arial" w:cs="Arial"/>
        </w:rPr>
        <w:tab/>
      </w:r>
      <w:r w:rsidR="009254DD">
        <w:rPr>
          <w:rFonts w:ascii="Arial" w:hAnsi="Arial" w:cs="Arial"/>
        </w:rPr>
        <w:t>4</w:t>
      </w:r>
      <w:r>
        <w:rPr>
          <w:rFonts w:ascii="Arial" w:hAnsi="Arial" w:cs="Arial"/>
        </w:rPr>
        <w:t>0%</w:t>
      </w:r>
    </w:p>
    <w:p w:rsidR="00503317" w:rsidRDefault="00D417D2">
      <w:pPr>
        <w:pStyle w:val="Predeterminado"/>
        <w:numPr>
          <w:ilvl w:val="0"/>
          <w:numId w:val="2"/>
        </w:numPr>
        <w:tabs>
          <w:tab w:val="left" w:pos="4260"/>
        </w:tabs>
        <w:spacing w:line="360" w:lineRule="atLeast"/>
        <w:jc w:val="both"/>
      </w:pPr>
      <w:r>
        <w:rPr>
          <w:rFonts w:ascii="Arial" w:hAnsi="Arial" w:cs="Arial"/>
        </w:rPr>
        <w:t xml:space="preserve"> Ensayo final </w:t>
      </w:r>
      <w:r>
        <w:rPr>
          <w:rFonts w:ascii="Arial" w:hAnsi="Arial" w:cs="Arial"/>
        </w:rPr>
        <w:tab/>
      </w:r>
      <w:r>
        <w:rPr>
          <w:rFonts w:ascii="Arial" w:hAnsi="Arial" w:cs="Arial"/>
        </w:rPr>
        <w:tab/>
      </w:r>
      <w:r>
        <w:rPr>
          <w:rFonts w:ascii="Arial" w:hAnsi="Arial" w:cs="Arial"/>
        </w:rPr>
        <w:tab/>
      </w:r>
      <w:r w:rsidR="009254DD">
        <w:rPr>
          <w:rFonts w:ascii="Arial" w:hAnsi="Arial" w:cs="Arial"/>
        </w:rPr>
        <w:t>6</w:t>
      </w:r>
      <w:r>
        <w:rPr>
          <w:rFonts w:ascii="Arial" w:hAnsi="Arial" w:cs="Arial"/>
        </w:rPr>
        <w:t>0%</w:t>
      </w:r>
    </w:p>
    <w:p w:rsidR="00503317" w:rsidRDefault="00503317">
      <w:pPr>
        <w:pStyle w:val="Predeterminado"/>
        <w:spacing w:line="360" w:lineRule="atLeast"/>
        <w:ind w:firstLine="708"/>
      </w:pPr>
    </w:p>
    <w:p w:rsidR="00503317" w:rsidRDefault="00D417D2">
      <w:pPr>
        <w:pStyle w:val="Predeterminado"/>
      </w:pPr>
      <w:r>
        <w:rPr>
          <w:rFonts w:ascii="Arial" w:hAnsi="Arial"/>
          <w:b/>
          <w:bCs/>
        </w:rPr>
        <w:t>Bibliografía</w:t>
      </w:r>
      <w:r w:rsidR="00B818D8">
        <w:rPr>
          <w:rFonts w:ascii="Arial" w:hAnsi="Arial"/>
          <w:b/>
          <w:bCs/>
        </w:rPr>
        <w:t xml:space="preserve"> general</w:t>
      </w:r>
      <w:r w:rsidR="00743DD0">
        <w:rPr>
          <w:rStyle w:val="Refdenotaalpie"/>
          <w:rFonts w:ascii="Arial" w:hAnsi="Arial"/>
          <w:b/>
          <w:bCs/>
        </w:rPr>
        <w:footnoteReference w:id="2"/>
      </w:r>
      <w:r>
        <w:rPr>
          <w:rFonts w:ascii="Arial" w:hAnsi="Arial"/>
          <w:b/>
          <w:bCs/>
        </w:rPr>
        <w:t>:</w:t>
      </w:r>
    </w:p>
    <w:p w:rsidR="00503317" w:rsidRPr="0098325B" w:rsidRDefault="00D417D2" w:rsidP="00B818D8">
      <w:pPr>
        <w:pStyle w:val="Predeterminado"/>
        <w:numPr>
          <w:ilvl w:val="0"/>
          <w:numId w:val="5"/>
        </w:numPr>
      </w:pPr>
      <w:r>
        <w:rPr>
          <w:rFonts w:ascii="Arial" w:hAnsi="Arial"/>
        </w:rPr>
        <w:t>Bello. Discurso de Inauguración de la Universidad de Chile, 1843</w:t>
      </w:r>
    </w:p>
    <w:p w:rsidR="00503317" w:rsidRPr="0098325B" w:rsidRDefault="00D417D2" w:rsidP="0098325B">
      <w:pPr>
        <w:pStyle w:val="Predeterminado"/>
        <w:numPr>
          <w:ilvl w:val="0"/>
          <w:numId w:val="5"/>
        </w:numPr>
      </w:pPr>
      <w:r w:rsidRPr="0098325B">
        <w:rPr>
          <w:rFonts w:ascii="Arial" w:hAnsi="Arial"/>
        </w:rPr>
        <w:t>Castro-Gómez, Santiago, “Decolonizar la Universidad: La hybris del punto cero y el diálogo de saberes”, pp. 79-91, en Santiago Castro-Gomez, Santiago y Ramón Gosfroguel (Eds) El Giro Decolonial. Reflexiones para una diversidad epistémica más allá del capitalismo global. Bogotá: Universidad Javeriana-Instituto Pensar, Universidad Central-IESCO, Siglo del Hombre.(2007)</w:t>
      </w:r>
    </w:p>
    <w:p w:rsidR="0098325B" w:rsidRPr="0098325B" w:rsidRDefault="0098325B" w:rsidP="0098325B">
      <w:pPr>
        <w:pStyle w:val="Predeterminado"/>
        <w:numPr>
          <w:ilvl w:val="0"/>
          <w:numId w:val="5"/>
        </w:numPr>
        <w:jc w:val="both"/>
        <w:rPr>
          <w:rFonts w:ascii="Arial" w:hAnsi="Arial" w:cs="Arial"/>
        </w:rPr>
      </w:pPr>
      <w:r w:rsidRPr="00743DD0">
        <w:rPr>
          <w:rFonts w:ascii="Arial" w:hAnsi="Arial" w:cs="Arial"/>
        </w:rPr>
        <w:t>Jacques Derrida, La universidad sin condici</w:t>
      </w:r>
      <w:r>
        <w:rPr>
          <w:rFonts w:ascii="Arial" w:hAnsi="Arial" w:cs="Arial"/>
        </w:rPr>
        <w:t xml:space="preserve">ón, Madrid: Trotta, 2002. (Versión digital en: </w:t>
      </w:r>
      <w:r w:rsidRPr="00743DD0">
        <w:rPr>
          <w:rFonts w:ascii="Arial" w:hAnsi="Arial" w:cs="Arial"/>
        </w:rPr>
        <w:t xml:space="preserve"> </w:t>
      </w:r>
      <w:hyperlink r:id="rId8" w:history="1">
        <w:r w:rsidRPr="0098325B">
          <w:rPr>
            <w:rStyle w:val="Hipervnculo"/>
            <w:rFonts w:ascii="Arial" w:hAnsi="Arial" w:cs="Arial"/>
          </w:rPr>
          <w:t>http://www.jacquesderrida.com.ar/textos/universidad-sin-condicion.htm</w:t>
        </w:r>
      </w:hyperlink>
      <w:r w:rsidRPr="0098325B">
        <w:rPr>
          <w:rFonts w:ascii="Arial" w:hAnsi="Arial" w:cs="Arial"/>
        </w:rPr>
        <w:t>)</w:t>
      </w:r>
    </w:p>
    <w:p w:rsidR="0098325B" w:rsidRPr="0098325B" w:rsidRDefault="0098325B" w:rsidP="0098325B">
      <w:pPr>
        <w:pStyle w:val="Predeterminado"/>
        <w:numPr>
          <w:ilvl w:val="0"/>
          <w:numId w:val="5"/>
        </w:numPr>
        <w:rPr>
          <w:rFonts w:ascii="Arial" w:hAnsi="Arial" w:cs="Arial"/>
        </w:rPr>
      </w:pPr>
      <w:r w:rsidRPr="0098325B">
        <w:rPr>
          <w:rFonts w:ascii="Arial" w:hAnsi="Arial" w:cs="Arial"/>
        </w:rPr>
        <w:t>López María José</w:t>
      </w:r>
      <w:r>
        <w:rPr>
          <w:rFonts w:ascii="Arial" w:hAnsi="Arial" w:cs="Arial"/>
        </w:rPr>
        <w:t>, Santos Jose (compiladores), Escritos republicanos. Selección de escritos políticos del siglo XIX. Santiago: LOM, 2011.</w:t>
      </w:r>
    </w:p>
    <w:p w:rsidR="00743DD0" w:rsidRPr="0098325B" w:rsidRDefault="00743DD0" w:rsidP="0098325B">
      <w:pPr>
        <w:pStyle w:val="Predeterminado"/>
        <w:numPr>
          <w:ilvl w:val="0"/>
          <w:numId w:val="5"/>
        </w:numPr>
        <w:rPr>
          <w:rFonts w:ascii="Arial" w:hAnsi="Arial" w:cs="Arial"/>
        </w:rPr>
      </w:pPr>
      <w:r w:rsidRPr="0098325B">
        <w:rPr>
          <w:rFonts w:ascii="Arial" w:hAnsi="Arial" w:cs="Arial"/>
        </w:rPr>
        <w:t>Gutiérrez, Martin, Ruiz Vermeren (eds), Pasado y presente de la educación pública. Miradas desde Chile y Francia. Santiago: Catalonia, 2011.</w:t>
      </w:r>
    </w:p>
    <w:p w:rsidR="00743DD0" w:rsidRPr="0098325B" w:rsidRDefault="00743DD0">
      <w:pPr>
        <w:pStyle w:val="Predeterminado"/>
        <w:jc w:val="both"/>
        <w:rPr>
          <w:rFonts w:ascii="Arial" w:hAnsi="Arial" w:cs="Arial"/>
        </w:rPr>
      </w:pPr>
    </w:p>
    <w:p w:rsidR="00503317" w:rsidRPr="00743DD0" w:rsidRDefault="00503317">
      <w:pPr>
        <w:pStyle w:val="Predeterminado"/>
      </w:pPr>
    </w:p>
    <w:p w:rsidR="00503317" w:rsidRPr="00743DD0" w:rsidRDefault="00503317">
      <w:pPr>
        <w:pStyle w:val="Predeterminado"/>
      </w:pPr>
    </w:p>
    <w:sectPr w:rsidR="00503317" w:rsidRPr="00743DD0" w:rsidSect="00B818D8">
      <w:footerReference w:type="default" r:id="rId9"/>
      <w:footnotePr>
        <w:numFmt w:val="chicago"/>
      </w:footnotePr>
      <w:pgSz w:w="12240" w:h="15840" w:code="1"/>
      <w:pgMar w:top="1418" w:right="1701" w:bottom="1418" w:left="1701"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9AB" w:rsidRDefault="00FA39AB" w:rsidP="00503317">
      <w:pPr>
        <w:spacing w:after="0" w:line="240" w:lineRule="auto"/>
      </w:pPr>
      <w:r>
        <w:separator/>
      </w:r>
    </w:p>
  </w:endnote>
  <w:endnote w:type="continuationSeparator" w:id="1">
    <w:p w:rsidR="00FA39AB" w:rsidRDefault="00FA39AB" w:rsidP="005033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iberation Serif">
    <w:altName w:val="MS Mincho"/>
    <w:charset w:val="80"/>
    <w:family w:val="roman"/>
    <w:pitch w:val="variable"/>
    <w:sig w:usb0="00000000" w:usb1="00000000" w:usb2="00000000" w:usb3="00000000" w:csb0="00000000" w:csb1="00000000"/>
  </w:font>
  <w:font w:name="WenQuanYi Micro Hei">
    <w:charset w:val="80"/>
    <w:family w:val="auto"/>
    <w:pitch w:val="variable"/>
    <w:sig w:usb0="00000000" w:usb1="00000000" w:usb2="00000000" w:usb3="00000000" w:csb0="00000000" w:csb1="00000000"/>
  </w:font>
  <w:font w:name="Lohit Hindi">
    <w:charset w:val="80"/>
    <w:family w:val="auto"/>
    <w:pitch w:val="variable"/>
    <w:sig w:usb0="00000000" w:usb1="00000000" w:usb2="00000000" w:usb3="00000000" w:csb0="00000000" w:csb1="00000000"/>
  </w:font>
  <w:font w:name="StarSymbol;Arial Unicode MS">
    <w:panose1 w:val="00000000000000000000"/>
    <w:charset w:val="00"/>
    <w:family w:val="roman"/>
    <w:notTrueType/>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Liberation Sans">
    <w:altName w:val="Arial"/>
    <w:charset w:val="80"/>
    <w:family w:val="swiss"/>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81907"/>
      <w:docPartObj>
        <w:docPartGallery w:val="Page Numbers (Bottom of Page)"/>
        <w:docPartUnique/>
      </w:docPartObj>
    </w:sdtPr>
    <w:sdtContent>
      <w:p w:rsidR="00B818D8" w:rsidRDefault="005B6EE0">
        <w:pPr>
          <w:pStyle w:val="Piedepgina"/>
          <w:jc w:val="right"/>
        </w:pPr>
        <w:fldSimple w:instr=" PAGE   \* MERGEFORMAT ">
          <w:r w:rsidR="00B83084">
            <w:rPr>
              <w:noProof/>
            </w:rPr>
            <w:t>1</w:t>
          </w:r>
        </w:fldSimple>
      </w:p>
    </w:sdtContent>
  </w:sdt>
  <w:p w:rsidR="00503317" w:rsidRDefault="0050331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9AB" w:rsidRDefault="00FA39AB" w:rsidP="00503317">
      <w:pPr>
        <w:spacing w:after="0" w:line="240" w:lineRule="auto"/>
      </w:pPr>
      <w:r>
        <w:separator/>
      </w:r>
    </w:p>
  </w:footnote>
  <w:footnote w:type="continuationSeparator" w:id="1">
    <w:p w:rsidR="00FA39AB" w:rsidRDefault="00FA39AB" w:rsidP="00503317">
      <w:pPr>
        <w:spacing w:after="0" w:line="240" w:lineRule="auto"/>
      </w:pPr>
      <w:r>
        <w:continuationSeparator/>
      </w:r>
    </w:p>
  </w:footnote>
  <w:footnote w:id="2">
    <w:p w:rsidR="00743DD0" w:rsidRDefault="00743DD0">
      <w:pPr>
        <w:pStyle w:val="Textonotapie"/>
      </w:pPr>
      <w:r>
        <w:rPr>
          <w:rStyle w:val="Refdenotaalpie"/>
        </w:rPr>
        <w:footnoteRef/>
      </w:r>
      <w:r>
        <w:t xml:space="preserve"> La bibliografía pertinente a cada módulo será </w:t>
      </w:r>
      <w:r w:rsidR="0098325B">
        <w:t xml:space="preserve">referida  con antelación.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2630C"/>
    <w:multiLevelType w:val="multilevel"/>
    <w:tmpl w:val="76B2EC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BBE38AB"/>
    <w:multiLevelType w:val="multilevel"/>
    <w:tmpl w:val="6090137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5CD53D1"/>
    <w:multiLevelType w:val="multilevel"/>
    <w:tmpl w:val="78420174"/>
    <w:lvl w:ilvl="0">
      <w:start w:val="1"/>
      <w:numFmt w:val="decimal"/>
      <w:lvlText w:val="%1."/>
      <w:lvlJc w:val="left"/>
      <w:pPr>
        <w:ind w:left="213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9D3FB7"/>
    <w:multiLevelType w:val="hybridMultilevel"/>
    <w:tmpl w:val="576AFCAA"/>
    <w:lvl w:ilvl="0" w:tplc="51187D1E">
      <w:start w:val="1"/>
      <w:numFmt w:val="upperLetter"/>
      <w:lvlText w:val="%1."/>
      <w:lvlJc w:val="left"/>
      <w:pPr>
        <w:ind w:left="720" w:hanging="360"/>
      </w:pPr>
      <w:rPr>
        <w:rFonts w:ascii="Arial" w:hAnsi="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AF46004"/>
    <w:multiLevelType w:val="hybridMultilevel"/>
    <w:tmpl w:val="6E38F8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B991D2A"/>
    <w:multiLevelType w:val="hybridMultilevel"/>
    <w:tmpl w:val="16B812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numFmt w:val="chicago"/>
    <w:footnote w:id="0"/>
    <w:footnote w:id="1"/>
  </w:footnotePr>
  <w:endnotePr>
    <w:endnote w:id="0"/>
    <w:endnote w:id="1"/>
  </w:endnotePr>
  <w:compat>
    <w:useFELayout/>
  </w:compat>
  <w:rsids>
    <w:rsidRoot w:val="00503317"/>
    <w:rsid w:val="00006890"/>
    <w:rsid w:val="00503317"/>
    <w:rsid w:val="005B6EE0"/>
    <w:rsid w:val="00743DD0"/>
    <w:rsid w:val="009254DD"/>
    <w:rsid w:val="0098325B"/>
    <w:rsid w:val="00B818D8"/>
    <w:rsid w:val="00B83084"/>
    <w:rsid w:val="00D417D2"/>
    <w:rsid w:val="00DE7912"/>
    <w:rsid w:val="00EF2489"/>
    <w:rsid w:val="00FA39A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91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edeterminado">
    <w:name w:val="Predeterminado"/>
    <w:rsid w:val="00503317"/>
    <w:pPr>
      <w:tabs>
        <w:tab w:val="left" w:pos="708"/>
      </w:tabs>
      <w:suppressAutoHyphens/>
    </w:pPr>
    <w:rPr>
      <w:rFonts w:ascii="Liberation Serif" w:eastAsia="WenQuanYi Micro Hei" w:hAnsi="Liberation Serif" w:cs="Lohit Hindi"/>
      <w:sz w:val="24"/>
      <w:szCs w:val="24"/>
      <w:lang w:eastAsia="zh-CN" w:bidi="hi-IN"/>
    </w:rPr>
  </w:style>
  <w:style w:type="character" w:customStyle="1" w:styleId="EncabezadoCar">
    <w:name w:val="Encabezado Car"/>
    <w:basedOn w:val="Fuentedeprrafopredeter"/>
    <w:rsid w:val="00503317"/>
  </w:style>
  <w:style w:type="character" w:customStyle="1" w:styleId="PiedepginaCar">
    <w:name w:val="Pie de página Car"/>
    <w:basedOn w:val="Fuentedeprrafopredeter"/>
    <w:uiPriority w:val="99"/>
    <w:rsid w:val="00503317"/>
  </w:style>
  <w:style w:type="character" w:customStyle="1" w:styleId="ListLabel1">
    <w:name w:val="ListLabel 1"/>
    <w:rsid w:val="00503317"/>
    <w:rPr>
      <w:rFonts w:cs="Courier New"/>
    </w:rPr>
  </w:style>
  <w:style w:type="character" w:customStyle="1" w:styleId="Smbolosdenumeracin">
    <w:name w:val="Símbolos de numeración"/>
    <w:rsid w:val="00503317"/>
  </w:style>
  <w:style w:type="character" w:customStyle="1" w:styleId="WW8Num2z0">
    <w:name w:val="WW8Num2z0"/>
    <w:rsid w:val="00503317"/>
    <w:rPr>
      <w:rFonts w:ascii="Wingdings" w:hAnsi="Wingdings" w:cs="StarSymbol;Arial Unicode MS"/>
      <w:sz w:val="18"/>
      <w:szCs w:val="18"/>
    </w:rPr>
  </w:style>
  <w:style w:type="character" w:customStyle="1" w:styleId="WW8Num2z1">
    <w:name w:val="WW8Num2z1"/>
    <w:rsid w:val="00503317"/>
    <w:rPr>
      <w:rFonts w:ascii="Wingdings 2" w:hAnsi="Wingdings 2" w:cs="StarSymbol;Arial Unicode MS"/>
      <w:sz w:val="18"/>
      <w:szCs w:val="18"/>
    </w:rPr>
  </w:style>
  <w:style w:type="character" w:customStyle="1" w:styleId="WW8Num2z2">
    <w:name w:val="WW8Num2z2"/>
    <w:rsid w:val="00503317"/>
    <w:rPr>
      <w:rFonts w:ascii="StarSymbol;Arial Unicode MS" w:hAnsi="StarSymbol;Arial Unicode MS" w:cs="StarSymbol;Arial Unicode MS"/>
      <w:sz w:val="18"/>
      <w:szCs w:val="18"/>
    </w:rPr>
  </w:style>
  <w:style w:type="paragraph" w:styleId="Encabezado">
    <w:name w:val="header"/>
    <w:basedOn w:val="Predeterminado"/>
    <w:next w:val="Cuerpodetexto"/>
    <w:rsid w:val="00503317"/>
    <w:pPr>
      <w:keepNext/>
      <w:spacing w:before="240" w:after="120"/>
    </w:pPr>
    <w:rPr>
      <w:rFonts w:ascii="Liberation Sans" w:hAnsi="Liberation Sans"/>
      <w:sz w:val="28"/>
      <w:szCs w:val="28"/>
    </w:rPr>
  </w:style>
  <w:style w:type="paragraph" w:customStyle="1" w:styleId="Cuerpodetexto">
    <w:name w:val="Cuerpo de texto"/>
    <w:basedOn w:val="Predeterminado"/>
    <w:rsid w:val="00503317"/>
    <w:pPr>
      <w:spacing w:after="120"/>
    </w:pPr>
  </w:style>
  <w:style w:type="paragraph" w:styleId="Lista">
    <w:name w:val="List"/>
    <w:basedOn w:val="Cuerpodetexto"/>
    <w:rsid w:val="00503317"/>
  </w:style>
  <w:style w:type="paragraph" w:customStyle="1" w:styleId="Etiqueta">
    <w:name w:val="Etiqueta"/>
    <w:basedOn w:val="Predeterminado"/>
    <w:rsid w:val="00503317"/>
    <w:pPr>
      <w:suppressLineNumbers/>
      <w:spacing w:before="120" w:after="120"/>
    </w:pPr>
    <w:rPr>
      <w:i/>
      <w:iCs/>
    </w:rPr>
  </w:style>
  <w:style w:type="paragraph" w:customStyle="1" w:styleId="ndice">
    <w:name w:val="Índice"/>
    <w:basedOn w:val="Predeterminado"/>
    <w:rsid w:val="00503317"/>
    <w:pPr>
      <w:suppressLineNumbers/>
    </w:pPr>
  </w:style>
  <w:style w:type="paragraph" w:customStyle="1" w:styleId="Encabezamiento">
    <w:name w:val="Encabezamiento"/>
    <w:basedOn w:val="Predeterminado"/>
    <w:rsid w:val="00503317"/>
    <w:pPr>
      <w:suppressLineNumbers/>
      <w:tabs>
        <w:tab w:val="center" w:pos="4252"/>
        <w:tab w:val="right" w:pos="8504"/>
      </w:tabs>
      <w:spacing w:line="100" w:lineRule="atLeast"/>
    </w:pPr>
  </w:style>
  <w:style w:type="paragraph" w:styleId="Piedepgina">
    <w:name w:val="footer"/>
    <w:basedOn w:val="Predeterminado"/>
    <w:uiPriority w:val="99"/>
    <w:rsid w:val="00503317"/>
    <w:pPr>
      <w:suppressLineNumbers/>
      <w:tabs>
        <w:tab w:val="center" w:pos="4252"/>
        <w:tab w:val="right" w:pos="8504"/>
      </w:tabs>
      <w:spacing w:line="100" w:lineRule="atLeast"/>
    </w:pPr>
  </w:style>
  <w:style w:type="paragraph" w:styleId="Prrafodelista">
    <w:name w:val="List Paragraph"/>
    <w:basedOn w:val="Predeterminado"/>
    <w:rsid w:val="00503317"/>
    <w:pPr>
      <w:ind w:left="720"/>
    </w:pPr>
  </w:style>
  <w:style w:type="paragraph" w:customStyle="1" w:styleId="Textodebloque1">
    <w:name w:val="Texto de bloque1"/>
    <w:basedOn w:val="Predeterminado"/>
    <w:rsid w:val="00503317"/>
    <w:pPr>
      <w:ind w:left="540" w:right="558"/>
      <w:jc w:val="both"/>
    </w:pPr>
    <w:rPr>
      <w:rFonts w:ascii="Arial" w:hAnsi="Arial" w:cs="Arial"/>
      <w:sz w:val="20"/>
    </w:rPr>
  </w:style>
  <w:style w:type="character" w:styleId="Hipervnculo">
    <w:name w:val="Hyperlink"/>
    <w:basedOn w:val="Fuentedeprrafopredeter"/>
    <w:uiPriority w:val="99"/>
    <w:unhideWhenUsed/>
    <w:rsid w:val="00743DD0"/>
    <w:rPr>
      <w:color w:val="0000FF" w:themeColor="hyperlink"/>
      <w:u w:val="single"/>
    </w:rPr>
  </w:style>
  <w:style w:type="paragraph" w:styleId="Textonotapie">
    <w:name w:val="footnote text"/>
    <w:basedOn w:val="Normal"/>
    <w:link w:val="TextonotapieCar"/>
    <w:uiPriority w:val="99"/>
    <w:semiHidden/>
    <w:unhideWhenUsed/>
    <w:rsid w:val="00743DD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43DD0"/>
    <w:rPr>
      <w:sz w:val="20"/>
      <w:szCs w:val="20"/>
    </w:rPr>
  </w:style>
  <w:style w:type="character" w:styleId="Refdenotaalpie">
    <w:name w:val="footnote reference"/>
    <w:basedOn w:val="Fuentedeprrafopredeter"/>
    <w:uiPriority w:val="99"/>
    <w:semiHidden/>
    <w:unhideWhenUsed/>
    <w:rsid w:val="00743DD0"/>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jacquesderrida.com.ar/textos/universidad-sin-condicion.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FC7BF-BAEC-4F75-A3BC-2BDF3C17C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563</Words>
  <Characters>3098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Gutiérrez</dc:creator>
  <cp:lastModifiedBy>Coordinacion_filosofia</cp:lastModifiedBy>
  <cp:revision>2</cp:revision>
  <dcterms:created xsi:type="dcterms:W3CDTF">2011-11-28T17:32:00Z</dcterms:created>
  <dcterms:modified xsi:type="dcterms:W3CDTF">2011-11-28T17:32:00Z</dcterms:modified>
</cp:coreProperties>
</file>