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7B04" w14:textId="77777777" w:rsidR="0029415A" w:rsidRDefault="002941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color w:val="000000"/>
          <w:sz w:val="20"/>
          <w:szCs w:val="20"/>
        </w:rPr>
      </w:pP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388"/>
      </w:tblGrid>
      <w:tr w:rsidR="0029415A" w14:paraId="75256BF6" w14:textId="77777777">
        <w:tc>
          <w:tcPr>
            <w:tcW w:w="8494" w:type="dxa"/>
            <w:gridSpan w:val="2"/>
            <w:shd w:val="clear" w:color="auto" w:fill="D9D9D9"/>
          </w:tcPr>
          <w:p w14:paraId="38000DFD" w14:textId="77777777" w:rsidR="0029415A" w:rsidRDefault="00DD689E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PROGRAMA</w:t>
            </w:r>
          </w:p>
        </w:tc>
      </w:tr>
      <w:tr w:rsidR="0029415A" w14:paraId="58DE3DAC" w14:textId="77777777">
        <w:trPr>
          <w:trHeight w:val="567"/>
        </w:trPr>
        <w:tc>
          <w:tcPr>
            <w:tcW w:w="4106" w:type="dxa"/>
            <w:vAlign w:val="center"/>
          </w:tcPr>
          <w:p w14:paraId="37ABC064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53009844" w14:textId="483039CC" w:rsidR="0029415A" w:rsidRDefault="000342F7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Tahoma" w:eastAsia="Tahoma" w:hAnsi="Tahoma" w:cs="Tahoma"/>
                <w:b/>
                <w:sz w:val="20"/>
                <w:szCs w:val="20"/>
              </w:rPr>
              <w:t>Produciendo “Lo Común” desde los Territorios.</w:t>
            </w:r>
          </w:p>
        </w:tc>
      </w:tr>
      <w:tr w:rsidR="0029415A" w14:paraId="3CB1C323" w14:textId="77777777">
        <w:trPr>
          <w:trHeight w:val="567"/>
        </w:trPr>
        <w:tc>
          <w:tcPr>
            <w:tcW w:w="4106" w:type="dxa"/>
            <w:vAlign w:val="center"/>
          </w:tcPr>
          <w:p w14:paraId="60F0C893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104B881F" w14:textId="5DE16FDC" w:rsidR="0029415A" w:rsidRDefault="001B35EF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Transversal FAU</w:t>
            </w:r>
          </w:p>
        </w:tc>
      </w:tr>
      <w:tr w:rsidR="0029415A" w14:paraId="058AADC9" w14:textId="77777777">
        <w:trPr>
          <w:trHeight w:val="567"/>
        </w:trPr>
        <w:tc>
          <w:tcPr>
            <w:tcW w:w="4106" w:type="dxa"/>
            <w:vAlign w:val="center"/>
          </w:tcPr>
          <w:p w14:paraId="0A97E032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Profesor Responsable</w:t>
            </w:r>
          </w:p>
        </w:tc>
        <w:tc>
          <w:tcPr>
            <w:tcW w:w="4388" w:type="dxa"/>
            <w:vAlign w:val="center"/>
          </w:tcPr>
          <w:p w14:paraId="7F80A6C4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Carlos Lange Valdés</w:t>
            </w:r>
          </w:p>
        </w:tc>
      </w:tr>
      <w:tr w:rsidR="0029415A" w14:paraId="26916FA6" w14:textId="77777777">
        <w:trPr>
          <w:trHeight w:val="567"/>
        </w:trPr>
        <w:tc>
          <w:tcPr>
            <w:tcW w:w="4106" w:type="dxa"/>
            <w:vAlign w:val="center"/>
          </w:tcPr>
          <w:p w14:paraId="34399FCF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Profesora Invitado</w:t>
            </w:r>
          </w:p>
        </w:tc>
        <w:tc>
          <w:tcPr>
            <w:tcW w:w="4388" w:type="dxa"/>
            <w:vAlign w:val="center"/>
          </w:tcPr>
          <w:p w14:paraId="21B48CFC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María Jesús Amigo</w:t>
            </w:r>
          </w:p>
        </w:tc>
      </w:tr>
      <w:tr w:rsidR="0029415A" w14:paraId="41B2382D" w14:textId="77777777">
        <w:trPr>
          <w:trHeight w:val="567"/>
        </w:trPr>
        <w:tc>
          <w:tcPr>
            <w:tcW w:w="4106" w:type="dxa"/>
            <w:vAlign w:val="center"/>
          </w:tcPr>
          <w:p w14:paraId="3474ED73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Ayudante:</w:t>
            </w:r>
          </w:p>
        </w:tc>
        <w:tc>
          <w:tcPr>
            <w:tcW w:w="4388" w:type="dxa"/>
            <w:vAlign w:val="center"/>
          </w:tcPr>
          <w:p w14:paraId="04C62CD2" w14:textId="77777777" w:rsidR="0029415A" w:rsidRDefault="0029415A">
            <w:pPr>
              <w:spacing w:line="360" w:lineRule="auto"/>
              <w:ind w:left="447" w:hanging="283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29415A" w14:paraId="168DBED6" w14:textId="77777777">
        <w:trPr>
          <w:trHeight w:val="567"/>
        </w:trPr>
        <w:tc>
          <w:tcPr>
            <w:tcW w:w="4106" w:type="dxa"/>
            <w:vAlign w:val="center"/>
          </w:tcPr>
          <w:p w14:paraId="6D21DF8D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Unidad Académica:</w:t>
            </w:r>
          </w:p>
        </w:tc>
        <w:tc>
          <w:tcPr>
            <w:tcW w:w="4388" w:type="dxa"/>
            <w:vAlign w:val="center"/>
          </w:tcPr>
          <w:p w14:paraId="478A0FD2" w14:textId="77777777" w:rsidR="0029415A" w:rsidRDefault="00DD689E">
            <w:pPr>
              <w:spacing w:line="360" w:lineRule="auto"/>
              <w:ind w:left="179" w:hanging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Escuela de Pregrado</w:t>
            </w:r>
          </w:p>
        </w:tc>
      </w:tr>
      <w:tr w:rsidR="0029415A" w14:paraId="7A1C8C36" w14:textId="77777777">
        <w:trPr>
          <w:trHeight w:val="567"/>
        </w:trPr>
        <w:tc>
          <w:tcPr>
            <w:tcW w:w="4106" w:type="dxa"/>
            <w:vAlign w:val="center"/>
          </w:tcPr>
          <w:p w14:paraId="56DEDF86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Horas de trabajo de estudiante:</w:t>
            </w:r>
          </w:p>
        </w:tc>
        <w:tc>
          <w:tcPr>
            <w:tcW w:w="4388" w:type="dxa"/>
            <w:vAlign w:val="center"/>
          </w:tcPr>
          <w:p w14:paraId="3F31F1F8" w14:textId="77777777" w:rsidR="0029415A" w:rsidRDefault="00DD689E">
            <w:pPr>
              <w:spacing w:line="360" w:lineRule="auto"/>
              <w:ind w:left="447" w:hanging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6/semana</w:t>
            </w:r>
          </w:p>
        </w:tc>
      </w:tr>
      <w:tr w:rsidR="0029415A" w14:paraId="632EEB5D" w14:textId="77777777">
        <w:trPr>
          <w:trHeight w:val="567"/>
        </w:trPr>
        <w:tc>
          <w:tcPr>
            <w:tcW w:w="4106" w:type="dxa"/>
            <w:vAlign w:val="center"/>
          </w:tcPr>
          <w:p w14:paraId="343BDAA5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7.1 Horas directas (en aula):</w:t>
            </w:r>
          </w:p>
        </w:tc>
        <w:tc>
          <w:tcPr>
            <w:tcW w:w="4388" w:type="dxa"/>
            <w:vAlign w:val="center"/>
          </w:tcPr>
          <w:p w14:paraId="773FBC7C" w14:textId="77777777" w:rsidR="0029415A" w:rsidRDefault="00DD689E">
            <w:pPr>
              <w:spacing w:line="360" w:lineRule="auto"/>
              <w:ind w:left="447" w:hanging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 horas</w:t>
            </w:r>
          </w:p>
        </w:tc>
      </w:tr>
      <w:tr w:rsidR="0029415A" w14:paraId="279CC102" w14:textId="77777777">
        <w:trPr>
          <w:trHeight w:val="567"/>
        </w:trPr>
        <w:tc>
          <w:tcPr>
            <w:tcW w:w="4106" w:type="dxa"/>
            <w:vAlign w:val="center"/>
          </w:tcPr>
          <w:p w14:paraId="1A08349E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7.2 Horas indirectas (autónomas):</w:t>
            </w:r>
          </w:p>
        </w:tc>
        <w:tc>
          <w:tcPr>
            <w:tcW w:w="4388" w:type="dxa"/>
            <w:vAlign w:val="center"/>
          </w:tcPr>
          <w:p w14:paraId="47D73F1B" w14:textId="77777777" w:rsidR="0029415A" w:rsidRDefault="00DD689E">
            <w:pPr>
              <w:spacing w:line="360" w:lineRule="auto"/>
              <w:ind w:left="447" w:hanging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 horas</w:t>
            </w:r>
          </w:p>
        </w:tc>
      </w:tr>
      <w:tr w:rsidR="0029415A" w14:paraId="7168E228" w14:textId="77777777">
        <w:trPr>
          <w:trHeight w:val="567"/>
        </w:trPr>
        <w:tc>
          <w:tcPr>
            <w:tcW w:w="4106" w:type="dxa"/>
            <w:vAlign w:val="center"/>
          </w:tcPr>
          <w:p w14:paraId="43A5272B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Tipo de créditos:</w:t>
            </w:r>
          </w:p>
        </w:tc>
        <w:tc>
          <w:tcPr>
            <w:tcW w:w="4388" w:type="dxa"/>
            <w:vAlign w:val="center"/>
          </w:tcPr>
          <w:p w14:paraId="31DC745D" w14:textId="77777777" w:rsidR="0029415A" w:rsidRDefault="00DD689E">
            <w:pPr>
              <w:spacing w:line="360" w:lineRule="auto"/>
              <w:ind w:left="447" w:hanging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Sistema de Créditos Transferibles </w:t>
            </w:r>
          </w:p>
        </w:tc>
      </w:tr>
      <w:tr w:rsidR="0029415A" w14:paraId="6925D092" w14:textId="77777777">
        <w:trPr>
          <w:trHeight w:val="567"/>
        </w:trPr>
        <w:tc>
          <w:tcPr>
            <w:tcW w:w="4106" w:type="dxa"/>
            <w:vAlign w:val="center"/>
          </w:tcPr>
          <w:p w14:paraId="5FB91895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7" w:hanging="28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5AF0F64D" w14:textId="77777777" w:rsidR="0029415A" w:rsidRDefault="00DD689E">
            <w:pPr>
              <w:spacing w:line="360" w:lineRule="auto"/>
              <w:ind w:left="447" w:hanging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</w:tr>
    </w:tbl>
    <w:p w14:paraId="6ABF60C1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e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6B7E3C9B" w14:textId="77777777">
        <w:tc>
          <w:tcPr>
            <w:tcW w:w="8494" w:type="dxa"/>
          </w:tcPr>
          <w:p w14:paraId="4AEFC5A6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Propósito general del curso</w:t>
            </w:r>
          </w:p>
        </w:tc>
      </w:tr>
      <w:tr w:rsidR="0029415A" w14:paraId="4603D3FC" w14:textId="77777777">
        <w:tc>
          <w:tcPr>
            <w:tcW w:w="8494" w:type="dxa"/>
          </w:tcPr>
          <w:p w14:paraId="64E7F533" w14:textId="3E2F99DB" w:rsidR="0029415A" w:rsidRDefault="00DD689E">
            <w:pPr>
              <w:spacing w:after="160"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 propósito de este curso es comprender la importancia que tiene la producción de “lo común” en el mejoramiento de dife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>rentes territorios, explorando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a través de ella cómo las comunidades se organizan en torno a principios de corresponsabilidad y reciprocidad en la resolución de una problemática compartida. </w:t>
            </w:r>
          </w:p>
          <w:p w14:paraId="31B69F23" w14:textId="70F19A29" w:rsidR="0029415A" w:rsidRDefault="00DD689E">
            <w:pPr>
              <w:spacing w:after="160" w:line="360" w:lineRule="auto"/>
              <w:jc w:val="both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Asimismo se busca reflexionar en torno a cómo la política habi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 xml:space="preserve">tacional nacional interviene los </w:t>
            </w:r>
            <w:r>
              <w:rPr>
                <w:rFonts w:ascii="Tahoma" w:eastAsia="Tahoma" w:hAnsi="Tahoma" w:cs="Tahoma"/>
                <w:sz w:val="20"/>
                <w:szCs w:val="20"/>
              </w:rPr>
              <w:t>territorio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bajo lógicas que difieren entre lo planteado por el Estado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>, el mercado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y los habitantes.</w:t>
            </w:r>
          </w:p>
        </w:tc>
      </w:tr>
    </w:tbl>
    <w:p w14:paraId="1BE85552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08B5D0E6" w14:textId="77777777">
        <w:tc>
          <w:tcPr>
            <w:tcW w:w="8494" w:type="dxa"/>
          </w:tcPr>
          <w:p w14:paraId="3B1DFE69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Resultados de Aprendizaje:</w:t>
            </w:r>
          </w:p>
        </w:tc>
      </w:tr>
      <w:tr w:rsidR="0029415A" w14:paraId="30D2C8D2" w14:textId="77777777">
        <w:tc>
          <w:tcPr>
            <w:tcW w:w="8494" w:type="dxa"/>
          </w:tcPr>
          <w:p w14:paraId="421BB75C" w14:textId="77777777" w:rsidR="0029415A" w:rsidRDefault="00DD689E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Comprender las problemáticas y desafíos que las comunidades urbanas enfrentan en el actual y las propuestas y proyectos desarrollados para responder  a ellas. </w:t>
            </w:r>
          </w:p>
          <w:p w14:paraId="3C5619EA" w14:textId="7FB414FF" w:rsidR="0029415A" w:rsidRDefault="00DD689E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Contribuir al desarrollo de una perspectiva crítica de observación y análisis de los territorios poniendo en el centro de interés las experiencias y prácticas colaborativas desarrolladas desde las comunidades urbanas. </w:t>
            </w:r>
          </w:p>
          <w:p w14:paraId="4E2D0983" w14:textId="3BECAFA3" w:rsidR="0029415A" w:rsidRDefault="00DD689E" w:rsidP="001B35EF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Reflexionar sobre los aportes que desde la 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>interdisciplinariedad (</w:t>
            </w:r>
            <w:r>
              <w:rPr>
                <w:rFonts w:ascii="Tahoma" w:eastAsia="Tahoma" w:hAnsi="Tahoma" w:cs="Tahoma"/>
                <w:sz w:val="20"/>
                <w:szCs w:val="20"/>
              </w:rPr>
              <w:t>arquitectura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 xml:space="preserve">, diseño y 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lastRenderedPageBreak/>
              <w:t>geografía)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se pueden realizar para la producción de un “conocimiento común y colectivo” sobre las experiencias y prácticas de las comunidades urbanas.</w:t>
            </w:r>
          </w:p>
        </w:tc>
      </w:tr>
    </w:tbl>
    <w:p w14:paraId="216EFF27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24AE0476" w14:textId="77777777">
        <w:tc>
          <w:tcPr>
            <w:tcW w:w="8494" w:type="dxa"/>
          </w:tcPr>
          <w:p w14:paraId="3A3F2CFF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Saberes / contenidos:</w:t>
            </w:r>
          </w:p>
        </w:tc>
      </w:tr>
      <w:tr w:rsidR="0029415A" w14:paraId="4EADC3D0" w14:textId="77777777">
        <w:tc>
          <w:tcPr>
            <w:tcW w:w="8494" w:type="dxa"/>
          </w:tcPr>
          <w:p w14:paraId="42EDE3D5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1. Aproximaciones teórico-conceptuales al concepto de “lo común”: </w:t>
            </w:r>
          </w:p>
          <w:p w14:paraId="3B4A285D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1.1. Definición de “lo común”.</w:t>
            </w:r>
          </w:p>
          <w:p w14:paraId="26FB444A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1.2. Relevancia de las prácticas cotidianas para la producción de “lo común”.</w:t>
            </w:r>
          </w:p>
          <w:p w14:paraId="10778FD2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1.3. Comunidad / Colectividad. </w:t>
            </w:r>
          </w:p>
          <w:p w14:paraId="55D522F6" w14:textId="77777777" w:rsidR="0029415A" w:rsidRDefault="00DD689E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2. Produciendo “lo común”: experiencias y casos</w:t>
            </w:r>
          </w:p>
          <w:p w14:paraId="6CAB0FA1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2.1. Producción de “lo común”: objetivos, actores y agentes involucrados y prácticas cotidianas.</w:t>
            </w:r>
          </w:p>
          <w:p w14:paraId="798392A3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2.2. Descripción y análisis de casos internacionales.</w:t>
            </w:r>
          </w:p>
          <w:p w14:paraId="479D80DC" w14:textId="77777777" w:rsidR="0029415A" w:rsidRDefault="00DD689E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2.2. Descripción y análisis de casos nacionales.</w:t>
            </w:r>
          </w:p>
          <w:p w14:paraId="00654554" w14:textId="77777777" w:rsidR="0029415A" w:rsidRDefault="00DD689E">
            <w:pP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3. Aproximación a la política pública desde “lo común”</w:t>
            </w:r>
          </w:p>
          <w:p w14:paraId="48214CFB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3.1. Contexto de la política pública habitacional en Chile. </w:t>
            </w:r>
          </w:p>
          <w:p w14:paraId="40930C22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3.2. Procesos instituidos vs. procesos instituyentes.</w:t>
            </w:r>
          </w:p>
          <w:p w14:paraId="64453922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3.3. Descripción y análisis de casos empíricos. </w:t>
            </w:r>
          </w:p>
        </w:tc>
      </w:tr>
    </w:tbl>
    <w:p w14:paraId="7B3DE311" w14:textId="77777777" w:rsidR="0029415A" w:rsidRDefault="0029415A">
      <w:pPr>
        <w:spacing w:after="0" w:line="360" w:lineRule="auto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f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0F727518" w14:textId="77777777">
        <w:tc>
          <w:tcPr>
            <w:tcW w:w="8494" w:type="dxa"/>
          </w:tcPr>
          <w:p w14:paraId="103D0195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Metodología:</w:t>
            </w:r>
          </w:p>
        </w:tc>
      </w:tr>
      <w:tr w:rsidR="0029415A" w14:paraId="4613F985" w14:textId="77777777">
        <w:tc>
          <w:tcPr>
            <w:tcW w:w="8494" w:type="dxa"/>
          </w:tcPr>
          <w:p w14:paraId="3502C388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 curso se organiza en formato de taller, en el que se combinan las clases lectivas con la implementación de talleres de exposición y discusión de ideas a partir de trabajos aplicados desarrollados por los estudiantes.</w:t>
            </w:r>
          </w:p>
        </w:tc>
      </w:tr>
    </w:tbl>
    <w:p w14:paraId="0758373D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20606BEC" w14:textId="77777777">
        <w:tc>
          <w:tcPr>
            <w:tcW w:w="8494" w:type="dxa"/>
          </w:tcPr>
          <w:p w14:paraId="5E4BE36B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Recursos: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No se contemplan recursos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adicionales.</w:t>
            </w:r>
          </w:p>
        </w:tc>
      </w:tr>
    </w:tbl>
    <w:p w14:paraId="2E18ED5D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58974D6D" w14:textId="77777777">
        <w:tc>
          <w:tcPr>
            <w:tcW w:w="8494" w:type="dxa"/>
          </w:tcPr>
          <w:p w14:paraId="0D56DE35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Gestión de materiales: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No se contempla gestión de materiales</w:t>
            </w:r>
          </w:p>
        </w:tc>
      </w:tr>
    </w:tbl>
    <w:p w14:paraId="3F8234F3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1660108E" w14:textId="77777777">
        <w:tc>
          <w:tcPr>
            <w:tcW w:w="8494" w:type="dxa"/>
          </w:tcPr>
          <w:p w14:paraId="01362CC4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16.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Requerimiento de otros espacios de la Facultad: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No se requieren espacios adicionales</w:t>
            </w:r>
          </w:p>
        </w:tc>
      </w:tr>
    </w:tbl>
    <w:p w14:paraId="7E67D7A6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671C8640" w14:textId="77777777">
        <w:tc>
          <w:tcPr>
            <w:tcW w:w="8494" w:type="dxa"/>
          </w:tcPr>
          <w:p w14:paraId="70C8EC42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Evaluación: </w:t>
            </w:r>
          </w:p>
        </w:tc>
      </w:tr>
      <w:tr w:rsidR="0029415A" w14:paraId="4DCED0C8" w14:textId="77777777">
        <w:tc>
          <w:tcPr>
            <w:tcW w:w="8494" w:type="dxa"/>
          </w:tcPr>
          <w:p w14:paraId="4C574334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El curso implica la elaboración de un trabajo grupal a lo largo del semestre, el cual considera dos entregas. </w:t>
            </w:r>
          </w:p>
          <w:p w14:paraId="4ABA08B1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Cada entrega estará acompañada de una corrección particular que deberá ser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agendada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por los estudiantes de acuerdo a un calendario que será publicado oportunamente.</w:t>
            </w:r>
          </w:p>
          <w:p w14:paraId="5DEC503B" w14:textId="5C76C4E3" w:rsidR="0029415A" w:rsidRDefault="00DD689E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La nota de promoción corresponde al </w:t>
            </w:r>
            <w:r w:rsidR="001B35EF">
              <w:rPr>
                <w:rFonts w:ascii="Tahoma" w:eastAsia="Tahoma" w:hAnsi="Tahoma" w:cs="Tahoma"/>
                <w:sz w:val="20"/>
                <w:szCs w:val="20"/>
              </w:rPr>
              <w:t>promedio ponderado de estas dos</w:t>
            </w:r>
            <w:bookmarkStart w:id="1" w:name="_GoBack"/>
            <w:bookmarkEnd w:id="1"/>
            <w:r>
              <w:rPr>
                <w:rFonts w:ascii="Tahoma" w:eastAsia="Tahoma" w:hAnsi="Tahoma" w:cs="Tahoma"/>
                <w:sz w:val="20"/>
                <w:szCs w:val="20"/>
              </w:rPr>
              <w:t xml:space="preserve"> notas.</w:t>
            </w:r>
          </w:p>
        </w:tc>
      </w:tr>
    </w:tbl>
    <w:p w14:paraId="122C7156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219C8BF1" w14:textId="77777777">
        <w:tc>
          <w:tcPr>
            <w:tcW w:w="8494" w:type="dxa"/>
          </w:tcPr>
          <w:p w14:paraId="4E049A34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Requisitos de aprobación:</w:t>
            </w:r>
          </w:p>
        </w:tc>
      </w:tr>
      <w:tr w:rsidR="0029415A" w14:paraId="7932280D" w14:textId="77777777">
        <w:tc>
          <w:tcPr>
            <w:tcW w:w="8494" w:type="dxa"/>
          </w:tcPr>
          <w:p w14:paraId="0DB1683B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 xml:space="preserve">La asignatura será aprobada con nota superior o igual a 4.0 (cuatro). </w:t>
            </w:r>
          </w:p>
          <w:p w14:paraId="69F86471" w14:textId="77777777" w:rsidR="0029415A" w:rsidRDefault="00DD689E">
            <w:pP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Se contemplará una asistencia mínima del 75% (de acuerdo a reglamento). </w:t>
            </w:r>
          </w:p>
        </w:tc>
      </w:tr>
    </w:tbl>
    <w:p w14:paraId="1437753C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46137A23" w14:textId="77777777">
        <w:tc>
          <w:tcPr>
            <w:tcW w:w="8494" w:type="dxa"/>
          </w:tcPr>
          <w:p w14:paraId="2E9931AD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Palabras Clave: Colaboraci</w:t>
            </w:r>
            <w:r>
              <w:rPr>
                <w:rFonts w:ascii="Tahoma" w:eastAsia="Tahoma" w:hAnsi="Tahoma" w:cs="Tahoma"/>
                <w:sz w:val="20"/>
                <w:szCs w:val="20"/>
              </w:rPr>
              <w:t>ón-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Habitar- Pandemia</w:t>
            </w:r>
          </w:p>
        </w:tc>
      </w:tr>
    </w:tbl>
    <w:p w14:paraId="744164B5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8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1559C8E6" w14:textId="77777777">
        <w:tc>
          <w:tcPr>
            <w:tcW w:w="8494" w:type="dxa"/>
          </w:tcPr>
          <w:p w14:paraId="0BC16559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Bibliografía Obligatoria (no más de 5 textos)</w:t>
            </w:r>
          </w:p>
        </w:tc>
      </w:tr>
      <w:tr w:rsidR="0029415A" w14:paraId="7709747E" w14:textId="77777777">
        <w:tc>
          <w:tcPr>
            <w:tcW w:w="8494" w:type="dxa"/>
          </w:tcPr>
          <w:p w14:paraId="307CD08F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- Delgado, M. (2008). Lo común y lo colectivo. El espacio público como espacio de y para la</w:t>
            </w:r>
          </w:p>
          <w:p w14:paraId="3F59CFD9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comunicación. Obtenido de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Medialab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 Prado: https://www.medialabprado.</w:t>
            </w:r>
          </w:p>
          <w:p w14:paraId="73877FC3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es/actividades/lo-comun-y-lo-colectivo-el-espacio-publico-como-espacio-de-ypara-</w:t>
            </w:r>
          </w:p>
          <w:p w14:paraId="303D4411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la-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comunicacion</w:t>
            </w:r>
            <w:proofErr w:type="spellEnd"/>
          </w:p>
          <w:p w14:paraId="39690D21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color w:val="1A1718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- Lange, C., &amp; Amigo, M J. (2020). </w:t>
            </w:r>
            <w:r>
              <w:rPr>
                <w:rFonts w:ascii="Tahoma" w:eastAsia="Tahoma" w:hAnsi="Tahoma" w:cs="Tahoma"/>
                <w:color w:val="1A1718"/>
                <w:sz w:val="20"/>
                <w:szCs w:val="20"/>
                <w:highlight w:val="white"/>
              </w:rPr>
              <w:t xml:space="preserve">Manifiesto para una arquitectura de los espacios comunes en Santiago de Chile. Sevilla: </w:t>
            </w:r>
            <w:r>
              <w:rPr>
                <w:rFonts w:ascii="Tahoma" w:eastAsia="Tahoma" w:hAnsi="Tahoma" w:cs="Tahoma"/>
                <w:i/>
                <w:color w:val="1A1718"/>
                <w:sz w:val="20"/>
                <w:szCs w:val="20"/>
                <w:highlight w:val="white"/>
              </w:rPr>
              <w:t>Colección INVESTIGACIONES. IdPA_06</w:t>
            </w:r>
            <w:r>
              <w:rPr>
                <w:rFonts w:ascii="Tahoma" w:eastAsia="Tahoma" w:hAnsi="Tahoma" w:cs="Tahoma"/>
                <w:color w:val="1A1718"/>
                <w:sz w:val="20"/>
                <w:szCs w:val="20"/>
                <w:highlight w:val="white"/>
              </w:rPr>
              <w:t>, Universidad de Sevilla, pp. 123-137.</w:t>
            </w:r>
          </w:p>
          <w:p w14:paraId="0E29735F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  <w:highlight w:val="white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-Laval, C. y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Dardot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, P. (2014). Común. Ensayo sobre la revolución en el siglo XXI. Barcelona: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Gedisa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.</w:t>
            </w:r>
          </w:p>
          <w:p w14:paraId="673BC8D1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Letelier F. Et Al (2016) “Prácticas instituyentes en el espacio vecinal: el barrio como un común.” </w:t>
            </w:r>
            <w:r>
              <w:rPr>
                <w:rFonts w:ascii="Tahoma" w:eastAsia="Tahoma" w:hAnsi="Tahoma" w:cs="Tahoma"/>
                <w:i/>
                <w:sz w:val="20"/>
                <w:szCs w:val="20"/>
              </w:rPr>
              <w:t>Polis</w:t>
            </w:r>
            <w:r>
              <w:rPr>
                <w:rFonts w:ascii="Tahoma" w:eastAsia="Tahoma" w:hAnsi="Tahoma" w:cs="Tahoma"/>
                <w:sz w:val="20"/>
                <w:szCs w:val="20"/>
              </w:rPr>
              <w:t>, Vo.15 No.45, pp.105-119.</w:t>
            </w:r>
          </w:p>
          <w:p w14:paraId="7B93FACD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Ostrom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highlight w:val="white"/>
              </w:rPr>
              <w:t>, E. (2011). El gobierno de los bienes comunes. La evolución de las instituciones de acción colectiva. México: FCE.</w:t>
            </w:r>
          </w:p>
        </w:tc>
      </w:tr>
    </w:tbl>
    <w:p w14:paraId="40C706E0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2457A6B9" w14:textId="77777777">
        <w:tc>
          <w:tcPr>
            <w:tcW w:w="8494" w:type="dxa"/>
          </w:tcPr>
          <w:p w14:paraId="2E5F9804" w14:textId="77777777" w:rsidR="0029415A" w:rsidRDefault="00DD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Bibliografía Complementaria:</w:t>
            </w:r>
          </w:p>
        </w:tc>
      </w:tr>
      <w:tr w:rsidR="0029415A" w14:paraId="1C3DA555" w14:textId="77777777">
        <w:trPr>
          <w:trHeight w:val="426"/>
        </w:trPr>
        <w:tc>
          <w:tcPr>
            <w:tcW w:w="8494" w:type="dxa"/>
          </w:tcPr>
          <w:p w14:paraId="51A3D5CE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spacing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-Castillo, M. (2014) “Competencias de los pobladores: potencial de innovación para la política habitacional chilena.” </w:t>
            </w:r>
            <w:r>
              <w:rPr>
                <w:rFonts w:ascii="Tahoma" w:eastAsia="Tahoma" w:hAnsi="Tahoma" w:cs="Tahoma"/>
                <w:i/>
                <w:sz w:val="20"/>
                <w:szCs w:val="20"/>
              </w:rPr>
              <w:t>Revista INVI</w:t>
            </w:r>
            <w:r>
              <w:rPr>
                <w:rFonts w:ascii="Tahoma" w:eastAsia="Tahoma" w:hAnsi="Tahoma" w:cs="Tahoma"/>
                <w:sz w:val="20"/>
                <w:szCs w:val="20"/>
              </w:rPr>
              <w:t>, Vol.29 No.81, pp79-112.</w:t>
            </w:r>
          </w:p>
          <w:p w14:paraId="154E2E6F" w14:textId="77777777" w:rsidR="0029415A" w:rsidRDefault="00DD689E" w:rsidP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Castoriadis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C. (1997). El imaginario social instituyente. Zona Erógena(35), 1-9.</w:t>
            </w:r>
          </w:p>
          <w:p w14:paraId="73580FB2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spacing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-Coronel, M. (2017)  Intervención en mesa redonda “Construyendo comunidades”, en “La ciudad imaginada 2017” sostenida en Valladolid entre 1 y el 3 de diciembre. </w:t>
            </w:r>
            <w:hyperlink r:id="rId9"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https://www.youtube.com/watch?v=s2qw7FoN2Wo</w:t>
              </w:r>
            </w:hyperlink>
          </w:p>
          <w:p w14:paraId="145F026C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Lange, C. (2018). Herramientas colaborativas para la producción de conocimiento sobre hábitat residencial. </w:t>
            </w:r>
            <w:r>
              <w:rPr>
                <w:rFonts w:ascii="Tahoma" w:eastAsia="Tahoma" w:hAnsi="Tahoma" w:cs="Tahoma"/>
                <w:i/>
                <w:sz w:val="20"/>
                <w:szCs w:val="20"/>
              </w:rPr>
              <w:t>Revista INVI, 33</w:t>
            </w:r>
            <w:r>
              <w:rPr>
                <w:rFonts w:ascii="Tahoma" w:eastAsia="Tahoma" w:hAnsi="Tahoma" w:cs="Tahoma"/>
                <w:sz w:val="20"/>
                <w:szCs w:val="20"/>
              </w:rPr>
              <w:t>(93), 53-69</w:t>
            </w:r>
          </w:p>
          <w:p w14:paraId="1BECAC4C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spacing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-Tan,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Pelin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eastAsia="Tahoma" w:hAnsi="Tahoma" w:cs="Tahoma"/>
                <w:color w:val="333333"/>
                <w:sz w:val="20"/>
                <w:szCs w:val="20"/>
              </w:rPr>
              <w:t>«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Arquitectura tras la crisis: Un viaje por las prácticas de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comunalización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contemporáneas</w:t>
            </w:r>
            <w:r>
              <w:rPr>
                <w:rFonts w:ascii="Tahoma" w:eastAsia="Tahoma" w:hAnsi="Tahoma" w:cs="Tahoma"/>
                <w:color w:val="333333"/>
                <w:sz w:val="20"/>
                <w:szCs w:val="20"/>
              </w:rPr>
              <w:t>»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 ARQ </w:t>
            </w:r>
            <w:r>
              <w:rPr>
                <w:rFonts w:ascii="Tahoma" w:eastAsia="Tahoma" w:hAnsi="Tahoma" w:cs="Tahoma"/>
                <w:sz w:val="20"/>
                <w:szCs w:val="20"/>
              </w:rPr>
              <w:t>91 (2015): 114-121</w:t>
            </w:r>
          </w:p>
          <w:p w14:paraId="619AA8E3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Zubero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I. (2012). De los "comunales" a los "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commons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": la peripecia te</w:t>
            </w:r>
            <w:r w:rsidRPr="00DD689E">
              <w:rPr>
                <w:rFonts w:ascii="Tahoma" w:eastAsia="Tahoma" w:hAnsi="Tahoma" w:cs="Times New Roman"/>
                <w:sz w:val="20"/>
                <w:szCs w:val="20"/>
              </w:rPr>
              <w:t>ó</w:t>
            </w:r>
            <w:r>
              <w:rPr>
                <w:rFonts w:ascii="Tahoma" w:eastAsia="Tahoma" w:hAnsi="Tahoma" w:cs="Tahoma"/>
                <w:sz w:val="20"/>
                <w:szCs w:val="20"/>
              </w:rPr>
              <w:t>rica de una práctica</w:t>
            </w:r>
          </w:p>
          <w:p w14:paraId="054DFF09" w14:textId="77777777" w:rsidR="0029415A" w:rsidRDefault="00DD68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ancestral cargada de futuro. Documentación Social, 15-48.</w:t>
            </w:r>
          </w:p>
        </w:tc>
      </w:tr>
    </w:tbl>
    <w:p w14:paraId="03FC760A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9415A" w14:paraId="18AC5626" w14:textId="77777777">
        <w:trPr>
          <w:trHeight w:val="250"/>
        </w:trPr>
        <w:tc>
          <w:tcPr>
            <w:tcW w:w="8494" w:type="dxa"/>
          </w:tcPr>
          <w:p w14:paraId="07490E0A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IMPORTANTE</w:t>
            </w:r>
          </w:p>
        </w:tc>
      </w:tr>
      <w:tr w:rsidR="0029415A" w14:paraId="1BE201DD" w14:textId="77777777">
        <w:trPr>
          <w:trHeight w:val="1430"/>
        </w:trPr>
        <w:tc>
          <w:tcPr>
            <w:tcW w:w="8494" w:type="dxa"/>
          </w:tcPr>
          <w:p w14:paraId="2671B258" w14:textId="77777777" w:rsidR="0029415A" w:rsidRDefault="00DD68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Sobre la asistencia a clases: </w:t>
            </w:r>
          </w:p>
          <w:p w14:paraId="72D398D5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3A9B0C6E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6938A4E9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lastRenderedPageBreak/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3D1B6D64" w14:textId="77777777" w:rsidR="0029415A" w:rsidRDefault="00DD68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Sobre evaluaciones: </w:t>
            </w:r>
          </w:p>
          <w:p w14:paraId="60405AA3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Artículo N° 22 del Reglamento General de los Estudios de Pregrado de la Facultad de Arquitectura y Urbanismo (Decreto Exento N°004041 del 21 de Enero de 2016), se establece: </w:t>
            </w:r>
          </w:p>
          <w:p w14:paraId="1FE1F9BB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t xml:space="preserve">“El rendimiento académico de los estudiantes será calificado en la escala de notas 1,0 a 7,0 expresado hasta con un decimal. La nota mínima de aprobación de cada asignatura o actividad curricular será cuatro (4,0)”. </w:t>
            </w:r>
          </w:p>
          <w:p w14:paraId="3B363E98" w14:textId="77777777" w:rsidR="0029415A" w:rsidRDefault="00DD68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Sobre inasistencia a evaluaciones: </w:t>
            </w:r>
          </w:p>
          <w:p w14:paraId="2B0C27E2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Artículo N° 23 del Reglamento General de los Estudios de Pregrado de la Facultad de Arquitectura y Urbanismo: </w:t>
            </w:r>
          </w:p>
          <w:p w14:paraId="0C62DAB4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476CD773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35922920" w14:textId="77777777" w:rsidR="0029415A" w:rsidRDefault="00DD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000000"/>
                <w:sz w:val="20"/>
                <w:szCs w:val="20"/>
              </w:rPr>
              <w:t xml:space="preserve">Existirá un plazo de hasta 3 días hábiles desde la evaluación para presentar su justificación, la que podrá ser presentada por otra persona distinta al estudiante y en su nombre, si es que éste no está en condiciones de hacerlo”. </w:t>
            </w:r>
          </w:p>
          <w:p w14:paraId="43407C01" w14:textId="77777777" w:rsidR="0029415A" w:rsidRDefault="002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</w:p>
        </w:tc>
      </w:tr>
    </w:tbl>
    <w:p w14:paraId="486E4A69" w14:textId="77777777" w:rsidR="0029415A" w:rsidRDefault="0029415A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</w:p>
    <w:sectPr w:rsidR="0029415A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E401" w14:textId="77777777" w:rsidR="00467AB5" w:rsidRDefault="00DD689E">
      <w:pPr>
        <w:spacing w:after="0" w:line="240" w:lineRule="auto"/>
      </w:pPr>
      <w:r>
        <w:separator/>
      </w:r>
    </w:p>
  </w:endnote>
  <w:endnote w:type="continuationSeparator" w:id="0">
    <w:p w14:paraId="1980712E" w14:textId="77777777" w:rsidR="00467AB5" w:rsidRDefault="00D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970CA" w14:textId="77777777" w:rsidR="00467AB5" w:rsidRDefault="00DD689E">
      <w:pPr>
        <w:spacing w:after="0" w:line="240" w:lineRule="auto"/>
      </w:pPr>
      <w:r>
        <w:separator/>
      </w:r>
    </w:p>
  </w:footnote>
  <w:footnote w:type="continuationSeparator" w:id="0">
    <w:p w14:paraId="4495183B" w14:textId="77777777" w:rsidR="00467AB5" w:rsidRDefault="00D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811A" w14:textId="77777777" w:rsidR="0029415A" w:rsidRDefault="00DD689E">
    <w:pPr>
      <w:widowControl w:val="0"/>
      <w:tabs>
        <w:tab w:val="center" w:pos="4419"/>
        <w:tab w:val="right" w:pos="8838"/>
      </w:tabs>
      <w:spacing w:after="0" w:line="240" w:lineRule="auto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475801" wp14:editId="7B0818F1">
          <wp:simplePos x="0" y="0"/>
          <wp:positionH relativeFrom="column">
            <wp:posOffset>-414066</wp:posOffset>
          </wp:positionH>
          <wp:positionV relativeFrom="paragraph">
            <wp:posOffset>10687</wp:posOffset>
          </wp:positionV>
          <wp:extent cx="1036320" cy="6032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3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B7D90" w14:textId="77777777" w:rsidR="0029415A" w:rsidRDefault="00DD689E">
    <w:pPr>
      <w:widowControl w:val="0"/>
      <w:tabs>
        <w:tab w:val="center" w:pos="4419"/>
        <w:tab w:val="right" w:pos="8838"/>
      </w:tabs>
      <w:spacing w:after="0" w:line="240" w:lineRule="auto"/>
      <w:ind w:left="1416"/>
      <w:rPr>
        <w:b/>
      </w:rPr>
    </w:pPr>
    <w:r>
      <w:rPr>
        <w:b/>
      </w:rPr>
      <w:t xml:space="preserve">Facultad de Arquitectura y Urbanismo </w:t>
    </w:r>
  </w:p>
  <w:p w14:paraId="602CE337" w14:textId="77777777" w:rsidR="0029415A" w:rsidRDefault="00DD689E">
    <w:pPr>
      <w:widowControl w:val="0"/>
      <w:tabs>
        <w:tab w:val="center" w:pos="4419"/>
        <w:tab w:val="right" w:pos="8838"/>
      </w:tabs>
      <w:spacing w:after="0" w:line="240" w:lineRule="auto"/>
      <w:ind w:left="1416"/>
      <w:rPr>
        <w:b/>
      </w:rPr>
    </w:pPr>
    <w:r>
      <w:rPr>
        <w:b/>
      </w:rPr>
      <w:t>Carrera de Arquitectura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04D4"/>
    <w:multiLevelType w:val="multilevel"/>
    <w:tmpl w:val="EBE69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2C076B"/>
    <w:multiLevelType w:val="multilevel"/>
    <w:tmpl w:val="968AD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6737EE"/>
    <w:multiLevelType w:val="multilevel"/>
    <w:tmpl w:val="C8ECC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A85DF5"/>
    <w:multiLevelType w:val="multilevel"/>
    <w:tmpl w:val="AB0A26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15A"/>
    <w:rsid w:val="000342F7"/>
    <w:rsid w:val="001B35EF"/>
    <w:rsid w:val="0029415A"/>
    <w:rsid w:val="00467AB5"/>
    <w:rsid w:val="00611286"/>
    <w:rsid w:val="00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539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styleId="Enfasis">
    <w:name w:val="Emphasis"/>
    <w:basedOn w:val="Fuentedeprrafopredeter"/>
    <w:uiPriority w:val="20"/>
    <w:qFormat/>
    <w:rsid w:val="001C197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C19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97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styleId="Enfasis">
    <w:name w:val="Emphasis"/>
    <w:basedOn w:val="Fuentedeprrafopredeter"/>
    <w:uiPriority w:val="20"/>
    <w:qFormat/>
    <w:rsid w:val="001C197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C19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97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s2qw7FoN2Wo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zGpRwDSFC5L4q0do7Z/TIdIEHg==">AMUW2mWSKdvO1qVGgUDDHq9abp91DWyHgWyiU7jFgKx0RIw5pucf2l8f/StSkQ9T1RVz3L5Ggtb3N3/v1CPys62BjtAz6vJt9xa1FQ50ouXjbEq8USJvQVQSevftHUkNxHdwc++Fwi8X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1117</Words>
  <Characters>6144</Characters>
  <Application>Microsoft Macintosh Word</Application>
  <DocSecurity>0</DocSecurity>
  <Lines>51</Lines>
  <Paragraphs>14</Paragraphs>
  <ScaleCrop>false</ScaleCrop>
  <Company>carloslangevaldes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Belisario Andrade</dc:creator>
  <cp:lastModifiedBy>carlos lange valdes</cp:lastModifiedBy>
  <cp:revision>3</cp:revision>
  <cp:lastPrinted>2021-07-15T18:41:00Z</cp:lastPrinted>
  <dcterms:created xsi:type="dcterms:W3CDTF">2021-08-04T13:20:00Z</dcterms:created>
  <dcterms:modified xsi:type="dcterms:W3CDTF">2021-08-04T14:37:00Z</dcterms:modified>
</cp:coreProperties>
</file>