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494" w:type="dxa"/>
        <w:tblLook w:val="04A0" w:firstRow="1" w:lastRow="0" w:firstColumn="1" w:lastColumn="0" w:noHBand="0" w:noVBand="1"/>
      </w:tblPr>
      <w:tblGrid>
        <w:gridCol w:w="4106"/>
        <w:gridCol w:w="4388"/>
      </w:tblGrid>
      <w:tr w:rsidR="00E814FF" w14:paraId="1839623C" w14:textId="77777777" w:rsidTr="00422B82">
        <w:tc>
          <w:tcPr>
            <w:tcW w:w="8494" w:type="dxa"/>
            <w:gridSpan w:val="2"/>
            <w:shd w:val="clear" w:color="auto" w:fill="D9D9D9" w:themeFill="background1" w:themeFillShade="D9"/>
          </w:tcPr>
          <w:p w14:paraId="2232F6F9" w14:textId="77777777" w:rsidR="00E814FF" w:rsidRPr="005F7430" w:rsidRDefault="00E814FF" w:rsidP="007E1B71">
            <w:pPr>
              <w:jc w:val="center"/>
              <w:rPr>
                <w:rFonts w:ascii="Arial" w:hAnsi="Arial" w:cs="Arial"/>
                <w:b/>
              </w:rPr>
            </w:pPr>
            <w:bookmarkStart w:id="0" w:name="_GoBack"/>
            <w:bookmarkEnd w:id="0"/>
            <w:r w:rsidRPr="005F7430">
              <w:rPr>
                <w:rFonts w:ascii="Arial" w:hAnsi="Arial" w:cs="Arial"/>
                <w:b/>
              </w:rPr>
              <w:t>PROGRAMA</w:t>
            </w:r>
          </w:p>
        </w:tc>
      </w:tr>
      <w:tr w:rsidR="00E814FF" w14:paraId="1CFD1E28" w14:textId="77777777" w:rsidTr="00422B82">
        <w:trPr>
          <w:trHeight w:val="624"/>
        </w:trPr>
        <w:tc>
          <w:tcPr>
            <w:tcW w:w="4106" w:type="dxa"/>
            <w:vAlign w:val="center"/>
          </w:tcPr>
          <w:p w14:paraId="6C7A5EFA" w14:textId="77777777" w:rsidR="00E814FF" w:rsidRPr="006A0118" w:rsidRDefault="00940AFF" w:rsidP="00940AFF">
            <w:pPr>
              <w:pStyle w:val="Prrafodelista"/>
              <w:numPr>
                <w:ilvl w:val="0"/>
                <w:numId w:val="26"/>
              </w:numPr>
              <w:spacing w:after="0" w:line="240" w:lineRule="auto"/>
              <w:ind w:left="447" w:hanging="283"/>
              <w:rPr>
                <w:rFonts w:ascii="Arial" w:hAnsi="Arial" w:cs="Arial"/>
              </w:rPr>
            </w:pPr>
            <w:r>
              <w:rPr>
                <w:rFonts w:ascii="Arial" w:hAnsi="Arial" w:cs="Arial"/>
              </w:rPr>
              <w:t>Nombre de la asignatura</w:t>
            </w:r>
            <w:r w:rsidR="00E814FF" w:rsidRPr="006A0118">
              <w:rPr>
                <w:rFonts w:ascii="Arial" w:hAnsi="Arial" w:cs="Arial"/>
              </w:rPr>
              <w:t xml:space="preserve">: </w:t>
            </w:r>
          </w:p>
        </w:tc>
        <w:tc>
          <w:tcPr>
            <w:tcW w:w="4388" w:type="dxa"/>
            <w:vAlign w:val="center"/>
          </w:tcPr>
          <w:p w14:paraId="2D9A8C17" w14:textId="2A3404EB" w:rsidR="00E814FF" w:rsidRPr="006D4F18" w:rsidRDefault="006D4F18" w:rsidP="00720FA2">
            <w:pPr>
              <w:ind w:left="447" w:hanging="283"/>
              <w:rPr>
                <w:rFonts w:ascii="Arial" w:hAnsi="Arial" w:cs="Arial"/>
                <w:bCs/>
              </w:rPr>
            </w:pPr>
            <w:r w:rsidRPr="006D4F18">
              <w:rPr>
                <w:rFonts w:ascii="Arial" w:hAnsi="Arial" w:cs="Arial"/>
                <w:bCs/>
              </w:rPr>
              <w:t>TALLER 3: MODELACIÓN DEL ESPACIO HABITABLE</w:t>
            </w:r>
          </w:p>
        </w:tc>
      </w:tr>
      <w:tr w:rsidR="00E814FF" w14:paraId="6DCA1967" w14:textId="77777777" w:rsidTr="00422B82">
        <w:trPr>
          <w:trHeight w:val="624"/>
        </w:trPr>
        <w:tc>
          <w:tcPr>
            <w:tcW w:w="4106" w:type="dxa"/>
            <w:vAlign w:val="center"/>
          </w:tcPr>
          <w:p w14:paraId="357AA92B" w14:textId="77777777" w:rsidR="00E814FF" w:rsidRP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Nombre de la sección:</w:t>
            </w:r>
          </w:p>
        </w:tc>
        <w:tc>
          <w:tcPr>
            <w:tcW w:w="4388" w:type="dxa"/>
            <w:vAlign w:val="center"/>
          </w:tcPr>
          <w:p w14:paraId="3DB898C9" w14:textId="5161C6EF" w:rsidR="00E814FF" w:rsidRPr="006D4F18" w:rsidRDefault="006D4F18" w:rsidP="00720FA2">
            <w:pPr>
              <w:ind w:left="447" w:hanging="283"/>
              <w:rPr>
                <w:rFonts w:ascii="Arial" w:hAnsi="Arial" w:cs="Arial"/>
                <w:bCs/>
              </w:rPr>
            </w:pPr>
            <w:r w:rsidRPr="006D4F18">
              <w:rPr>
                <w:rFonts w:ascii="Arial" w:hAnsi="Arial" w:cs="Arial"/>
                <w:bCs/>
              </w:rPr>
              <w:t>Espacios en disputa</w:t>
            </w:r>
          </w:p>
        </w:tc>
      </w:tr>
      <w:tr w:rsidR="00422B82" w14:paraId="7E54E060" w14:textId="77777777" w:rsidTr="00422B82">
        <w:trPr>
          <w:trHeight w:val="624"/>
        </w:trPr>
        <w:tc>
          <w:tcPr>
            <w:tcW w:w="4106" w:type="dxa"/>
            <w:vAlign w:val="center"/>
          </w:tcPr>
          <w:p w14:paraId="7D3D8212" w14:textId="77777777" w:rsid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P</w:t>
            </w:r>
            <w:r w:rsidRPr="00E814FF">
              <w:rPr>
                <w:rFonts w:ascii="Arial" w:hAnsi="Arial" w:cs="Arial"/>
              </w:rPr>
              <w:t>rofesor</w:t>
            </w:r>
            <w:r>
              <w:rPr>
                <w:rFonts w:ascii="Arial" w:hAnsi="Arial" w:cs="Arial"/>
              </w:rPr>
              <w:t>es</w:t>
            </w:r>
            <w:r w:rsidRPr="00E814FF">
              <w:rPr>
                <w:rFonts w:ascii="Arial" w:hAnsi="Arial" w:cs="Arial"/>
              </w:rPr>
              <w:t>:</w:t>
            </w:r>
          </w:p>
        </w:tc>
        <w:tc>
          <w:tcPr>
            <w:tcW w:w="4388" w:type="dxa"/>
            <w:vAlign w:val="center"/>
          </w:tcPr>
          <w:p w14:paraId="3BB3DDE8" w14:textId="0124D07E" w:rsidR="00422B82" w:rsidRPr="006D4F18" w:rsidRDefault="006D4F18" w:rsidP="00720FA2">
            <w:pPr>
              <w:ind w:left="172" w:hanging="8"/>
              <w:rPr>
                <w:rFonts w:ascii="Arial" w:hAnsi="Arial" w:cs="Arial"/>
                <w:bCs/>
              </w:rPr>
            </w:pPr>
            <w:r w:rsidRPr="006D4F18">
              <w:rPr>
                <w:rFonts w:ascii="Arial" w:hAnsi="Arial" w:cs="Arial"/>
                <w:bCs/>
              </w:rPr>
              <w:t>Claudia Oliva S.</w:t>
            </w:r>
          </w:p>
        </w:tc>
      </w:tr>
      <w:tr w:rsidR="00E814FF" w14:paraId="6C1EC4F4" w14:textId="77777777" w:rsidTr="00422B82">
        <w:trPr>
          <w:trHeight w:val="624"/>
        </w:trPr>
        <w:tc>
          <w:tcPr>
            <w:tcW w:w="4106" w:type="dxa"/>
            <w:vAlign w:val="center"/>
          </w:tcPr>
          <w:p w14:paraId="1930AD93"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A</w:t>
            </w:r>
            <w:r w:rsidR="00E814FF" w:rsidRPr="00E814FF">
              <w:rPr>
                <w:rFonts w:ascii="Arial" w:hAnsi="Arial" w:cs="Arial"/>
              </w:rPr>
              <w:t>yudante:</w:t>
            </w:r>
          </w:p>
        </w:tc>
        <w:tc>
          <w:tcPr>
            <w:tcW w:w="4388" w:type="dxa"/>
            <w:vAlign w:val="center"/>
          </w:tcPr>
          <w:p w14:paraId="7B7FAD0D" w14:textId="42ACD0F0" w:rsidR="00E814FF" w:rsidRPr="006D4F18" w:rsidRDefault="006D4F18" w:rsidP="00720FA2">
            <w:pPr>
              <w:ind w:left="447" w:hanging="283"/>
              <w:rPr>
                <w:rFonts w:ascii="Arial" w:hAnsi="Arial" w:cs="Arial"/>
                <w:bCs/>
              </w:rPr>
            </w:pPr>
            <w:r w:rsidRPr="006D4F18">
              <w:rPr>
                <w:rFonts w:ascii="Arial" w:hAnsi="Arial" w:cs="Arial"/>
                <w:bCs/>
              </w:rPr>
              <w:t>Paulina Montero P.</w:t>
            </w:r>
          </w:p>
        </w:tc>
      </w:tr>
      <w:tr w:rsidR="00E814FF" w:rsidRPr="00AE4F75" w14:paraId="5C45F019" w14:textId="77777777" w:rsidTr="00422B82">
        <w:trPr>
          <w:trHeight w:val="624"/>
        </w:trPr>
        <w:tc>
          <w:tcPr>
            <w:tcW w:w="4106" w:type="dxa"/>
            <w:vAlign w:val="center"/>
          </w:tcPr>
          <w:p w14:paraId="7376C0F2"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 xml:space="preserve">Nombre de la actividad curricular en inglés: </w:t>
            </w:r>
          </w:p>
        </w:tc>
        <w:tc>
          <w:tcPr>
            <w:tcW w:w="4388" w:type="dxa"/>
            <w:vAlign w:val="center"/>
          </w:tcPr>
          <w:p w14:paraId="2DD4EAF1" w14:textId="43777C73" w:rsidR="00E814FF" w:rsidRPr="00AE4F75" w:rsidRDefault="00720FA2" w:rsidP="00720FA2">
            <w:pPr>
              <w:ind w:left="447" w:hanging="283"/>
              <w:rPr>
                <w:rFonts w:ascii="Arial" w:hAnsi="Arial" w:cs="Arial"/>
                <w:b/>
                <w:highlight w:val="yellow"/>
                <w:lang w:val="en-US"/>
              </w:rPr>
            </w:pPr>
            <w:r w:rsidRPr="00CA5CE6">
              <w:rPr>
                <w:rFonts w:ascii="Arial" w:hAnsi="Arial" w:cs="Arial"/>
                <w:sz w:val="24"/>
                <w:szCs w:val="24"/>
                <w:lang w:val="en-US"/>
              </w:rPr>
              <w:t>WORKSHOP 3 : MODELING OF LIVING SPACE</w:t>
            </w:r>
          </w:p>
        </w:tc>
      </w:tr>
      <w:tr w:rsidR="00E814FF" w14:paraId="72D66169" w14:textId="77777777" w:rsidTr="00422B82">
        <w:trPr>
          <w:trHeight w:val="624"/>
        </w:trPr>
        <w:tc>
          <w:tcPr>
            <w:tcW w:w="4106" w:type="dxa"/>
            <w:vAlign w:val="center"/>
          </w:tcPr>
          <w:p w14:paraId="0218D30A"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Unidad Académica</w:t>
            </w:r>
            <w:r w:rsidR="00E814FF" w:rsidRPr="00E814FF">
              <w:rPr>
                <w:rFonts w:ascii="Arial" w:hAnsi="Arial" w:cs="Arial"/>
              </w:rPr>
              <w:t>:</w:t>
            </w:r>
          </w:p>
        </w:tc>
        <w:tc>
          <w:tcPr>
            <w:tcW w:w="4388" w:type="dxa"/>
            <w:vAlign w:val="center"/>
          </w:tcPr>
          <w:p w14:paraId="0D64E5F3" w14:textId="77777777" w:rsidR="00E814FF" w:rsidRPr="00E814FF" w:rsidRDefault="00E814FF" w:rsidP="00422B82">
            <w:pPr>
              <w:ind w:left="179" w:hanging="15"/>
              <w:rPr>
                <w:rFonts w:ascii="Arial" w:hAnsi="Arial" w:cs="Arial"/>
              </w:rPr>
            </w:pPr>
            <w:r>
              <w:rPr>
                <w:rFonts w:ascii="Arial" w:hAnsi="Arial" w:cs="Arial"/>
              </w:rPr>
              <w:t>Escuela de Pregrado</w:t>
            </w:r>
            <w:r w:rsidRPr="00E814FF">
              <w:rPr>
                <w:rFonts w:ascii="Arial" w:hAnsi="Arial" w:cs="Arial"/>
              </w:rPr>
              <w:t xml:space="preserve"> / C</w:t>
            </w:r>
            <w:r>
              <w:rPr>
                <w:rFonts w:ascii="Arial" w:hAnsi="Arial" w:cs="Arial"/>
              </w:rPr>
              <w:t xml:space="preserve">arrera de </w:t>
            </w:r>
            <w:r w:rsidR="006A0118">
              <w:rPr>
                <w:rFonts w:ascii="Arial" w:hAnsi="Arial" w:cs="Arial"/>
              </w:rPr>
              <w:t>Arquitectura</w:t>
            </w:r>
          </w:p>
        </w:tc>
      </w:tr>
      <w:tr w:rsidR="00E814FF" w14:paraId="6AA74C08" w14:textId="77777777" w:rsidTr="00422B82">
        <w:trPr>
          <w:trHeight w:val="624"/>
        </w:trPr>
        <w:tc>
          <w:tcPr>
            <w:tcW w:w="4106" w:type="dxa"/>
            <w:vAlign w:val="center"/>
          </w:tcPr>
          <w:p w14:paraId="2563EA97"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Horas de trabajo</w:t>
            </w:r>
            <w:r w:rsidR="00422B82">
              <w:rPr>
                <w:rFonts w:ascii="Arial" w:hAnsi="Arial" w:cs="Arial"/>
              </w:rPr>
              <w:t xml:space="preserve"> de estudiante:</w:t>
            </w:r>
          </w:p>
        </w:tc>
        <w:tc>
          <w:tcPr>
            <w:tcW w:w="4388" w:type="dxa"/>
            <w:vAlign w:val="center"/>
          </w:tcPr>
          <w:p w14:paraId="052B56A3" w14:textId="184147D2" w:rsidR="00E814FF" w:rsidRPr="006E0701" w:rsidRDefault="006E0701" w:rsidP="00422B82">
            <w:pPr>
              <w:ind w:left="447" w:hanging="283"/>
              <w:rPr>
                <w:rFonts w:ascii="Arial" w:hAnsi="Arial" w:cs="Arial"/>
                <w:bCs/>
              </w:rPr>
            </w:pPr>
            <w:r w:rsidRPr="006E0701">
              <w:rPr>
                <w:rFonts w:ascii="Arial" w:hAnsi="Arial" w:cs="Arial"/>
                <w:bCs/>
              </w:rPr>
              <w:t>13,5</w:t>
            </w:r>
          </w:p>
        </w:tc>
      </w:tr>
      <w:tr w:rsidR="00E814FF" w14:paraId="50155A91" w14:textId="77777777" w:rsidTr="00422B82">
        <w:trPr>
          <w:trHeight w:val="624"/>
        </w:trPr>
        <w:tc>
          <w:tcPr>
            <w:tcW w:w="4106" w:type="dxa"/>
            <w:vAlign w:val="center"/>
          </w:tcPr>
          <w:p w14:paraId="2F1CBE2D"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w:t>
            </w:r>
            <w:r w:rsidR="00D94877">
              <w:rPr>
                <w:rFonts w:ascii="Arial" w:hAnsi="Arial" w:cs="Arial"/>
              </w:rPr>
              <w:t xml:space="preserve">.1 </w:t>
            </w:r>
            <w:r>
              <w:rPr>
                <w:rFonts w:ascii="Arial" w:hAnsi="Arial" w:cs="Arial"/>
              </w:rPr>
              <w:t xml:space="preserve">Horas </w:t>
            </w:r>
            <w:r w:rsidR="00E814FF" w:rsidRPr="00E814FF">
              <w:rPr>
                <w:rFonts w:ascii="Arial" w:hAnsi="Arial" w:cs="Arial"/>
              </w:rPr>
              <w:t>directa</w:t>
            </w:r>
            <w:r>
              <w:rPr>
                <w:rFonts w:ascii="Arial" w:hAnsi="Arial" w:cs="Arial"/>
              </w:rPr>
              <w:t>s (en aula)</w:t>
            </w:r>
            <w:r w:rsidR="00E814FF" w:rsidRPr="00E814FF">
              <w:rPr>
                <w:rFonts w:ascii="Arial" w:hAnsi="Arial" w:cs="Arial"/>
              </w:rPr>
              <w:t>:</w:t>
            </w:r>
          </w:p>
        </w:tc>
        <w:tc>
          <w:tcPr>
            <w:tcW w:w="4388" w:type="dxa"/>
            <w:vAlign w:val="center"/>
          </w:tcPr>
          <w:p w14:paraId="7CB89411" w14:textId="41CA2644" w:rsidR="00E814FF" w:rsidRPr="006E0701" w:rsidRDefault="006E0701" w:rsidP="002D11C3">
            <w:pPr>
              <w:ind w:left="447" w:hanging="283"/>
              <w:rPr>
                <w:rFonts w:ascii="Arial" w:hAnsi="Arial" w:cs="Arial"/>
                <w:bCs/>
              </w:rPr>
            </w:pPr>
            <w:r w:rsidRPr="006E0701">
              <w:rPr>
                <w:rFonts w:ascii="Arial" w:hAnsi="Arial" w:cs="Arial"/>
                <w:bCs/>
              </w:rPr>
              <w:t>6</w:t>
            </w:r>
          </w:p>
        </w:tc>
      </w:tr>
      <w:tr w:rsidR="00E814FF" w14:paraId="08279AF7" w14:textId="77777777" w:rsidTr="00422B82">
        <w:trPr>
          <w:trHeight w:val="624"/>
        </w:trPr>
        <w:tc>
          <w:tcPr>
            <w:tcW w:w="4106" w:type="dxa"/>
            <w:vAlign w:val="center"/>
          </w:tcPr>
          <w:p w14:paraId="5E405965"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7.2</w:t>
            </w:r>
            <w:r w:rsidR="00D94877">
              <w:rPr>
                <w:rFonts w:ascii="Arial" w:hAnsi="Arial" w:cs="Arial"/>
              </w:rPr>
              <w:t xml:space="preserve"> </w:t>
            </w:r>
            <w:r>
              <w:rPr>
                <w:rFonts w:ascii="Arial" w:hAnsi="Arial" w:cs="Arial"/>
              </w:rPr>
              <w:t xml:space="preserve">Horas </w:t>
            </w:r>
            <w:r w:rsidR="00E814FF" w:rsidRPr="00E814FF">
              <w:rPr>
                <w:rFonts w:ascii="Arial" w:hAnsi="Arial" w:cs="Arial"/>
              </w:rPr>
              <w:t>indirecta</w:t>
            </w:r>
            <w:r>
              <w:rPr>
                <w:rFonts w:ascii="Arial" w:hAnsi="Arial" w:cs="Arial"/>
              </w:rPr>
              <w:t>s (autónomas):</w:t>
            </w:r>
          </w:p>
        </w:tc>
        <w:tc>
          <w:tcPr>
            <w:tcW w:w="4388" w:type="dxa"/>
            <w:vAlign w:val="center"/>
          </w:tcPr>
          <w:p w14:paraId="65B26708" w14:textId="111A8016" w:rsidR="00E814FF" w:rsidRPr="006E0701" w:rsidRDefault="006E0701" w:rsidP="002D11C3">
            <w:pPr>
              <w:ind w:left="447" w:hanging="283"/>
              <w:rPr>
                <w:rFonts w:ascii="Arial" w:hAnsi="Arial" w:cs="Arial"/>
                <w:bCs/>
              </w:rPr>
            </w:pPr>
            <w:r w:rsidRPr="006E0701">
              <w:rPr>
                <w:rFonts w:ascii="Arial" w:hAnsi="Arial" w:cs="Arial"/>
                <w:bCs/>
              </w:rPr>
              <w:t>7,5</w:t>
            </w:r>
          </w:p>
        </w:tc>
      </w:tr>
      <w:tr w:rsidR="00E814FF" w14:paraId="090809B6" w14:textId="77777777" w:rsidTr="00422B82">
        <w:trPr>
          <w:trHeight w:val="624"/>
        </w:trPr>
        <w:tc>
          <w:tcPr>
            <w:tcW w:w="4106" w:type="dxa"/>
            <w:vAlign w:val="center"/>
          </w:tcPr>
          <w:p w14:paraId="7270AF46"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Tipo de créditos</w:t>
            </w:r>
            <w:r w:rsidR="00422B82">
              <w:rPr>
                <w:rFonts w:ascii="Arial" w:hAnsi="Arial" w:cs="Arial"/>
              </w:rPr>
              <w:t>:</w:t>
            </w:r>
          </w:p>
        </w:tc>
        <w:tc>
          <w:tcPr>
            <w:tcW w:w="4388" w:type="dxa"/>
            <w:vAlign w:val="center"/>
          </w:tcPr>
          <w:p w14:paraId="6800FD73" w14:textId="77777777" w:rsidR="00E814FF" w:rsidRPr="006E0701" w:rsidRDefault="00E814FF" w:rsidP="00422B82">
            <w:pPr>
              <w:ind w:left="447" w:hanging="283"/>
              <w:rPr>
                <w:rFonts w:ascii="Arial" w:hAnsi="Arial" w:cs="Arial"/>
                <w:bCs/>
              </w:rPr>
            </w:pPr>
            <w:r w:rsidRPr="006E0701">
              <w:rPr>
                <w:rFonts w:ascii="Arial" w:hAnsi="Arial" w:cs="Arial"/>
                <w:bCs/>
              </w:rPr>
              <w:t xml:space="preserve">Sistema de Créditos Transferibles </w:t>
            </w:r>
          </w:p>
        </w:tc>
      </w:tr>
      <w:tr w:rsidR="00E814FF" w14:paraId="6E9902B1" w14:textId="77777777" w:rsidTr="00422B82">
        <w:trPr>
          <w:trHeight w:val="624"/>
        </w:trPr>
        <w:tc>
          <w:tcPr>
            <w:tcW w:w="4106" w:type="dxa"/>
            <w:vAlign w:val="center"/>
          </w:tcPr>
          <w:p w14:paraId="146931EF"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 xml:space="preserve">Número de créditos SCT – Chile: </w:t>
            </w:r>
          </w:p>
        </w:tc>
        <w:tc>
          <w:tcPr>
            <w:tcW w:w="4388" w:type="dxa"/>
            <w:vAlign w:val="center"/>
          </w:tcPr>
          <w:p w14:paraId="22AD54C0" w14:textId="128DF583" w:rsidR="00E814FF" w:rsidRPr="006E0701" w:rsidRDefault="006E0701" w:rsidP="002D11C3">
            <w:pPr>
              <w:ind w:left="447" w:hanging="283"/>
              <w:rPr>
                <w:rFonts w:ascii="Arial" w:hAnsi="Arial" w:cs="Arial"/>
                <w:bCs/>
              </w:rPr>
            </w:pPr>
            <w:r w:rsidRPr="006E0701">
              <w:rPr>
                <w:rFonts w:ascii="Arial" w:hAnsi="Arial" w:cs="Arial"/>
                <w:bCs/>
              </w:rPr>
              <w:t>9 CR</w:t>
            </w:r>
          </w:p>
        </w:tc>
      </w:tr>
    </w:tbl>
    <w:p w14:paraId="7F09424C" w14:textId="77777777" w:rsidR="00D94877" w:rsidRDefault="00D94877"/>
    <w:tbl>
      <w:tblPr>
        <w:tblStyle w:val="Tablaconcuadrcula"/>
        <w:tblW w:w="8494" w:type="dxa"/>
        <w:tblLook w:val="04A0" w:firstRow="1" w:lastRow="0" w:firstColumn="1" w:lastColumn="0" w:noHBand="0" w:noVBand="1"/>
      </w:tblPr>
      <w:tblGrid>
        <w:gridCol w:w="8494"/>
      </w:tblGrid>
      <w:tr w:rsidR="00D94877" w:rsidRPr="006A0118" w14:paraId="64933C7B" w14:textId="77777777" w:rsidTr="00C82B7D">
        <w:tc>
          <w:tcPr>
            <w:tcW w:w="8494" w:type="dxa"/>
          </w:tcPr>
          <w:p w14:paraId="21416382"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Propósito general del curso</w:t>
            </w:r>
          </w:p>
        </w:tc>
      </w:tr>
      <w:tr w:rsidR="00D94877" w:rsidRPr="006A0118" w14:paraId="59E3012A" w14:textId="77777777" w:rsidTr="00EA4ABF">
        <w:tc>
          <w:tcPr>
            <w:tcW w:w="8494" w:type="dxa"/>
          </w:tcPr>
          <w:p w14:paraId="10ACA890" w14:textId="77777777" w:rsidR="006E0701" w:rsidRDefault="006E0701" w:rsidP="006E0701">
            <w:pPr>
              <w:jc w:val="both"/>
              <w:rPr>
                <w:rFonts w:ascii="Arial" w:hAnsi="Arial" w:cs="Arial"/>
              </w:rPr>
            </w:pPr>
          </w:p>
          <w:p w14:paraId="04CE9289" w14:textId="379CAD2F" w:rsidR="006E0701" w:rsidRPr="00CA5CE6" w:rsidRDefault="006E0701" w:rsidP="006E0701">
            <w:pPr>
              <w:jc w:val="both"/>
              <w:rPr>
                <w:rFonts w:ascii="Arial" w:hAnsi="Arial" w:cs="Arial"/>
              </w:rPr>
            </w:pPr>
            <w:r w:rsidRPr="00CA5CE6">
              <w:rPr>
                <w:rFonts w:ascii="Arial" w:hAnsi="Arial" w:cs="Arial"/>
              </w:rPr>
              <w:t>Habilitar al estudiante para RELACIONAR Y ARTICULAR jerárquicamente las componentes y variables de las problemáticas del proyecto relacionadas con la habitabilidad, realizando una modelación que conduzca a la propuesta arquitectónica.</w:t>
            </w:r>
          </w:p>
          <w:p w14:paraId="3F4875FB" w14:textId="77777777" w:rsidR="00D94877" w:rsidRPr="006A0118" w:rsidRDefault="00D94877" w:rsidP="00E814FF">
            <w:pPr>
              <w:jc w:val="both"/>
              <w:rPr>
                <w:rFonts w:ascii="Arial" w:hAnsi="Arial" w:cs="Arial"/>
                <w:b/>
              </w:rPr>
            </w:pPr>
          </w:p>
        </w:tc>
      </w:tr>
    </w:tbl>
    <w:p w14:paraId="74B08012"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rsidRPr="006A0118" w14:paraId="30B0FC88" w14:textId="77777777" w:rsidTr="00D421BD">
        <w:tc>
          <w:tcPr>
            <w:tcW w:w="8494" w:type="dxa"/>
          </w:tcPr>
          <w:p w14:paraId="322E2E3F"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Resultados de Aprendizaje:</w:t>
            </w:r>
          </w:p>
        </w:tc>
      </w:tr>
      <w:tr w:rsidR="00D94877" w:rsidRPr="006A0118" w14:paraId="0938DDCC" w14:textId="77777777" w:rsidTr="00682461">
        <w:tc>
          <w:tcPr>
            <w:tcW w:w="8494" w:type="dxa"/>
          </w:tcPr>
          <w:p w14:paraId="10D4B87D" w14:textId="0DF60240" w:rsidR="00D94877" w:rsidRDefault="00D94877" w:rsidP="00E814FF">
            <w:pPr>
              <w:rPr>
                <w:rFonts w:ascii="Arial" w:hAnsi="Arial" w:cs="Arial"/>
                <w:b/>
              </w:rPr>
            </w:pPr>
          </w:p>
          <w:p w14:paraId="56D90E7B" w14:textId="77777777" w:rsidR="006E0701" w:rsidRPr="00CA5CE6" w:rsidRDefault="006E0701" w:rsidP="006E0701">
            <w:pPr>
              <w:ind w:left="284" w:hanging="284"/>
              <w:rPr>
                <w:rFonts w:ascii="Arial" w:hAnsi="Arial" w:cs="Arial"/>
              </w:rPr>
            </w:pPr>
            <w:r w:rsidRPr="00CA5CE6">
              <w:rPr>
                <w:rFonts w:ascii="Arial" w:hAnsi="Arial" w:cs="Arial"/>
              </w:rPr>
              <w:t xml:space="preserve">1.  Reconocer ESTRATEGIAS PROYECTUALES y/o METODOLOGICAS eligiendo medios para formular una hipótesis o Idea de proyecto arquitectónico, urbano y/o territorial. </w:t>
            </w:r>
          </w:p>
          <w:p w14:paraId="600D61AB" w14:textId="77777777" w:rsidR="006E0701" w:rsidRPr="00CA5CE6" w:rsidRDefault="006E0701" w:rsidP="006E0701">
            <w:pPr>
              <w:ind w:left="284" w:hanging="284"/>
              <w:rPr>
                <w:rFonts w:ascii="Arial" w:hAnsi="Arial" w:cs="Arial"/>
              </w:rPr>
            </w:pPr>
            <w:r w:rsidRPr="00CA5CE6">
              <w:rPr>
                <w:rFonts w:ascii="Arial" w:hAnsi="Arial" w:cs="Arial"/>
              </w:rPr>
              <w:t>2.</w:t>
            </w:r>
            <w:r w:rsidRPr="00CA5CE6">
              <w:rPr>
                <w:rFonts w:ascii="Arial" w:hAnsi="Arial" w:cs="Arial"/>
              </w:rPr>
              <w:tab/>
              <w:t>FORMULAR un PROGRAMA arquitectónico para diseñar una propuesta coherente de habitabilidad.</w:t>
            </w:r>
          </w:p>
          <w:p w14:paraId="7C68C6EB" w14:textId="77777777" w:rsidR="006E0701" w:rsidRPr="00CA5CE6" w:rsidRDefault="006E0701" w:rsidP="006E0701">
            <w:pPr>
              <w:ind w:left="284" w:hanging="284"/>
              <w:rPr>
                <w:rFonts w:ascii="Arial" w:hAnsi="Arial" w:cs="Arial"/>
              </w:rPr>
            </w:pPr>
            <w:r w:rsidRPr="00CA5CE6">
              <w:rPr>
                <w:rFonts w:ascii="Arial" w:hAnsi="Arial" w:cs="Arial"/>
              </w:rPr>
              <w:t>3.</w:t>
            </w:r>
            <w:r w:rsidRPr="00CA5CE6">
              <w:rPr>
                <w:rFonts w:ascii="Arial" w:hAnsi="Arial" w:cs="Arial"/>
              </w:rPr>
              <w:tab/>
              <w:t xml:space="preserve">PROYECTAR articulando la materia (vacío/lleno) con variables espaciales, estructurales y tecnológicas de manera innovadora para un contexto determinado. </w:t>
            </w:r>
          </w:p>
          <w:p w14:paraId="68EE5277" w14:textId="51FD7FA0" w:rsidR="007108B6" w:rsidRPr="006A0118" w:rsidRDefault="006E0701" w:rsidP="00E814FF">
            <w:pPr>
              <w:rPr>
                <w:rFonts w:ascii="Arial" w:hAnsi="Arial" w:cs="Arial"/>
                <w:b/>
              </w:rPr>
            </w:pPr>
            <w:r w:rsidRPr="00CA5CE6">
              <w:rPr>
                <w:rFonts w:ascii="Arial" w:hAnsi="Arial" w:cs="Arial"/>
              </w:rPr>
              <w:t>4. ELABORAR PLANOS TECNICOS en escalas y medios que sean pertinentes para comunicar efectivamente el proyecto a terceros.</w:t>
            </w:r>
          </w:p>
          <w:p w14:paraId="19DE88F5" w14:textId="77777777" w:rsidR="00D94877" w:rsidRPr="006A0118" w:rsidRDefault="00D94877" w:rsidP="00E814FF">
            <w:pPr>
              <w:rPr>
                <w:rFonts w:ascii="Arial" w:hAnsi="Arial" w:cs="Arial"/>
                <w:b/>
              </w:rPr>
            </w:pPr>
          </w:p>
        </w:tc>
      </w:tr>
    </w:tbl>
    <w:p w14:paraId="65A196D3"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14:paraId="1A1DBE9F" w14:textId="77777777" w:rsidTr="009E0FB9">
        <w:tc>
          <w:tcPr>
            <w:tcW w:w="8494" w:type="dxa"/>
          </w:tcPr>
          <w:p w14:paraId="032413F1" w14:textId="77777777" w:rsidR="00D94877" w:rsidRPr="006A0118" w:rsidRDefault="007108B6" w:rsidP="00D94877">
            <w:pPr>
              <w:pStyle w:val="Prrafodelista"/>
              <w:numPr>
                <w:ilvl w:val="0"/>
                <w:numId w:val="26"/>
              </w:numPr>
              <w:spacing w:after="0" w:line="240" w:lineRule="auto"/>
              <w:rPr>
                <w:rFonts w:ascii="Arial" w:hAnsi="Arial" w:cs="Arial"/>
              </w:rPr>
            </w:pPr>
            <w:r>
              <w:rPr>
                <w:rFonts w:ascii="Arial" w:hAnsi="Arial" w:cs="Arial"/>
              </w:rPr>
              <w:lastRenderedPageBreak/>
              <w:t>Saberes / contenidos:</w:t>
            </w:r>
          </w:p>
        </w:tc>
      </w:tr>
      <w:tr w:rsidR="00D94877" w14:paraId="3901354C" w14:textId="77777777" w:rsidTr="00A81ECA">
        <w:tc>
          <w:tcPr>
            <w:tcW w:w="8494" w:type="dxa"/>
          </w:tcPr>
          <w:p w14:paraId="043CC9A0" w14:textId="77777777" w:rsidR="006D6F9A" w:rsidRDefault="006D6F9A" w:rsidP="006D6F9A">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 xml:space="preserve">CAMPO DE ACCIÓN: </w:t>
            </w:r>
            <w:r>
              <w:rPr>
                <w:rFonts w:ascii="Arial" w:eastAsia="Arial" w:hAnsi="Arial" w:cs="Arial"/>
              </w:rPr>
              <w:t>ESPACIOS EN DISPUTA</w:t>
            </w:r>
          </w:p>
          <w:p w14:paraId="2B0FB3A7" w14:textId="77777777" w:rsidR="006D6F9A" w:rsidRDefault="006D6F9A" w:rsidP="006D6F9A">
            <w:pPr>
              <w:pBdr>
                <w:top w:val="nil"/>
                <w:left w:val="nil"/>
                <w:bottom w:val="nil"/>
                <w:right w:val="nil"/>
                <w:between w:val="nil"/>
              </w:pBdr>
              <w:spacing w:line="276" w:lineRule="auto"/>
              <w:jc w:val="both"/>
              <w:rPr>
                <w:rFonts w:ascii="Arial" w:eastAsia="Arial" w:hAnsi="Arial" w:cs="Arial"/>
              </w:rPr>
            </w:pPr>
          </w:p>
          <w:p w14:paraId="146BCDCF" w14:textId="77777777" w:rsidR="006D6F9A" w:rsidRDefault="006D6F9A" w:rsidP="006D6F9A">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 xml:space="preserve">A propósito de la crisis social en Chile, así como en otros lugares del mundo, el espacio público se ha vuelto un campo de acción, donde grupos disidentes manifiestan su lucha por conquistar ciertos lugares simbólicos. La ciudad, en muchas ocasiones, se ha vuelto un campo de batalla dando cabida a las más variadas expresiones de apropiación, reapropiación y censura que han modificado el paisaje urbano de manera radical. En Santiago, el constante cuestionamiento sobre la pertinencia de monumentos o símbolos urbanos representa el deseo legítimo de las personas de incidir en el diseño de su ciudad y habitarla. En Santiago el espacio en disputa de manifiesta de forma ferviente en la rebautizada Plaza de la Dignidad y sus alrededores, uno de los espacios simbólicos más intervenido. La resignificación de este lugar se convertirá en el marco general de estudio del taller durante este semestre. </w:t>
            </w:r>
          </w:p>
          <w:p w14:paraId="06C34443" w14:textId="77777777" w:rsidR="006D6F9A" w:rsidRDefault="006D6F9A" w:rsidP="006D6F9A">
            <w:pPr>
              <w:pBdr>
                <w:top w:val="nil"/>
                <w:left w:val="nil"/>
                <w:bottom w:val="nil"/>
                <w:right w:val="nil"/>
                <w:between w:val="nil"/>
              </w:pBdr>
              <w:spacing w:line="276" w:lineRule="auto"/>
              <w:jc w:val="both"/>
              <w:rPr>
                <w:rFonts w:ascii="Arial" w:eastAsia="Arial" w:hAnsi="Arial" w:cs="Arial"/>
              </w:rPr>
            </w:pPr>
          </w:p>
          <w:p w14:paraId="0C1E6B73" w14:textId="2CFA7095" w:rsidR="006D6F9A" w:rsidRPr="00B344FA" w:rsidRDefault="006D6F9A" w:rsidP="006D6F9A">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En las cercanías de la rotonda, al oriente, se emplaza el Museo de los Tajamares, ubicado en el Parque Balmaceda, el museo fue inaugurado el año 1980, si</w:t>
            </w:r>
            <w:r w:rsidR="00761F76">
              <w:rPr>
                <w:rFonts w:ascii="Arial" w:eastAsia="Arial" w:hAnsi="Arial" w:cs="Arial"/>
              </w:rPr>
              <w:t>n</w:t>
            </w:r>
            <w:r>
              <w:rPr>
                <w:rFonts w:ascii="Arial" w:eastAsia="Arial" w:hAnsi="Arial" w:cs="Arial"/>
              </w:rPr>
              <w:t xml:space="preserve"> embargo está cerrado al público desde el año 2003. El 26 de enero de 2020, el museo subterráneo fue cubierto de hormigón por mandato de la Municipalidad de Providencia, atendiendo a las intervenciones de las que fue sujeto en el contexto del estallido social iniciado el año anterior. Esta acción pone al menos dos situaciones en crisis: por un lado, la pertinencia y el rol actual de los museos como espacios de resguardo de la memoria </w:t>
            </w:r>
            <w:r w:rsidR="00761F76">
              <w:rPr>
                <w:rFonts w:ascii="Arial" w:eastAsia="Arial" w:hAnsi="Arial" w:cs="Arial"/>
              </w:rPr>
              <w:t>y,</w:t>
            </w:r>
            <w:r>
              <w:rPr>
                <w:rFonts w:ascii="Arial" w:eastAsia="Arial" w:hAnsi="Arial" w:cs="Arial"/>
              </w:rPr>
              <w:t xml:space="preserve"> por otro lado, la posibilidad de revivir o reconvertir este lugar simbólico que fue sepultado. </w:t>
            </w:r>
          </w:p>
          <w:p w14:paraId="060CDB98"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rPr>
            </w:pPr>
          </w:p>
          <w:p w14:paraId="36510E44" w14:textId="77777777" w:rsidR="006D6F9A" w:rsidRDefault="006D6F9A" w:rsidP="006D6F9A">
            <w:pPr>
              <w:pBdr>
                <w:top w:val="nil"/>
                <w:left w:val="nil"/>
                <w:bottom w:val="nil"/>
                <w:right w:val="nil"/>
                <w:between w:val="nil"/>
              </w:pBdr>
              <w:spacing w:after="200" w:line="276" w:lineRule="auto"/>
              <w:contextualSpacing/>
              <w:jc w:val="both"/>
              <w:rPr>
                <w:rFonts w:ascii="Arial" w:hAnsi="Arial" w:cs="Arial"/>
              </w:rPr>
            </w:pPr>
            <w:r w:rsidRPr="00BB71BA">
              <w:rPr>
                <w:rFonts w:ascii="Arial" w:hAnsi="Arial" w:cs="Arial"/>
              </w:rPr>
              <w:t>En “Modernidad Líquida”, Zygmunt Baumant plantea que “la cultura líquida moderna ya no siente que es una cultura de aprendizaje y acumulación, como las culturas registradas en los informes de historiadores y etnógrafos. A cambio, se nos aparece como una cultura del desapego, de la discontinuidad y del olvido.” (Baumant 2002).</w:t>
            </w:r>
          </w:p>
          <w:p w14:paraId="5E9D1B72" w14:textId="77777777" w:rsidR="006D6F9A" w:rsidRDefault="006D6F9A" w:rsidP="006D6F9A">
            <w:pPr>
              <w:pBdr>
                <w:top w:val="nil"/>
                <w:left w:val="nil"/>
                <w:bottom w:val="nil"/>
                <w:right w:val="nil"/>
                <w:between w:val="nil"/>
              </w:pBdr>
              <w:spacing w:after="200" w:line="276" w:lineRule="auto"/>
              <w:contextualSpacing/>
              <w:jc w:val="both"/>
              <w:rPr>
                <w:rFonts w:ascii="Arial" w:hAnsi="Arial" w:cs="Arial"/>
              </w:rPr>
            </w:pPr>
            <w:r>
              <w:rPr>
                <w:rFonts w:ascii="Arial" w:hAnsi="Arial" w:cs="Arial"/>
              </w:rPr>
              <w:t>Este desapego, en cierto modo podría explicar las intervenciones que se realizaron sobre objetos y espacios simbólicos, y más aún, la decisión de las autoridades de sepultar un lugar que inicialmente fue construido para resguardar la memoria. Tomando en cuenta este desapego cultural del que habla Baumant, nos parece interesante proponer la posibilidad de repensar el espacio del museo, así como su contexto en disputa, en función de problemáticas contingentes, como una oportunidad de constituir espacios y lugares significativos.</w:t>
            </w:r>
          </w:p>
          <w:p w14:paraId="4C32CEF6" w14:textId="77777777" w:rsidR="006D6F9A" w:rsidRPr="00BB71BA" w:rsidRDefault="006D6F9A" w:rsidP="006D6F9A">
            <w:pPr>
              <w:pBdr>
                <w:top w:val="nil"/>
                <w:left w:val="nil"/>
                <w:bottom w:val="nil"/>
                <w:right w:val="nil"/>
                <w:between w:val="nil"/>
              </w:pBdr>
              <w:spacing w:after="200" w:line="276" w:lineRule="auto"/>
              <w:contextualSpacing/>
              <w:jc w:val="both"/>
              <w:rPr>
                <w:rFonts w:ascii="Arial" w:hAnsi="Arial" w:cs="Arial"/>
              </w:rPr>
            </w:pPr>
          </w:p>
          <w:p w14:paraId="543A9872" w14:textId="77777777" w:rsidR="006D6F9A" w:rsidRDefault="006D6F9A" w:rsidP="006D6F9A">
            <w:pPr>
              <w:pBdr>
                <w:top w:val="nil"/>
                <w:left w:val="nil"/>
                <w:bottom w:val="nil"/>
                <w:right w:val="nil"/>
                <w:between w:val="nil"/>
              </w:pBdr>
              <w:spacing w:after="200" w:line="276" w:lineRule="auto"/>
              <w:contextualSpacing/>
              <w:jc w:val="both"/>
              <w:rPr>
                <w:rFonts w:ascii="Arial" w:hAnsi="Arial" w:cs="Arial"/>
              </w:rPr>
            </w:pPr>
            <w:r w:rsidRPr="00BB71BA">
              <w:rPr>
                <w:rFonts w:ascii="Arial" w:hAnsi="Arial" w:cs="Arial"/>
              </w:rPr>
              <w:t>La manera de enfrentar esta búsqueda se consolidará en torno a distintas perspectivas que aborden el proyecto arquitectónico en su relación con</w:t>
            </w:r>
            <w:r>
              <w:rPr>
                <w:rFonts w:ascii="Arial" w:hAnsi="Arial" w:cs="Arial"/>
              </w:rPr>
              <w:t xml:space="preserve"> el programa, con</w:t>
            </w:r>
            <w:r w:rsidRPr="00BB71BA">
              <w:rPr>
                <w:rFonts w:ascii="Arial" w:hAnsi="Arial" w:cs="Arial"/>
              </w:rPr>
              <w:t xml:space="preserve"> el barrio y con la ciudad, como factores clave que determinarán su pertinencia y su inserción en las comunidades. Estos cuestionamientos pueden entenderse entonces como una ocasión propicia para emprender proyectos y formular intervenciones arquitectónicas, donde la resignificación</w:t>
            </w:r>
            <w:r>
              <w:rPr>
                <w:rFonts w:ascii="Arial" w:hAnsi="Arial" w:cs="Arial"/>
              </w:rPr>
              <w:t xml:space="preserve"> del espacio en disputa</w:t>
            </w:r>
            <w:r w:rsidRPr="00BB71BA">
              <w:rPr>
                <w:rFonts w:ascii="Arial" w:hAnsi="Arial" w:cs="Arial"/>
              </w:rPr>
              <w:t xml:space="preserve"> juegue un rol fundamental. El desafío es entonces, a partir del estudio de las </w:t>
            </w:r>
            <w:r>
              <w:rPr>
                <w:rFonts w:ascii="Arial" w:hAnsi="Arial" w:cs="Arial"/>
              </w:rPr>
              <w:t xml:space="preserve">simbólicas, </w:t>
            </w:r>
            <w:r>
              <w:rPr>
                <w:rFonts w:ascii="Arial" w:hAnsi="Arial" w:cs="Arial"/>
              </w:rPr>
              <w:lastRenderedPageBreak/>
              <w:t xml:space="preserve">físicas y contextuales de esta obra, se puedan configurar arquitecturas que contribuyan a mejorar las relaciones de identidad y de pertenencia de la obra construida y los sujetos que la habitan. </w:t>
            </w:r>
          </w:p>
          <w:p w14:paraId="66F72886" w14:textId="77777777" w:rsidR="006D6F9A" w:rsidRPr="00BB71BA" w:rsidRDefault="006D6F9A" w:rsidP="006D6F9A">
            <w:pPr>
              <w:pBdr>
                <w:top w:val="nil"/>
                <w:left w:val="nil"/>
                <w:bottom w:val="nil"/>
                <w:right w:val="nil"/>
                <w:between w:val="nil"/>
              </w:pBdr>
              <w:spacing w:after="200" w:line="276" w:lineRule="auto"/>
              <w:contextualSpacing/>
              <w:jc w:val="both"/>
              <w:rPr>
                <w:rFonts w:ascii="Arial" w:hAnsi="Arial" w:cs="Arial"/>
              </w:rPr>
            </w:pPr>
          </w:p>
          <w:p w14:paraId="32DA9816"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Unidad 0:</w:t>
            </w:r>
          </w:p>
          <w:p w14:paraId="0709640E"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
              </w:rPr>
            </w:pPr>
            <w:r w:rsidRPr="00BB71BA">
              <w:rPr>
                <w:rFonts w:ascii="Arial" w:eastAsia="Arial" w:hAnsi="Arial" w:cs="Arial"/>
                <w:b/>
              </w:rPr>
              <w:t xml:space="preserve">E01   | E02      ǀ </w:t>
            </w:r>
            <w:r>
              <w:rPr>
                <w:rFonts w:ascii="Arial" w:eastAsia="Arial" w:hAnsi="Arial" w:cs="Arial"/>
                <w:b/>
              </w:rPr>
              <w:t>Espacios en Disputa</w:t>
            </w:r>
          </w:p>
          <w:p w14:paraId="0E501B52"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
              </w:rPr>
            </w:pPr>
          </w:p>
          <w:p w14:paraId="3234CF0A"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
              </w:rPr>
            </w:pPr>
            <w:r w:rsidRPr="00BB71BA">
              <w:rPr>
                <w:rFonts w:ascii="Arial" w:eastAsia="Arial" w:hAnsi="Arial" w:cs="Arial"/>
                <w:b/>
              </w:rPr>
              <w:t>E01</w:t>
            </w:r>
          </w:p>
          <w:p w14:paraId="2EF77997"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Análisis de referentes</w:t>
            </w:r>
          </w:p>
          <w:p w14:paraId="67007038"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Como primer ejercicio se propone el análisis de una obra de arquitectura notable por cada estudiante. Se propone una discusión en torno a las cualidades formales, espaciales, geométricas que se puedan inferir de las obras estudiadas, así como las actividades que albergan, con el objetivo de reconocer elementos arquitectónicos que logren sintetizar su morfología. Posteriormente estos elementos serán reorganizados para dar cabida a una nueva propuesta de arquitectura. </w:t>
            </w:r>
          </w:p>
          <w:p w14:paraId="16DDF06F"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p>
          <w:p w14:paraId="5B5D8EDD"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+Trabajo individual</w:t>
            </w:r>
          </w:p>
          <w:p w14:paraId="2F3EAB7F"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p>
          <w:p w14:paraId="1246009B"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Duración: 3 semanas</w:t>
            </w:r>
          </w:p>
          <w:p w14:paraId="2291E924"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Entrega:   Catálogo. Formato A4 de 10 páginas.</w:t>
            </w:r>
          </w:p>
          <w:p w14:paraId="52A9D1B5"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                 Acopio de material, clasificación y producción. </w:t>
            </w:r>
          </w:p>
          <w:p w14:paraId="57DEFF78"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
              </w:rPr>
            </w:pPr>
          </w:p>
          <w:p w14:paraId="20FB7BF5"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
              </w:rPr>
            </w:pPr>
            <w:r w:rsidRPr="00BB71BA">
              <w:rPr>
                <w:rFonts w:ascii="Arial" w:eastAsia="Arial" w:hAnsi="Arial" w:cs="Arial"/>
                <w:b/>
              </w:rPr>
              <w:t>E02</w:t>
            </w:r>
          </w:p>
          <w:p w14:paraId="6ACF25EA" w14:textId="77777777" w:rsidR="006D6F9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Resignificación | </w:t>
            </w:r>
            <w:r>
              <w:rPr>
                <w:rFonts w:ascii="Arial" w:eastAsia="Arial" w:hAnsi="Arial" w:cs="Arial"/>
                <w:bCs/>
              </w:rPr>
              <w:t>espacios en disputa</w:t>
            </w:r>
          </w:p>
          <w:p w14:paraId="27EE7FE4" w14:textId="77777777" w:rsidR="006D6F9A" w:rsidRDefault="006D6F9A" w:rsidP="006D6F9A">
            <w:pPr>
              <w:pBdr>
                <w:top w:val="nil"/>
                <w:left w:val="nil"/>
                <w:bottom w:val="nil"/>
                <w:right w:val="nil"/>
                <w:between w:val="nil"/>
              </w:pBdr>
              <w:spacing w:line="276" w:lineRule="auto"/>
              <w:jc w:val="both"/>
              <w:rPr>
                <w:rFonts w:ascii="Arial" w:eastAsia="Arial" w:hAnsi="Arial" w:cs="Arial"/>
                <w:bCs/>
              </w:rPr>
            </w:pPr>
          </w:p>
          <w:p w14:paraId="03AD074D"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Pr>
                <w:rFonts w:ascii="Arial" w:eastAsia="Arial" w:hAnsi="Arial" w:cs="Arial"/>
                <w:bCs/>
              </w:rPr>
              <w:t xml:space="preserve">Como segundo ejercicio se propone la reconversión del Museo de los Tajamares o su contexto para proponer nuevos programas, formas de uso e intervención de este lugar de Santiago. Para este caso será fundamental replantear la condición actual del museo, o el gabinete de colecciones y su rol, además de proponer programas que atiendan a la contingencia y las problemáticas sociales surgidas los últimos años. </w:t>
            </w:r>
          </w:p>
          <w:p w14:paraId="1FFDD4AA"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Las reorganizaciones elaboradas en el E01 serán un insumo clave para elaborar las nuevas propuestas. </w:t>
            </w:r>
          </w:p>
          <w:p w14:paraId="67D4405E"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p>
          <w:p w14:paraId="54B64258"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+Trabajo en duplas</w:t>
            </w:r>
          </w:p>
          <w:p w14:paraId="6F1C0EE5"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p>
          <w:p w14:paraId="22745ABC" w14:textId="5FAA1A43"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Duración:   </w:t>
            </w:r>
            <w:r w:rsidR="00C65432">
              <w:rPr>
                <w:rFonts w:ascii="Arial" w:eastAsia="Arial" w:hAnsi="Arial" w:cs="Arial"/>
                <w:bCs/>
              </w:rPr>
              <w:t>7</w:t>
            </w:r>
            <w:r w:rsidRPr="00BB71BA">
              <w:rPr>
                <w:rFonts w:ascii="Arial" w:eastAsia="Arial" w:hAnsi="Arial" w:cs="Arial"/>
                <w:bCs/>
              </w:rPr>
              <w:t xml:space="preserve"> semanas</w:t>
            </w:r>
          </w:p>
          <w:p w14:paraId="64C9955E"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p>
          <w:p w14:paraId="24742465"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bCs/>
              </w:rPr>
              <w:t xml:space="preserve">Entrega 2:  </w:t>
            </w:r>
            <w:r w:rsidRPr="00BB71BA">
              <w:rPr>
                <w:rFonts w:ascii="Arial" w:eastAsia="Arial" w:hAnsi="Arial" w:cs="Arial"/>
              </w:rPr>
              <w:t>2 Semanas | Proceso</w:t>
            </w:r>
          </w:p>
          <w:p w14:paraId="16A50A17"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 xml:space="preserve">                  Entrega propuesta general de intervención_ 5 láminas formato A3              orientación horizontal. Memoria + esquemas de operaciones proyectuales + planimetría.</w:t>
            </w:r>
          </w:p>
          <w:p w14:paraId="5480CE33"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rPr>
            </w:pPr>
          </w:p>
          <w:p w14:paraId="6C735D0E"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 xml:space="preserve">Entrega 3:  </w:t>
            </w:r>
            <w:r>
              <w:rPr>
                <w:rFonts w:ascii="Arial" w:eastAsia="Arial" w:hAnsi="Arial" w:cs="Arial"/>
              </w:rPr>
              <w:t>5</w:t>
            </w:r>
            <w:r w:rsidRPr="00BB71BA">
              <w:rPr>
                <w:rFonts w:ascii="Arial" w:eastAsia="Arial" w:hAnsi="Arial" w:cs="Arial"/>
              </w:rPr>
              <w:t xml:space="preserve"> Semanas | Entrega final</w:t>
            </w:r>
          </w:p>
          <w:p w14:paraId="20C5DCD2"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 xml:space="preserve">                   Catálogo entregado en etapa 1 + Entrega propuesta</w:t>
            </w:r>
          </w:p>
          <w:p w14:paraId="61B52C25"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lastRenderedPageBreak/>
              <w:t xml:space="preserve">                   12 láminas formato A3 orientación horizontal. Memoria + esquemas proyectuales + planimetría + axonométrica + imágenes objetivo. </w:t>
            </w:r>
          </w:p>
          <w:p w14:paraId="5B071017" w14:textId="77777777" w:rsidR="008F7618" w:rsidRPr="00EC721B" w:rsidRDefault="008F7618" w:rsidP="006D6F9A">
            <w:pPr>
              <w:suppressAutoHyphens/>
              <w:jc w:val="both"/>
              <w:rPr>
                <w:rFonts w:ascii="Arial" w:hAnsi="Arial" w:cs="Arial"/>
                <w:b/>
                <w:highlight w:val="yellow"/>
              </w:rPr>
            </w:pPr>
          </w:p>
        </w:tc>
      </w:tr>
    </w:tbl>
    <w:p w14:paraId="7E667082" w14:textId="77777777" w:rsidR="007E1B71" w:rsidRDefault="007E1B71" w:rsidP="007E1B71"/>
    <w:tbl>
      <w:tblPr>
        <w:tblStyle w:val="Tablaconcuadrcula"/>
        <w:tblW w:w="0" w:type="auto"/>
        <w:tblLook w:val="04A0" w:firstRow="1" w:lastRow="0" w:firstColumn="1" w:lastColumn="0" w:noHBand="0" w:noVBand="1"/>
      </w:tblPr>
      <w:tblGrid>
        <w:gridCol w:w="1129"/>
        <w:gridCol w:w="1701"/>
        <w:gridCol w:w="5664"/>
      </w:tblGrid>
      <w:tr w:rsidR="00EC721B" w14:paraId="374CCC81" w14:textId="77777777" w:rsidTr="00716CE4">
        <w:tc>
          <w:tcPr>
            <w:tcW w:w="8494" w:type="dxa"/>
            <w:gridSpan w:val="3"/>
          </w:tcPr>
          <w:p w14:paraId="3AF72B81" w14:textId="77777777" w:rsidR="00EC721B" w:rsidRPr="00D94877" w:rsidRDefault="00EC721B" w:rsidP="002D11C3">
            <w:pPr>
              <w:pStyle w:val="Prrafodelista"/>
              <w:numPr>
                <w:ilvl w:val="0"/>
                <w:numId w:val="26"/>
              </w:numPr>
              <w:spacing w:after="0" w:line="240" w:lineRule="auto"/>
              <w:rPr>
                <w:rFonts w:ascii="Arial" w:hAnsi="Arial" w:cs="Arial"/>
              </w:rPr>
            </w:pPr>
            <w:r w:rsidRPr="006A0118">
              <w:rPr>
                <w:rFonts w:ascii="Arial" w:hAnsi="Arial" w:cs="Arial"/>
              </w:rPr>
              <w:t>Calendario</w:t>
            </w:r>
            <w:r w:rsidRPr="00D94877">
              <w:rPr>
                <w:rFonts w:ascii="Arial" w:hAnsi="Arial" w:cs="Arial"/>
              </w:rPr>
              <w:t xml:space="preserve"> </w:t>
            </w:r>
          </w:p>
        </w:tc>
      </w:tr>
      <w:tr w:rsidR="00702E81" w14:paraId="333E34C0" w14:textId="77777777" w:rsidTr="007108B6">
        <w:tc>
          <w:tcPr>
            <w:tcW w:w="1129" w:type="dxa"/>
          </w:tcPr>
          <w:p w14:paraId="184E4622" w14:textId="77777777" w:rsidR="00702E81" w:rsidRPr="00470501" w:rsidRDefault="00702E81" w:rsidP="00872C13">
            <w:pPr>
              <w:rPr>
                <w:rFonts w:ascii="Arial" w:hAnsi="Arial" w:cs="Arial"/>
              </w:rPr>
            </w:pPr>
            <w:r w:rsidRPr="00470501">
              <w:rPr>
                <w:rFonts w:ascii="Arial" w:hAnsi="Arial" w:cs="Arial"/>
              </w:rPr>
              <w:t>Semana</w:t>
            </w:r>
          </w:p>
        </w:tc>
        <w:tc>
          <w:tcPr>
            <w:tcW w:w="1701" w:type="dxa"/>
          </w:tcPr>
          <w:p w14:paraId="0DE554F4" w14:textId="77777777" w:rsidR="00702E81" w:rsidRPr="00470501" w:rsidRDefault="00702E81" w:rsidP="00872C13">
            <w:pPr>
              <w:rPr>
                <w:rFonts w:ascii="Arial" w:hAnsi="Arial" w:cs="Arial"/>
              </w:rPr>
            </w:pPr>
            <w:r w:rsidRPr="00470501">
              <w:rPr>
                <w:rFonts w:ascii="Arial" w:hAnsi="Arial" w:cs="Arial"/>
              </w:rPr>
              <w:t>Fecha</w:t>
            </w:r>
          </w:p>
        </w:tc>
        <w:tc>
          <w:tcPr>
            <w:tcW w:w="5664" w:type="dxa"/>
          </w:tcPr>
          <w:p w14:paraId="31F8DCDF" w14:textId="3528C36F" w:rsidR="00702E81" w:rsidRPr="00470501" w:rsidRDefault="008D3EC5" w:rsidP="00872C13">
            <w:pPr>
              <w:rPr>
                <w:rFonts w:ascii="Arial" w:hAnsi="Arial" w:cs="Arial"/>
              </w:rPr>
            </w:pPr>
            <w:r w:rsidRPr="00470501">
              <w:rPr>
                <w:rFonts w:ascii="Arial" w:hAnsi="Arial" w:cs="Arial"/>
              </w:rPr>
              <w:t>Contenido</w:t>
            </w:r>
            <w:r w:rsidR="007108B6">
              <w:rPr>
                <w:rFonts w:ascii="Arial" w:hAnsi="Arial" w:cs="Arial"/>
              </w:rPr>
              <w:t>/Actividades</w:t>
            </w:r>
          </w:p>
        </w:tc>
      </w:tr>
      <w:tr w:rsidR="008752F9" w:rsidRPr="008D3EC5" w14:paraId="4CB085BB" w14:textId="77777777" w:rsidTr="007108B6">
        <w:tc>
          <w:tcPr>
            <w:tcW w:w="1129" w:type="dxa"/>
          </w:tcPr>
          <w:p w14:paraId="747A6624" w14:textId="77777777" w:rsidR="008752F9" w:rsidRPr="00470501" w:rsidRDefault="008752F9" w:rsidP="008752F9">
            <w:pPr>
              <w:jc w:val="center"/>
              <w:rPr>
                <w:rFonts w:ascii="Arial" w:hAnsi="Arial" w:cs="Arial"/>
              </w:rPr>
            </w:pPr>
            <w:r w:rsidRPr="00470501">
              <w:rPr>
                <w:rFonts w:ascii="Arial" w:hAnsi="Arial" w:cs="Arial"/>
              </w:rPr>
              <w:t>1</w:t>
            </w:r>
          </w:p>
        </w:tc>
        <w:tc>
          <w:tcPr>
            <w:tcW w:w="1701" w:type="dxa"/>
          </w:tcPr>
          <w:p w14:paraId="16AD5C5B" w14:textId="25D75352" w:rsidR="008752F9" w:rsidRPr="00BF6366" w:rsidRDefault="008752F9" w:rsidP="008752F9">
            <w:pPr>
              <w:jc w:val="center"/>
              <w:rPr>
                <w:rFonts w:ascii="Arial" w:hAnsi="Arial" w:cs="Arial"/>
              </w:rPr>
            </w:pPr>
            <w:r w:rsidRPr="00BF6366">
              <w:rPr>
                <w:rFonts w:ascii="Arial" w:hAnsi="Arial" w:cs="Arial"/>
              </w:rPr>
              <w:t>24/05/2021</w:t>
            </w:r>
          </w:p>
        </w:tc>
        <w:tc>
          <w:tcPr>
            <w:tcW w:w="5664" w:type="dxa"/>
          </w:tcPr>
          <w:p w14:paraId="7A4B8F0A" w14:textId="77777777" w:rsidR="008752F9" w:rsidRDefault="008752F9" w:rsidP="008752F9">
            <w:pPr>
              <w:rPr>
                <w:rFonts w:ascii="Arial" w:eastAsia="Arial" w:hAnsi="Arial" w:cs="Arial"/>
              </w:rPr>
            </w:pPr>
            <w:r>
              <w:rPr>
                <w:rFonts w:ascii="Arial" w:eastAsia="Arial" w:hAnsi="Arial" w:cs="Arial"/>
              </w:rPr>
              <w:t>Presentación del Taller ǀ Objetivos | Clase lectiva</w:t>
            </w:r>
          </w:p>
          <w:p w14:paraId="13BCCA7B" w14:textId="3FBB67AC" w:rsidR="008752F9" w:rsidRPr="00470501" w:rsidRDefault="008752F9" w:rsidP="008752F9">
            <w:pPr>
              <w:rPr>
                <w:rFonts w:ascii="Arial" w:hAnsi="Arial" w:cs="Arial"/>
              </w:rPr>
            </w:pPr>
            <w:r>
              <w:rPr>
                <w:rFonts w:ascii="Arial" w:eastAsia="Arial" w:hAnsi="Arial" w:cs="Arial"/>
              </w:rPr>
              <w:t>Inicio de Trabajo 1. Análisis de referentes.</w:t>
            </w:r>
          </w:p>
        </w:tc>
      </w:tr>
      <w:tr w:rsidR="008752F9" w:rsidRPr="008D3EC5" w14:paraId="3E6E5DEB" w14:textId="77777777" w:rsidTr="007108B6">
        <w:tc>
          <w:tcPr>
            <w:tcW w:w="1129" w:type="dxa"/>
          </w:tcPr>
          <w:p w14:paraId="2B0747DA" w14:textId="77777777" w:rsidR="008752F9" w:rsidRPr="00470501" w:rsidRDefault="008752F9" w:rsidP="008752F9">
            <w:pPr>
              <w:jc w:val="center"/>
              <w:rPr>
                <w:rFonts w:ascii="Arial" w:hAnsi="Arial" w:cs="Arial"/>
              </w:rPr>
            </w:pPr>
            <w:r w:rsidRPr="00470501">
              <w:rPr>
                <w:rFonts w:ascii="Arial" w:hAnsi="Arial" w:cs="Arial"/>
              </w:rPr>
              <w:t>2</w:t>
            </w:r>
          </w:p>
        </w:tc>
        <w:tc>
          <w:tcPr>
            <w:tcW w:w="1701" w:type="dxa"/>
          </w:tcPr>
          <w:p w14:paraId="515C45C5" w14:textId="7F02AE9B" w:rsidR="008752F9" w:rsidRPr="00BF6366" w:rsidRDefault="008752F9" w:rsidP="008752F9">
            <w:pPr>
              <w:jc w:val="center"/>
              <w:rPr>
                <w:rFonts w:ascii="Arial" w:hAnsi="Arial" w:cs="Arial"/>
              </w:rPr>
            </w:pPr>
            <w:r w:rsidRPr="00BF6366">
              <w:rPr>
                <w:rFonts w:ascii="Arial" w:hAnsi="Arial" w:cs="Arial"/>
              </w:rPr>
              <w:t>31/05/2021</w:t>
            </w:r>
          </w:p>
        </w:tc>
        <w:tc>
          <w:tcPr>
            <w:tcW w:w="5664" w:type="dxa"/>
          </w:tcPr>
          <w:p w14:paraId="38A2509D" w14:textId="77777777" w:rsidR="00D03D27" w:rsidRDefault="00D03D27" w:rsidP="00D03D27">
            <w:pPr>
              <w:rPr>
                <w:rFonts w:ascii="Arial" w:eastAsia="Arial" w:hAnsi="Arial" w:cs="Arial"/>
              </w:rPr>
            </w:pPr>
            <w:r>
              <w:rPr>
                <w:rFonts w:ascii="Arial" w:eastAsia="Arial" w:hAnsi="Arial" w:cs="Arial"/>
              </w:rPr>
              <w:t>Corrección síntesis geométrica de planimetrías</w:t>
            </w:r>
          </w:p>
          <w:p w14:paraId="2DC39557" w14:textId="77777777" w:rsidR="008752F9" w:rsidRDefault="00D03D27" w:rsidP="00D03D27">
            <w:pPr>
              <w:rPr>
                <w:rFonts w:ascii="Arial" w:eastAsia="Arial" w:hAnsi="Arial" w:cs="Arial"/>
              </w:rPr>
            </w:pPr>
            <w:r>
              <w:rPr>
                <w:rFonts w:ascii="Arial" w:eastAsia="Arial" w:hAnsi="Arial" w:cs="Arial"/>
              </w:rPr>
              <w:t>Corrección reordenamientos</w:t>
            </w:r>
          </w:p>
          <w:p w14:paraId="5BED6CA8" w14:textId="78701F55" w:rsidR="00A56F0B" w:rsidRPr="00470501" w:rsidRDefault="00A56F0B" w:rsidP="00D03D27">
            <w:pPr>
              <w:rPr>
                <w:rFonts w:ascii="Arial" w:hAnsi="Arial" w:cs="Arial"/>
              </w:rPr>
            </w:pPr>
            <w:r>
              <w:rPr>
                <w:rFonts w:ascii="Arial" w:hAnsi="Arial" w:cs="Arial"/>
              </w:rPr>
              <w:t xml:space="preserve">Entrega </w:t>
            </w:r>
            <w:r w:rsidR="003B3C82">
              <w:rPr>
                <w:rFonts w:ascii="Arial" w:hAnsi="Arial" w:cs="Arial"/>
              </w:rPr>
              <w:t>proceso</w:t>
            </w:r>
          </w:p>
        </w:tc>
      </w:tr>
      <w:tr w:rsidR="00D03D27" w:rsidRPr="008D3EC5" w14:paraId="017053F8" w14:textId="77777777" w:rsidTr="007108B6">
        <w:tc>
          <w:tcPr>
            <w:tcW w:w="1129" w:type="dxa"/>
          </w:tcPr>
          <w:p w14:paraId="2B15E800" w14:textId="77777777" w:rsidR="00D03D27" w:rsidRPr="00470501" w:rsidRDefault="00D03D27" w:rsidP="00D03D27">
            <w:pPr>
              <w:jc w:val="center"/>
              <w:rPr>
                <w:rFonts w:ascii="Arial" w:hAnsi="Arial" w:cs="Arial"/>
              </w:rPr>
            </w:pPr>
            <w:r w:rsidRPr="00470501">
              <w:rPr>
                <w:rFonts w:ascii="Arial" w:hAnsi="Arial" w:cs="Arial"/>
              </w:rPr>
              <w:t>3</w:t>
            </w:r>
          </w:p>
        </w:tc>
        <w:tc>
          <w:tcPr>
            <w:tcW w:w="1701" w:type="dxa"/>
          </w:tcPr>
          <w:p w14:paraId="0272037F" w14:textId="32A338F3" w:rsidR="00D03D27" w:rsidRPr="00BF6366" w:rsidRDefault="00D03D27" w:rsidP="00D03D27">
            <w:pPr>
              <w:jc w:val="center"/>
              <w:rPr>
                <w:rFonts w:ascii="Arial" w:hAnsi="Arial" w:cs="Arial"/>
              </w:rPr>
            </w:pPr>
            <w:r w:rsidRPr="00BF6366">
              <w:rPr>
                <w:rFonts w:ascii="Arial" w:hAnsi="Arial" w:cs="Arial"/>
              </w:rPr>
              <w:t>07/06/2021</w:t>
            </w:r>
          </w:p>
        </w:tc>
        <w:tc>
          <w:tcPr>
            <w:tcW w:w="5664" w:type="dxa"/>
          </w:tcPr>
          <w:p w14:paraId="3BE025A0" w14:textId="77777777" w:rsidR="00D03D27" w:rsidRDefault="00D03D27" w:rsidP="00D03D27">
            <w:pPr>
              <w:rPr>
                <w:rFonts w:ascii="Arial" w:eastAsia="Arial" w:hAnsi="Arial" w:cs="Arial"/>
              </w:rPr>
            </w:pPr>
            <w:r>
              <w:rPr>
                <w:rFonts w:ascii="Arial" w:eastAsia="Arial" w:hAnsi="Arial" w:cs="Arial"/>
              </w:rPr>
              <w:t>Corrección reordenamientos</w:t>
            </w:r>
          </w:p>
          <w:p w14:paraId="6AFCDB27" w14:textId="44ABB202" w:rsidR="00D03D27" w:rsidRPr="00470501" w:rsidRDefault="00D03D27" w:rsidP="00D03D27">
            <w:pPr>
              <w:rPr>
                <w:rFonts w:ascii="Arial" w:hAnsi="Arial" w:cs="Arial"/>
              </w:rPr>
            </w:pPr>
            <w:r>
              <w:rPr>
                <w:rFonts w:ascii="Arial" w:eastAsia="Arial" w:hAnsi="Arial" w:cs="Arial"/>
              </w:rPr>
              <w:t xml:space="preserve">Entrega </w:t>
            </w:r>
            <w:r w:rsidR="00A56F0B">
              <w:rPr>
                <w:rFonts w:ascii="Arial" w:eastAsia="Arial" w:hAnsi="Arial" w:cs="Arial"/>
              </w:rPr>
              <w:t xml:space="preserve">final E01 </w:t>
            </w:r>
            <w:r w:rsidR="00BF6366">
              <w:rPr>
                <w:rFonts w:ascii="Arial" w:eastAsia="Arial" w:hAnsi="Arial" w:cs="Arial"/>
              </w:rPr>
              <w:t>jueves</w:t>
            </w:r>
            <w:r>
              <w:rPr>
                <w:rFonts w:ascii="Arial" w:eastAsia="Arial" w:hAnsi="Arial" w:cs="Arial"/>
              </w:rPr>
              <w:t xml:space="preserve"> 10/06. Presentación E02</w:t>
            </w:r>
          </w:p>
        </w:tc>
      </w:tr>
      <w:tr w:rsidR="00D03D27" w:rsidRPr="008D3EC5" w14:paraId="4EDE525A" w14:textId="77777777" w:rsidTr="007108B6">
        <w:tc>
          <w:tcPr>
            <w:tcW w:w="1129" w:type="dxa"/>
          </w:tcPr>
          <w:p w14:paraId="4D5211C2" w14:textId="77777777" w:rsidR="00D03D27" w:rsidRPr="00470501" w:rsidRDefault="00D03D27" w:rsidP="00D03D27">
            <w:pPr>
              <w:jc w:val="center"/>
              <w:rPr>
                <w:rFonts w:ascii="Arial" w:hAnsi="Arial" w:cs="Arial"/>
              </w:rPr>
            </w:pPr>
            <w:r w:rsidRPr="00470501">
              <w:rPr>
                <w:rFonts w:ascii="Arial" w:hAnsi="Arial" w:cs="Arial"/>
              </w:rPr>
              <w:t>4</w:t>
            </w:r>
          </w:p>
        </w:tc>
        <w:tc>
          <w:tcPr>
            <w:tcW w:w="1701" w:type="dxa"/>
          </w:tcPr>
          <w:p w14:paraId="60800FF3" w14:textId="19541190" w:rsidR="00D03D27" w:rsidRPr="00BF6366" w:rsidRDefault="00D03D27" w:rsidP="00D03D27">
            <w:pPr>
              <w:jc w:val="center"/>
              <w:rPr>
                <w:rFonts w:ascii="Arial" w:hAnsi="Arial" w:cs="Arial"/>
              </w:rPr>
            </w:pPr>
            <w:r w:rsidRPr="00BF6366">
              <w:rPr>
                <w:rFonts w:ascii="Arial" w:hAnsi="Arial" w:cs="Arial"/>
              </w:rPr>
              <w:t>14/06/2021</w:t>
            </w:r>
          </w:p>
        </w:tc>
        <w:tc>
          <w:tcPr>
            <w:tcW w:w="5664" w:type="dxa"/>
          </w:tcPr>
          <w:p w14:paraId="49B595AA" w14:textId="18F8971D" w:rsidR="00D03D27" w:rsidRDefault="00D03D27" w:rsidP="00D03D27">
            <w:pPr>
              <w:rPr>
                <w:rFonts w:ascii="Arial" w:eastAsia="Arial" w:hAnsi="Arial" w:cs="Arial"/>
              </w:rPr>
            </w:pPr>
            <w:r>
              <w:rPr>
                <w:rFonts w:ascii="Arial" w:eastAsia="Arial" w:hAnsi="Arial" w:cs="Arial"/>
              </w:rPr>
              <w:t>Corrección propuesta programática</w:t>
            </w:r>
          </w:p>
          <w:p w14:paraId="2BF0C5BB" w14:textId="064218A7" w:rsidR="00D03D27" w:rsidRPr="00A56F0B" w:rsidRDefault="00A56F0B" w:rsidP="00D03D27">
            <w:pPr>
              <w:rPr>
                <w:rFonts w:ascii="Arial" w:eastAsia="Arial" w:hAnsi="Arial" w:cs="Arial"/>
              </w:rPr>
            </w:pPr>
            <w:r>
              <w:rPr>
                <w:rFonts w:ascii="Arial" w:eastAsia="Arial" w:hAnsi="Arial" w:cs="Arial"/>
              </w:rPr>
              <w:t>Entrega proceso</w:t>
            </w:r>
          </w:p>
        </w:tc>
      </w:tr>
      <w:tr w:rsidR="00D03D27" w:rsidRPr="008D3EC5" w14:paraId="0BF87A8A" w14:textId="77777777" w:rsidTr="007108B6">
        <w:tc>
          <w:tcPr>
            <w:tcW w:w="1129" w:type="dxa"/>
          </w:tcPr>
          <w:p w14:paraId="420A221C" w14:textId="77777777" w:rsidR="00D03D27" w:rsidRPr="00470501" w:rsidRDefault="00D03D27" w:rsidP="00D03D27">
            <w:pPr>
              <w:jc w:val="center"/>
              <w:rPr>
                <w:rFonts w:ascii="Arial" w:hAnsi="Arial" w:cs="Arial"/>
              </w:rPr>
            </w:pPr>
            <w:r w:rsidRPr="00470501">
              <w:rPr>
                <w:rFonts w:ascii="Arial" w:hAnsi="Arial" w:cs="Arial"/>
              </w:rPr>
              <w:t>5</w:t>
            </w:r>
          </w:p>
        </w:tc>
        <w:tc>
          <w:tcPr>
            <w:tcW w:w="1701" w:type="dxa"/>
          </w:tcPr>
          <w:p w14:paraId="19CB56BA" w14:textId="60720E50" w:rsidR="00D03D27" w:rsidRPr="00BF6366" w:rsidRDefault="00D03D27" w:rsidP="00D03D27">
            <w:pPr>
              <w:jc w:val="center"/>
              <w:rPr>
                <w:rFonts w:ascii="Arial" w:hAnsi="Arial" w:cs="Arial"/>
              </w:rPr>
            </w:pPr>
            <w:r w:rsidRPr="00BF6366">
              <w:rPr>
                <w:rFonts w:ascii="Arial" w:hAnsi="Arial" w:cs="Arial"/>
              </w:rPr>
              <w:t>21/06/2021</w:t>
            </w:r>
          </w:p>
        </w:tc>
        <w:tc>
          <w:tcPr>
            <w:tcW w:w="5664" w:type="dxa"/>
          </w:tcPr>
          <w:p w14:paraId="5C1AD4D5" w14:textId="7326F3AC" w:rsidR="00D03D27" w:rsidRDefault="00A56F0B" w:rsidP="00D03D27">
            <w:pPr>
              <w:jc w:val="both"/>
              <w:rPr>
                <w:rFonts w:ascii="Arial" w:hAnsi="Arial" w:cs="Arial"/>
              </w:rPr>
            </w:pPr>
            <w:r>
              <w:rPr>
                <w:rFonts w:ascii="Arial" w:hAnsi="Arial" w:cs="Arial"/>
              </w:rPr>
              <w:t>Corrección operaciones proyectuales y formalización de las propuestas</w:t>
            </w:r>
          </w:p>
          <w:p w14:paraId="28CAED25" w14:textId="363FDCC0" w:rsidR="00A56F0B" w:rsidRPr="00470501" w:rsidRDefault="003B3C82" w:rsidP="00D03D27">
            <w:pPr>
              <w:jc w:val="both"/>
              <w:rPr>
                <w:rFonts w:ascii="Arial" w:hAnsi="Arial" w:cs="Arial"/>
              </w:rPr>
            </w:pPr>
            <w:r>
              <w:rPr>
                <w:rFonts w:ascii="Arial" w:hAnsi="Arial" w:cs="Arial"/>
              </w:rPr>
              <w:t>Entrega Proceso</w:t>
            </w:r>
          </w:p>
        </w:tc>
      </w:tr>
      <w:tr w:rsidR="00D03D27" w:rsidRPr="008D3EC5" w14:paraId="42984F08" w14:textId="77777777" w:rsidTr="007108B6">
        <w:tc>
          <w:tcPr>
            <w:tcW w:w="1129" w:type="dxa"/>
          </w:tcPr>
          <w:p w14:paraId="5681A84B" w14:textId="77777777" w:rsidR="00D03D27" w:rsidRPr="00470501" w:rsidRDefault="00D03D27" w:rsidP="00D03D27">
            <w:pPr>
              <w:jc w:val="center"/>
              <w:rPr>
                <w:rFonts w:ascii="Arial" w:hAnsi="Arial" w:cs="Arial"/>
              </w:rPr>
            </w:pPr>
            <w:r w:rsidRPr="00470501">
              <w:rPr>
                <w:rFonts w:ascii="Arial" w:hAnsi="Arial" w:cs="Arial"/>
              </w:rPr>
              <w:t>6</w:t>
            </w:r>
          </w:p>
        </w:tc>
        <w:tc>
          <w:tcPr>
            <w:tcW w:w="1701" w:type="dxa"/>
          </w:tcPr>
          <w:p w14:paraId="47222CDF" w14:textId="42515C00" w:rsidR="00D03D27" w:rsidRPr="00BF6366" w:rsidRDefault="00D03D27" w:rsidP="00D03D27">
            <w:pPr>
              <w:jc w:val="center"/>
              <w:rPr>
                <w:rFonts w:ascii="Arial" w:hAnsi="Arial" w:cs="Arial"/>
              </w:rPr>
            </w:pPr>
            <w:r w:rsidRPr="00BF6366">
              <w:rPr>
                <w:rFonts w:ascii="Arial" w:hAnsi="Arial" w:cs="Arial"/>
              </w:rPr>
              <w:t>28/06/2021</w:t>
            </w:r>
          </w:p>
        </w:tc>
        <w:tc>
          <w:tcPr>
            <w:tcW w:w="5664" w:type="dxa"/>
          </w:tcPr>
          <w:p w14:paraId="41ABC0C7" w14:textId="68181BE9" w:rsidR="00D03D27" w:rsidRDefault="00D03D27" w:rsidP="00D03D27">
            <w:pPr>
              <w:jc w:val="both"/>
              <w:rPr>
                <w:rFonts w:ascii="Arial" w:hAnsi="Arial" w:cs="Arial"/>
              </w:rPr>
            </w:pPr>
            <w:r>
              <w:rPr>
                <w:rFonts w:ascii="Arial" w:hAnsi="Arial" w:cs="Arial"/>
              </w:rPr>
              <w:t xml:space="preserve">Corrección </w:t>
            </w:r>
            <w:r w:rsidR="00A56F0B">
              <w:rPr>
                <w:rFonts w:ascii="Arial" w:hAnsi="Arial" w:cs="Arial"/>
              </w:rPr>
              <w:t xml:space="preserve">avance </w:t>
            </w:r>
            <w:r>
              <w:rPr>
                <w:rFonts w:ascii="Arial" w:hAnsi="Arial" w:cs="Arial"/>
              </w:rPr>
              <w:t>propuesta general (asincrónica)</w:t>
            </w:r>
          </w:p>
          <w:p w14:paraId="052048DF" w14:textId="4EB99C3D" w:rsidR="00D03D27" w:rsidRPr="00470501" w:rsidRDefault="00D03D27" w:rsidP="00D03D27">
            <w:pPr>
              <w:jc w:val="both"/>
              <w:rPr>
                <w:rFonts w:ascii="Arial" w:hAnsi="Arial" w:cs="Arial"/>
              </w:rPr>
            </w:pPr>
          </w:p>
        </w:tc>
      </w:tr>
      <w:tr w:rsidR="00D03D27" w:rsidRPr="008D3EC5" w14:paraId="7CC20DD0" w14:textId="77777777" w:rsidTr="007108B6">
        <w:tc>
          <w:tcPr>
            <w:tcW w:w="1129" w:type="dxa"/>
          </w:tcPr>
          <w:p w14:paraId="681CAC56" w14:textId="77777777" w:rsidR="00D03D27" w:rsidRPr="00470501" w:rsidRDefault="00D03D27" w:rsidP="00D03D27">
            <w:pPr>
              <w:jc w:val="center"/>
              <w:rPr>
                <w:rFonts w:ascii="Arial" w:hAnsi="Arial" w:cs="Arial"/>
              </w:rPr>
            </w:pPr>
            <w:r w:rsidRPr="00470501">
              <w:rPr>
                <w:rFonts w:ascii="Arial" w:hAnsi="Arial" w:cs="Arial"/>
              </w:rPr>
              <w:t>7</w:t>
            </w:r>
          </w:p>
        </w:tc>
        <w:tc>
          <w:tcPr>
            <w:tcW w:w="1701" w:type="dxa"/>
          </w:tcPr>
          <w:p w14:paraId="2F0C558E" w14:textId="42D5C07B" w:rsidR="00D03D27" w:rsidRPr="00BF6366" w:rsidRDefault="00D03D27" w:rsidP="00D03D27">
            <w:pPr>
              <w:jc w:val="center"/>
              <w:rPr>
                <w:rFonts w:ascii="Arial" w:hAnsi="Arial" w:cs="Arial"/>
              </w:rPr>
            </w:pPr>
            <w:r w:rsidRPr="00BF6366">
              <w:rPr>
                <w:rFonts w:ascii="Arial" w:hAnsi="Arial" w:cs="Arial"/>
              </w:rPr>
              <w:t>05/07/2021</w:t>
            </w:r>
          </w:p>
        </w:tc>
        <w:tc>
          <w:tcPr>
            <w:tcW w:w="5664" w:type="dxa"/>
          </w:tcPr>
          <w:p w14:paraId="4DDA0D18" w14:textId="77777777" w:rsidR="00D03D27" w:rsidRDefault="00A56F0B" w:rsidP="00D03D27">
            <w:pPr>
              <w:jc w:val="both"/>
              <w:rPr>
                <w:rFonts w:ascii="Arial" w:hAnsi="Arial" w:cs="Arial"/>
              </w:rPr>
            </w:pPr>
            <w:r>
              <w:rPr>
                <w:rFonts w:ascii="Arial" w:hAnsi="Arial" w:cs="Arial"/>
              </w:rPr>
              <w:t>Corrección expresión gráfica y planimetrías</w:t>
            </w:r>
          </w:p>
          <w:p w14:paraId="073AFB29" w14:textId="493A71D4" w:rsidR="00A56F0B" w:rsidRPr="00470501" w:rsidRDefault="00A56F0B" w:rsidP="00D03D27">
            <w:pPr>
              <w:jc w:val="both"/>
              <w:rPr>
                <w:rFonts w:ascii="Arial" w:hAnsi="Arial" w:cs="Arial"/>
              </w:rPr>
            </w:pPr>
            <w:r>
              <w:rPr>
                <w:rFonts w:ascii="Arial" w:hAnsi="Arial" w:cs="Arial"/>
              </w:rPr>
              <w:t xml:space="preserve">Jueves 08/07. Entrega </w:t>
            </w:r>
            <w:r w:rsidR="003B3C82">
              <w:rPr>
                <w:rFonts w:ascii="Arial" w:hAnsi="Arial" w:cs="Arial"/>
              </w:rPr>
              <w:t xml:space="preserve">Intermedia </w:t>
            </w:r>
            <w:r>
              <w:rPr>
                <w:rFonts w:ascii="Arial" w:hAnsi="Arial" w:cs="Arial"/>
              </w:rPr>
              <w:t>E02</w:t>
            </w:r>
          </w:p>
        </w:tc>
      </w:tr>
      <w:tr w:rsidR="00D03D27" w:rsidRPr="008D3EC5" w14:paraId="491BE624" w14:textId="77777777" w:rsidTr="007108B6">
        <w:trPr>
          <w:trHeight w:val="278"/>
        </w:trPr>
        <w:tc>
          <w:tcPr>
            <w:tcW w:w="1129" w:type="dxa"/>
          </w:tcPr>
          <w:p w14:paraId="3B98CE10" w14:textId="77777777" w:rsidR="00D03D27" w:rsidRPr="00470501" w:rsidRDefault="00D03D27" w:rsidP="00D03D27">
            <w:pPr>
              <w:jc w:val="center"/>
              <w:rPr>
                <w:rFonts w:ascii="Arial" w:hAnsi="Arial" w:cs="Arial"/>
              </w:rPr>
            </w:pPr>
            <w:r w:rsidRPr="00470501">
              <w:rPr>
                <w:rFonts w:ascii="Arial" w:hAnsi="Arial" w:cs="Arial"/>
              </w:rPr>
              <w:t>8</w:t>
            </w:r>
          </w:p>
        </w:tc>
        <w:tc>
          <w:tcPr>
            <w:tcW w:w="1701" w:type="dxa"/>
          </w:tcPr>
          <w:p w14:paraId="70260C0F" w14:textId="16967697" w:rsidR="00D03D27" w:rsidRPr="00BF6366" w:rsidRDefault="00D03D27" w:rsidP="00D03D27">
            <w:pPr>
              <w:jc w:val="center"/>
              <w:rPr>
                <w:rFonts w:ascii="Arial" w:hAnsi="Arial" w:cs="Arial"/>
              </w:rPr>
            </w:pPr>
            <w:r w:rsidRPr="00BF6366">
              <w:rPr>
                <w:rFonts w:ascii="Arial" w:hAnsi="Arial" w:cs="Arial"/>
              </w:rPr>
              <w:t>12/07/2021</w:t>
            </w:r>
          </w:p>
        </w:tc>
        <w:tc>
          <w:tcPr>
            <w:tcW w:w="5664" w:type="dxa"/>
          </w:tcPr>
          <w:p w14:paraId="5813E340" w14:textId="77777777" w:rsidR="00D03D27" w:rsidRDefault="003B3C82" w:rsidP="00D03D27">
            <w:pPr>
              <w:jc w:val="both"/>
              <w:rPr>
                <w:rFonts w:ascii="Arial" w:hAnsi="Arial" w:cs="Arial"/>
              </w:rPr>
            </w:pPr>
            <w:r>
              <w:rPr>
                <w:rFonts w:ascii="Arial" w:hAnsi="Arial" w:cs="Arial"/>
              </w:rPr>
              <w:t>Corrección axonométrica general y vistas</w:t>
            </w:r>
          </w:p>
          <w:p w14:paraId="7EA989E4" w14:textId="30820436" w:rsidR="003B3C82" w:rsidRPr="00470501" w:rsidRDefault="003B3C82" w:rsidP="00D03D27">
            <w:pPr>
              <w:jc w:val="both"/>
              <w:rPr>
                <w:rFonts w:ascii="Arial" w:hAnsi="Arial" w:cs="Arial"/>
              </w:rPr>
            </w:pPr>
            <w:r>
              <w:rPr>
                <w:rFonts w:ascii="Arial" w:hAnsi="Arial" w:cs="Arial"/>
              </w:rPr>
              <w:t>Entrega proceso</w:t>
            </w:r>
          </w:p>
        </w:tc>
      </w:tr>
      <w:tr w:rsidR="00D03D27" w:rsidRPr="008D3EC5" w14:paraId="6B13C0B9" w14:textId="77777777" w:rsidTr="007108B6">
        <w:tc>
          <w:tcPr>
            <w:tcW w:w="1129" w:type="dxa"/>
          </w:tcPr>
          <w:p w14:paraId="4E58C5B9" w14:textId="77777777" w:rsidR="00D03D27" w:rsidRPr="00470501" w:rsidRDefault="00D03D27" w:rsidP="00D03D27">
            <w:pPr>
              <w:jc w:val="center"/>
              <w:rPr>
                <w:rFonts w:ascii="Arial" w:hAnsi="Arial" w:cs="Arial"/>
              </w:rPr>
            </w:pPr>
            <w:r w:rsidRPr="00470501">
              <w:rPr>
                <w:rFonts w:ascii="Arial" w:hAnsi="Arial" w:cs="Arial"/>
              </w:rPr>
              <w:t>9</w:t>
            </w:r>
          </w:p>
        </w:tc>
        <w:tc>
          <w:tcPr>
            <w:tcW w:w="1701" w:type="dxa"/>
          </w:tcPr>
          <w:p w14:paraId="3EA63175" w14:textId="6F1A84AF" w:rsidR="00D03D27" w:rsidRPr="00BF6366" w:rsidRDefault="00D03D27" w:rsidP="00D03D27">
            <w:pPr>
              <w:jc w:val="center"/>
              <w:rPr>
                <w:rFonts w:ascii="Arial" w:hAnsi="Arial" w:cs="Arial"/>
              </w:rPr>
            </w:pPr>
            <w:r w:rsidRPr="00BF6366">
              <w:rPr>
                <w:rFonts w:ascii="Arial" w:hAnsi="Arial" w:cs="Arial"/>
              </w:rPr>
              <w:t>19/07/2021</w:t>
            </w:r>
          </w:p>
        </w:tc>
        <w:tc>
          <w:tcPr>
            <w:tcW w:w="5664" w:type="dxa"/>
          </w:tcPr>
          <w:p w14:paraId="5DF7CFA4" w14:textId="77777777" w:rsidR="00D03D27" w:rsidRDefault="003B3C82" w:rsidP="00D03D27">
            <w:pPr>
              <w:jc w:val="both"/>
              <w:rPr>
                <w:rFonts w:ascii="Arial" w:hAnsi="Arial" w:cs="Arial"/>
              </w:rPr>
            </w:pPr>
            <w:r>
              <w:rPr>
                <w:rFonts w:ascii="Arial" w:hAnsi="Arial" w:cs="Arial"/>
              </w:rPr>
              <w:t>Corrección detalles</w:t>
            </w:r>
          </w:p>
          <w:p w14:paraId="08C43AE3" w14:textId="5042F082" w:rsidR="003B3C82" w:rsidRPr="00470501" w:rsidRDefault="00BF6366" w:rsidP="00D03D27">
            <w:pPr>
              <w:jc w:val="both"/>
              <w:rPr>
                <w:rFonts w:ascii="Arial" w:hAnsi="Arial" w:cs="Arial"/>
              </w:rPr>
            </w:pPr>
            <w:r>
              <w:rPr>
                <w:rFonts w:ascii="Arial" w:hAnsi="Arial" w:cs="Arial"/>
              </w:rPr>
              <w:t>Preentrega</w:t>
            </w:r>
          </w:p>
        </w:tc>
      </w:tr>
      <w:tr w:rsidR="00D03D27" w:rsidRPr="008D3EC5" w14:paraId="0F5DF2D4" w14:textId="77777777" w:rsidTr="007108B6">
        <w:tc>
          <w:tcPr>
            <w:tcW w:w="1129" w:type="dxa"/>
          </w:tcPr>
          <w:p w14:paraId="6FD56421" w14:textId="77777777" w:rsidR="00D03D27" w:rsidRPr="00470501" w:rsidRDefault="00D03D27" w:rsidP="00D03D27">
            <w:pPr>
              <w:jc w:val="center"/>
              <w:rPr>
                <w:rFonts w:ascii="Arial" w:hAnsi="Arial" w:cs="Arial"/>
              </w:rPr>
            </w:pPr>
            <w:r w:rsidRPr="00470501">
              <w:rPr>
                <w:rFonts w:ascii="Arial" w:hAnsi="Arial" w:cs="Arial"/>
              </w:rPr>
              <w:t>10</w:t>
            </w:r>
          </w:p>
        </w:tc>
        <w:tc>
          <w:tcPr>
            <w:tcW w:w="1701" w:type="dxa"/>
          </w:tcPr>
          <w:p w14:paraId="686F279E" w14:textId="6C6914E7" w:rsidR="00D03D27" w:rsidRPr="00BF6366" w:rsidRDefault="00D03D27" w:rsidP="00D03D27">
            <w:pPr>
              <w:jc w:val="center"/>
              <w:rPr>
                <w:rFonts w:ascii="Arial" w:hAnsi="Arial" w:cs="Arial"/>
              </w:rPr>
            </w:pPr>
            <w:r w:rsidRPr="00BF6366">
              <w:rPr>
                <w:rFonts w:ascii="Arial" w:hAnsi="Arial" w:cs="Arial"/>
              </w:rPr>
              <w:t>26/07/2021</w:t>
            </w:r>
          </w:p>
        </w:tc>
        <w:tc>
          <w:tcPr>
            <w:tcW w:w="5664" w:type="dxa"/>
          </w:tcPr>
          <w:p w14:paraId="7FC138D1" w14:textId="2449507A" w:rsidR="003B3C82" w:rsidRDefault="003B3C82" w:rsidP="003B3C82">
            <w:pPr>
              <w:jc w:val="both"/>
              <w:rPr>
                <w:rFonts w:ascii="Arial" w:eastAsia="Arial" w:hAnsi="Arial" w:cs="Arial"/>
              </w:rPr>
            </w:pPr>
            <w:r>
              <w:rPr>
                <w:rFonts w:ascii="Arial" w:eastAsia="Arial" w:hAnsi="Arial" w:cs="Arial"/>
              </w:rPr>
              <w:t>Corrección láminas finales</w:t>
            </w:r>
          </w:p>
          <w:p w14:paraId="0B4FCC51" w14:textId="2098DAF0" w:rsidR="00D03D27" w:rsidRPr="00470501" w:rsidRDefault="003B3C82" w:rsidP="003B3C82">
            <w:pPr>
              <w:jc w:val="both"/>
              <w:rPr>
                <w:rFonts w:ascii="Arial" w:hAnsi="Arial" w:cs="Arial"/>
              </w:rPr>
            </w:pPr>
            <w:r>
              <w:rPr>
                <w:rFonts w:ascii="Arial" w:eastAsia="Arial" w:hAnsi="Arial" w:cs="Arial"/>
              </w:rPr>
              <w:t>Entrega final jueves 29/07</w:t>
            </w:r>
          </w:p>
        </w:tc>
      </w:tr>
    </w:tbl>
    <w:p w14:paraId="2E08B694" w14:textId="77777777" w:rsidR="007402BD" w:rsidRPr="008D3EC5" w:rsidRDefault="007402BD" w:rsidP="00872C13">
      <w:pPr>
        <w:rPr>
          <w:rFonts w:ascii="Arial" w:hAnsi="Arial" w:cs="Arial"/>
          <w:b/>
        </w:rPr>
      </w:pPr>
    </w:p>
    <w:tbl>
      <w:tblPr>
        <w:tblStyle w:val="Tablaconcuadrcula"/>
        <w:tblW w:w="0" w:type="auto"/>
        <w:tblLook w:val="04A0" w:firstRow="1" w:lastRow="0" w:firstColumn="1" w:lastColumn="0" w:noHBand="0" w:noVBand="1"/>
      </w:tblPr>
      <w:tblGrid>
        <w:gridCol w:w="8494"/>
      </w:tblGrid>
      <w:tr w:rsidR="00B142FB" w:rsidRPr="006A0118" w14:paraId="672CF2B5" w14:textId="77777777" w:rsidTr="00B142FB">
        <w:tc>
          <w:tcPr>
            <w:tcW w:w="8494" w:type="dxa"/>
          </w:tcPr>
          <w:p w14:paraId="6C147081" w14:textId="77777777" w:rsidR="00B142FB" w:rsidRPr="006A0118" w:rsidRDefault="00B142FB" w:rsidP="006A0118">
            <w:pPr>
              <w:pStyle w:val="Prrafodelista"/>
              <w:numPr>
                <w:ilvl w:val="0"/>
                <w:numId w:val="26"/>
              </w:numPr>
              <w:spacing w:after="0" w:line="240" w:lineRule="auto"/>
              <w:rPr>
                <w:rFonts w:ascii="Arial" w:hAnsi="Arial" w:cs="Arial"/>
              </w:rPr>
            </w:pPr>
            <w:r w:rsidRPr="006A0118">
              <w:rPr>
                <w:rFonts w:ascii="Arial" w:hAnsi="Arial" w:cs="Arial"/>
              </w:rPr>
              <w:t>Metodología:</w:t>
            </w:r>
          </w:p>
        </w:tc>
      </w:tr>
      <w:tr w:rsidR="00470501" w:rsidRPr="006A0118" w14:paraId="5382D4E1" w14:textId="77777777" w:rsidTr="00B142FB">
        <w:tc>
          <w:tcPr>
            <w:tcW w:w="8494" w:type="dxa"/>
          </w:tcPr>
          <w:p w14:paraId="6B256E49" w14:textId="77777777" w:rsidR="00BF6366" w:rsidRDefault="00BF6366" w:rsidP="00BF6366">
            <w:pPr>
              <w:pBdr>
                <w:top w:val="nil"/>
                <w:left w:val="nil"/>
                <w:bottom w:val="nil"/>
                <w:right w:val="nil"/>
                <w:between w:val="nil"/>
              </w:pBdr>
              <w:spacing w:line="276" w:lineRule="auto"/>
              <w:jc w:val="both"/>
              <w:rPr>
                <w:rFonts w:ascii="Arial" w:eastAsia="Arial" w:hAnsi="Arial" w:cs="Arial"/>
              </w:rPr>
            </w:pPr>
          </w:p>
          <w:p w14:paraId="4202E3E9" w14:textId="2D532E56" w:rsidR="00BF6366" w:rsidRDefault="00BF6366" w:rsidP="00BF6366">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El curso se desarrolla incorporando la metodología sobre aprendizaje basado en la observación de problemas, en el que se busca desarrollar capacidades para comprender y analizar el conocimiento requerido para lograr resolver problemas ligados al diseño arquitectónico en un nivel básico de forma autónoma y proactiva.</w:t>
            </w:r>
          </w:p>
          <w:p w14:paraId="03EE47ED" w14:textId="77777777" w:rsidR="00BF6366" w:rsidRDefault="00BF6366" w:rsidP="00BF6366">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Dentro de las estrategias de enseñanza y aprendizaje se cuentan:</w:t>
            </w:r>
          </w:p>
          <w:p w14:paraId="674A0040"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Trabajo grupal y dinámica participativa docente-estudiante.</w:t>
            </w:r>
          </w:p>
          <w:p w14:paraId="1CF87716"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Soporte Técnico, formalizado mediante correcciones individuales y grupales.</w:t>
            </w:r>
          </w:p>
          <w:p w14:paraId="02FD46AF"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Evaluación equilibrada de variables.</w:t>
            </w:r>
          </w:p>
          <w:p w14:paraId="498D6A2F"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Complejidad creciente cualitativa y cuantitativa de la temática del taller.</w:t>
            </w:r>
          </w:p>
          <w:p w14:paraId="512F7946"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Avance progresivo y en profundidad en el desarrollo de cada tema hasta alcanzar los objetivos requeridos.</w:t>
            </w:r>
          </w:p>
          <w:p w14:paraId="254C4800"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Soporte teórico, crítico de las diferentes áreas académicas requeridas mediante clases lectivas y lecturas complementarias.</w:t>
            </w:r>
          </w:p>
          <w:p w14:paraId="55AA5E8C" w14:textId="1697F8A8" w:rsidR="007402BD" w:rsidRPr="00BF6366" w:rsidRDefault="00BF6366" w:rsidP="006A0118">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Evaluación permanente con participación activa del estudiante mediante pautas de evaluación. </w:t>
            </w:r>
          </w:p>
          <w:p w14:paraId="16DAD91A" w14:textId="77777777" w:rsidR="00867D89" w:rsidRDefault="00867D89" w:rsidP="006A0118">
            <w:pPr>
              <w:rPr>
                <w:rFonts w:ascii="Arial" w:hAnsi="Arial" w:cs="Arial"/>
              </w:rPr>
            </w:pPr>
          </w:p>
          <w:p w14:paraId="64C7793C" w14:textId="77777777" w:rsidR="00867D89" w:rsidRPr="006A0118" w:rsidRDefault="00867D89" w:rsidP="006A0118">
            <w:pPr>
              <w:rPr>
                <w:rFonts w:ascii="Arial" w:hAnsi="Arial" w:cs="Arial"/>
              </w:rPr>
            </w:pPr>
          </w:p>
        </w:tc>
      </w:tr>
    </w:tbl>
    <w:p w14:paraId="5D2D8CA9" w14:textId="77777777" w:rsidR="00470501" w:rsidRDefault="00470501"/>
    <w:tbl>
      <w:tblPr>
        <w:tblStyle w:val="Tablaconcuadrcula"/>
        <w:tblW w:w="0" w:type="auto"/>
        <w:tblLook w:val="04A0" w:firstRow="1" w:lastRow="0" w:firstColumn="1" w:lastColumn="0" w:noHBand="0" w:noVBand="1"/>
      </w:tblPr>
      <w:tblGrid>
        <w:gridCol w:w="8494"/>
      </w:tblGrid>
      <w:tr w:rsidR="00091AA4" w:rsidRPr="006A0118" w14:paraId="60BE0916" w14:textId="77777777" w:rsidTr="00914DA1">
        <w:tc>
          <w:tcPr>
            <w:tcW w:w="8494" w:type="dxa"/>
          </w:tcPr>
          <w:p w14:paraId="377A0FD4" w14:textId="77777777" w:rsidR="00091AA4" w:rsidRPr="00091AA4" w:rsidRDefault="00091AA4" w:rsidP="00091AA4">
            <w:pPr>
              <w:pStyle w:val="Prrafodelista"/>
              <w:numPr>
                <w:ilvl w:val="0"/>
                <w:numId w:val="26"/>
              </w:numPr>
              <w:spacing w:after="0" w:line="240" w:lineRule="auto"/>
              <w:rPr>
                <w:rFonts w:ascii="Arial" w:hAnsi="Arial" w:cs="Arial"/>
              </w:rPr>
            </w:pPr>
            <w:r>
              <w:rPr>
                <w:rFonts w:ascii="Arial" w:hAnsi="Arial" w:cs="Arial"/>
              </w:rPr>
              <w:t>Recursos</w:t>
            </w:r>
            <w:r w:rsidRPr="00091AA4">
              <w:rPr>
                <w:rFonts w:ascii="Arial" w:hAnsi="Arial" w:cs="Arial"/>
              </w:rPr>
              <w:t>:</w:t>
            </w:r>
          </w:p>
        </w:tc>
      </w:tr>
      <w:tr w:rsidR="00091AA4" w:rsidRPr="006A0118" w14:paraId="298CBCB3" w14:textId="77777777" w:rsidTr="00914DA1">
        <w:tc>
          <w:tcPr>
            <w:tcW w:w="8494" w:type="dxa"/>
          </w:tcPr>
          <w:p w14:paraId="77580E51" w14:textId="77777777" w:rsidR="00BF6366" w:rsidRDefault="00BF6366" w:rsidP="00914DA1">
            <w:pPr>
              <w:rPr>
                <w:rFonts w:ascii="Arial" w:hAnsi="Arial" w:cs="Arial"/>
              </w:rPr>
            </w:pPr>
          </w:p>
          <w:p w14:paraId="19144C29" w14:textId="22321B8F" w:rsidR="00BF6366" w:rsidRDefault="00BF6366" w:rsidP="00914DA1">
            <w:pPr>
              <w:rPr>
                <w:rFonts w:ascii="Arial" w:hAnsi="Arial" w:cs="Arial"/>
              </w:rPr>
            </w:pPr>
            <w:r>
              <w:rPr>
                <w:rFonts w:ascii="Arial" w:hAnsi="Arial" w:cs="Arial"/>
              </w:rPr>
              <w:t>Autocad, Photoshop, In design, Sketchup</w:t>
            </w:r>
          </w:p>
          <w:p w14:paraId="3E0D9152" w14:textId="77777777" w:rsidR="00091AA4" w:rsidRPr="006A0118" w:rsidRDefault="00091AA4" w:rsidP="00914DA1">
            <w:pPr>
              <w:rPr>
                <w:rFonts w:ascii="Arial" w:hAnsi="Arial" w:cs="Arial"/>
              </w:rPr>
            </w:pPr>
          </w:p>
        </w:tc>
      </w:tr>
    </w:tbl>
    <w:p w14:paraId="458CE162" w14:textId="77777777" w:rsidR="00485BF0" w:rsidRPr="006A0118" w:rsidRDefault="00485BF0"/>
    <w:tbl>
      <w:tblPr>
        <w:tblStyle w:val="Tablaconcuadrcula"/>
        <w:tblW w:w="0" w:type="auto"/>
        <w:tblLook w:val="04A0" w:firstRow="1" w:lastRow="0" w:firstColumn="1" w:lastColumn="0" w:noHBand="0" w:noVBand="1"/>
      </w:tblPr>
      <w:tblGrid>
        <w:gridCol w:w="8494"/>
      </w:tblGrid>
      <w:tr w:rsidR="00B142FB" w:rsidRPr="006A0118" w14:paraId="08E03B33" w14:textId="77777777" w:rsidTr="00B142FB">
        <w:tc>
          <w:tcPr>
            <w:tcW w:w="8494" w:type="dxa"/>
          </w:tcPr>
          <w:p w14:paraId="48AF51C1" w14:textId="77777777" w:rsidR="00B142FB" w:rsidRPr="006A0118" w:rsidRDefault="00923BDC" w:rsidP="00485BF0">
            <w:pPr>
              <w:pStyle w:val="Prrafodelista"/>
              <w:numPr>
                <w:ilvl w:val="0"/>
                <w:numId w:val="26"/>
              </w:numPr>
              <w:spacing w:after="0" w:line="240" w:lineRule="auto"/>
            </w:pPr>
            <w:r w:rsidRPr="006A0118">
              <w:rPr>
                <w:rFonts w:ascii="Arial" w:hAnsi="Arial" w:cs="Arial"/>
              </w:rPr>
              <w:t>Evaluación:</w:t>
            </w:r>
            <w:r w:rsidR="006A0118" w:rsidRPr="006A0118">
              <w:rPr>
                <w:rFonts w:ascii="Arial" w:hAnsi="Arial" w:cs="Arial"/>
              </w:rPr>
              <w:t xml:space="preserve"> </w:t>
            </w:r>
          </w:p>
        </w:tc>
      </w:tr>
      <w:tr w:rsidR="00470501" w:rsidRPr="006A0118" w14:paraId="4F5BDC2D" w14:textId="77777777" w:rsidTr="00B142FB">
        <w:tc>
          <w:tcPr>
            <w:tcW w:w="8494" w:type="dxa"/>
          </w:tcPr>
          <w:p w14:paraId="43ABAAEA" w14:textId="77777777" w:rsidR="00455A21" w:rsidRDefault="00455A21" w:rsidP="00455A21">
            <w:pPr>
              <w:rPr>
                <w:rFonts w:ascii="Arial" w:eastAsia="Arial" w:hAnsi="Arial" w:cs="Arial"/>
              </w:rPr>
            </w:pPr>
          </w:p>
          <w:p w14:paraId="36AE13E1" w14:textId="21909B89" w:rsidR="00455A21" w:rsidRDefault="00455A21" w:rsidP="00455A21">
            <w:pPr>
              <w:rPr>
                <w:rFonts w:ascii="Arial" w:eastAsia="Arial" w:hAnsi="Arial" w:cs="Arial"/>
              </w:rPr>
            </w:pPr>
            <w:r>
              <w:rPr>
                <w:rFonts w:ascii="Arial" w:eastAsia="Arial" w:hAnsi="Arial" w:cs="Arial"/>
              </w:rPr>
              <w:t>La evaluación del estudiante se realizará de manera sistemática enfatizando procesos y resultados. Para los trabajos grupales se emplearán evaluaciones formativas, para los trabajos individuales, se utilizarán evaluaciones sumativas, debiéndose definir claramente los criterios de evaluación que serán compartidos con los estudiantes. La evaluación sumativa se aplicará también a la entrega de Informe semestral individual mediante un Portafolio.</w:t>
            </w:r>
          </w:p>
          <w:p w14:paraId="4F3D6459" w14:textId="77777777" w:rsidR="00455A21" w:rsidRDefault="00455A21" w:rsidP="00455A21">
            <w:pPr>
              <w:rPr>
                <w:rFonts w:ascii="Arial" w:eastAsia="Arial" w:hAnsi="Arial" w:cs="Arial"/>
              </w:rPr>
            </w:pPr>
            <w:r>
              <w:rPr>
                <w:rFonts w:ascii="Arial" w:eastAsia="Arial" w:hAnsi="Arial" w:cs="Arial"/>
              </w:rPr>
              <w:t>La asistencia a las Pre-entregas y entregas es obligatoria.</w:t>
            </w:r>
          </w:p>
          <w:p w14:paraId="013F7A5C" w14:textId="77777777" w:rsidR="00455A21" w:rsidRDefault="00455A21" w:rsidP="00455A21">
            <w:pPr>
              <w:rPr>
                <w:rFonts w:ascii="Arial" w:eastAsia="Arial" w:hAnsi="Arial" w:cs="Arial"/>
              </w:rPr>
            </w:pPr>
            <w:r>
              <w:rPr>
                <w:rFonts w:ascii="Arial" w:eastAsia="Arial" w:hAnsi="Arial" w:cs="Arial"/>
              </w:rPr>
              <w:t>Las evaluaciones serán valoradas de acuerdo con las siguientes ponderaciones:</w:t>
            </w:r>
          </w:p>
          <w:p w14:paraId="7B45CE98" w14:textId="03794EF6" w:rsidR="00455A21" w:rsidRDefault="00455A21" w:rsidP="00455A21">
            <w:pPr>
              <w:rPr>
                <w:rFonts w:ascii="Arial" w:eastAsia="Arial" w:hAnsi="Arial" w:cs="Arial"/>
              </w:rPr>
            </w:pPr>
            <w:r>
              <w:rPr>
                <w:rFonts w:ascii="Arial" w:eastAsia="Arial" w:hAnsi="Arial" w:cs="Arial"/>
              </w:rPr>
              <w:t>ENTREGA E01                30%</w:t>
            </w:r>
          </w:p>
          <w:p w14:paraId="40139FBF" w14:textId="6D0BDF82" w:rsidR="00455A21" w:rsidRDefault="00455A21" w:rsidP="00455A21">
            <w:pPr>
              <w:rPr>
                <w:rFonts w:ascii="Arial" w:eastAsia="Arial" w:hAnsi="Arial" w:cs="Arial"/>
              </w:rPr>
            </w:pPr>
            <w:r>
              <w:rPr>
                <w:rFonts w:ascii="Arial" w:eastAsia="Arial" w:hAnsi="Arial" w:cs="Arial"/>
              </w:rPr>
              <w:t>ENTREGA 01 E02           20%</w:t>
            </w:r>
          </w:p>
          <w:p w14:paraId="4BE43170" w14:textId="5FD6D8E8" w:rsidR="00455A21" w:rsidRDefault="00455A21" w:rsidP="00455A21">
            <w:pPr>
              <w:rPr>
                <w:rFonts w:ascii="Arial" w:eastAsia="Arial" w:hAnsi="Arial" w:cs="Arial"/>
              </w:rPr>
            </w:pPr>
            <w:r>
              <w:rPr>
                <w:rFonts w:ascii="Arial" w:eastAsia="Arial" w:hAnsi="Arial" w:cs="Arial"/>
              </w:rPr>
              <w:t>ENTREGA FINAL E02     30%</w:t>
            </w:r>
          </w:p>
          <w:p w14:paraId="504C1632" w14:textId="50DF6DFB" w:rsidR="00455A21" w:rsidRDefault="00455A21" w:rsidP="00455A21">
            <w:pPr>
              <w:rPr>
                <w:rFonts w:ascii="Arial" w:eastAsia="Arial" w:hAnsi="Arial" w:cs="Arial"/>
              </w:rPr>
            </w:pPr>
            <w:r>
              <w:rPr>
                <w:rFonts w:ascii="Arial" w:eastAsia="Arial" w:hAnsi="Arial" w:cs="Arial"/>
              </w:rPr>
              <w:t>PARTICIPACIÓN EN CLASES Y EVALUACIÓN DE PARES 20%</w:t>
            </w:r>
          </w:p>
          <w:p w14:paraId="44D8E1D1" w14:textId="77777777" w:rsidR="00470501" w:rsidRPr="006A0118" w:rsidRDefault="00470501" w:rsidP="00923BDC">
            <w:pPr>
              <w:rPr>
                <w:rFonts w:ascii="Arial" w:hAnsi="Arial" w:cs="Arial"/>
              </w:rPr>
            </w:pPr>
          </w:p>
        </w:tc>
      </w:tr>
    </w:tbl>
    <w:p w14:paraId="121A8E9B" w14:textId="77777777" w:rsidR="00470501" w:rsidRPr="006A0118" w:rsidRDefault="00470501"/>
    <w:tbl>
      <w:tblPr>
        <w:tblStyle w:val="Tablaconcuadrcula"/>
        <w:tblW w:w="0" w:type="auto"/>
        <w:tblLook w:val="04A0" w:firstRow="1" w:lastRow="0" w:firstColumn="1" w:lastColumn="0" w:noHBand="0" w:noVBand="1"/>
      </w:tblPr>
      <w:tblGrid>
        <w:gridCol w:w="8494"/>
      </w:tblGrid>
      <w:tr w:rsidR="00923BDC" w:rsidRPr="006A0118" w14:paraId="1049455E" w14:textId="77777777" w:rsidTr="00B142FB">
        <w:tc>
          <w:tcPr>
            <w:tcW w:w="8494" w:type="dxa"/>
          </w:tcPr>
          <w:p w14:paraId="1FDD8523" w14:textId="77777777" w:rsidR="00923BDC" w:rsidRPr="006A0118" w:rsidRDefault="00923BDC" w:rsidP="00485BF0">
            <w:pPr>
              <w:pStyle w:val="Prrafodelista"/>
              <w:numPr>
                <w:ilvl w:val="0"/>
                <w:numId w:val="26"/>
              </w:numPr>
              <w:spacing w:after="0" w:line="240" w:lineRule="auto"/>
              <w:rPr>
                <w:rFonts w:ascii="Arial" w:hAnsi="Arial" w:cs="Arial"/>
              </w:rPr>
            </w:pPr>
            <w:r w:rsidRPr="006A0118">
              <w:rPr>
                <w:rFonts w:ascii="Arial" w:hAnsi="Arial" w:cs="Arial"/>
              </w:rPr>
              <w:t>Requisitos de aprobación:</w:t>
            </w:r>
          </w:p>
        </w:tc>
      </w:tr>
      <w:tr w:rsidR="00470501" w:rsidRPr="006A0118" w14:paraId="3D054667" w14:textId="77777777" w:rsidTr="00B142FB">
        <w:tc>
          <w:tcPr>
            <w:tcW w:w="8494" w:type="dxa"/>
          </w:tcPr>
          <w:p w14:paraId="65F6DCB8" w14:textId="77777777" w:rsidR="00470501"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La asignatura será aprobada con nota superior o igual a 4.0 (cuatro). </w:t>
            </w:r>
          </w:p>
          <w:p w14:paraId="4A7E7A2D" w14:textId="77777777" w:rsidR="00867D89"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Se contemplará una asistencia mínima del 75% (de acuerdo a reglamento). </w:t>
            </w:r>
          </w:p>
          <w:p w14:paraId="7121E96F" w14:textId="77777777" w:rsidR="00470501" w:rsidRPr="006A0118" w:rsidRDefault="00470501" w:rsidP="00923BDC">
            <w:pPr>
              <w:rPr>
                <w:rFonts w:ascii="Arial" w:hAnsi="Arial" w:cs="Arial"/>
              </w:rPr>
            </w:pPr>
          </w:p>
        </w:tc>
      </w:tr>
    </w:tbl>
    <w:p w14:paraId="0E6AB9A8" w14:textId="77777777" w:rsidR="00470501" w:rsidRPr="006A0118" w:rsidRDefault="00470501"/>
    <w:tbl>
      <w:tblPr>
        <w:tblStyle w:val="Tablaconcuadrcula"/>
        <w:tblW w:w="0" w:type="auto"/>
        <w:tblLook w:val="04A0" w:firstRow="1" w:lastRow="0" w:firstColumn="1" w:lastColumn="0" w:noHBand="0" w:noVBand="1"/>
      </w:tblPr>
      <w:tblGrid>
        <w:gridCol w:w="8494"/>
      </w:tblGrid>
      <w:tr w:rsidR="00561530" w:rsidRPr="006A0118" w14:paraId="3DF56632" w14:textId="77777777" w:rsidTr="00B142FB">
        <w:tc>
          <w:tcPr>
            <w:tcW w:w="8494" w:type="dxa"/>
          </w:tcPr>
          <w:p w14:paraId="2F612C83" w14:textId="5847FDD1" w:rsidR="00561530" w:rsidRPr="00485BF0" w:rsidRDefault="00561530" w:rsidP="00485BF0">
            <w:pPr>
              <w:pStyle w:val="Prrafodelista"/>
              <w:numPr>
                <w:ilvl w:val="0"/>
                <w:numId w:val="26"/>
              </w:numPr>
              <w:spacing w:after="0" w:line="240" w:lineRule="auto"/>
              <w:rPr>
                <w:rFonts w:ascii="Arial" w:hAnsi="Arial" w:cs="Arial"/>
              </w:rPr>
            </w:pPr>
            <w:r w:rsidRPr="00485BF0">
              <w:rPr>
                <w:rFonts w:ascii="Arial" w:hAnsi="Arial" w:cs="Arial"/>
              </w:rPr>
              <w:t xml:space="preserve">Palabras Clave: </w:t>
            </w:r>
            <w:r w:rsidR="0093542F">
              <w:rPr>
                <w:rFonts w:ascii="Arial" w:hAnsi="Arial" w:cs="Arial"/>
              </w:rPr>
              <w:t>Disputa, Arquitectura, Resignificación, Arquitectura, Museo</w:t>
            </w:r>
          </w:p>
        </w:tc>
      </w:tr>
      <w:tr w:rsidR="00470501" w:rsidRPr="006A0118" w14:paraId="628A6563" w14:textId="77777777" w:rsidTr="00B142FB">
        <w:tc>
          <w:tcPr>
            <w:tcW w:w="8494" w:type="dxa"/>
          </w:tcPr>
          <w:p w14:paraId="0A5E6662" w14:textId="77777777"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t>Bibliografía Obligatoria (no más de 5 textos)</w:t>
            </w:r>
          </w:p>
        </w:tc>
      </w:tr>
      <w:tr w:rsidR="00561530" w:rsidRPr="007108B6" w14:paraId="2632EA30" w14:textId="77777777" w:rsidTr="00B142FB">
        <w:tc>
          <w:tcPr>
            <w:tcW w:w="8494" w:type="dxa"/>
          </w:tcPr>
          <w:p w14:paraId="3B986FDA" w14:textId="77777777" w:rsidR="00E65D13" w:rsidRDefault="00E65D13" w:rsidP="00D03D27">
            <w:pPr>
              <w:rPr>
                <w:rFonts w:ascii="Arial" w:hAnsi="Arial" w:cs="Arial"/>
              </w:rPr>
            </w:pPr>
          </w:p>
          <w:p w14:paraId="00E818B2" w14:textId="24D5DD53" w:rsidR="00D03D27" w:rsidRDefault="00D03D27" w:rsidP="00D03D27">
            <w:pPr>
              <w:rPr>
                <w:rFonts w:ascii="Arial" w:hAnsi="Arial" w:cs="Arial"/>
              </w:rPr>
            </w:pPr>
            <w:r>
              <w:rPr>
                <w:rFonts w:ascii="Arial" w:hAnsi="Arial" w:cs="Arial"/>
              </w:rPr>
              <w:t>AUGE, Mark (2003). El tiempo en ruinas. Editorial Gedisa, Barcelona.</w:t>
            </w:r>
          </w:p>
          <w:p w14:paraId="63081391" w14:textId="77777777" w:rsidR="00D03D27" w:rsidRDefault="00D03D27" w:rsidP="00D03D27">
            <w:pPr>
              <w:rPr>
                <w:rFonts w:ascii="Arial" w:hAnsi="Arial" w:cs="Arial"/>
              </w:rPr>
            </w:pPr>
          </w:p>
          <w:p w14:paraId="47E396A4" w14:textId="77777777" w:rsidR="00D03D27" w:rsidRDefault="00D03D27" w:rsidP="00D03D27">
            <w:pPr>
              <w:rPr>
                <w:rFonts w:ascii="Arial" w:hAnsi="Arial" w:cs="Arial"/>
              </w:rPr>
            </w:pPr>
            <w:r>
              <w:rPr>
                <w:rFonts w:ascii="Arial" w:hAnsi="Arial" w:cs="Arial"/>
              </w:rPr>
              <w:t>BAUMANT, Zygmunt (2002). Modernidad líquida. Editorial S.L. Fondo de Cultura Económica, España.</w:t>
            </w:r>
          </w:p>
          <w:p w14:paraId="0116E547" w14:textId="19845602" w:rsidR="00D03D27" w:rsidRDefault="00D03D27" w:rsidP="00D03D27">
            <w:pPr>
              <w:rPr>
                <w:rFonts w:ascii="Arial" w:hAnsi="Arial" w:cs="Arial"/>
              </w:rPr>
            </w:pPr>
          </w:p>
          <w:p w14:paraId="4712D5F2" w14:textId="77777777" w:rsidR="00D03D27" w:rsidRPr="00525AA8" w:rsidRDefault="00D03D27" w:rsidP="00D03D27">
            <w:pPr>
              <w:rPr>
                <w:rFonts w:ascii="Arial" w:hAnsi="Arial" w:cs="Arial"/>
              </w:rPr>
            </w:pPr>
            <w:r w:rsidRPr="00525AA8">
              <w:rPr>
                <w:rFonts w:ascii="Arial" w:hAnsi="Arial" w:cs="Arial"/>
              </w:rPr>
              <w:t>LYNCH, Kevin. (2005) Echar a perder: un análisis del deterioro. Editorial Gustavo Gili, Barcelona.</w:t>
            </w:r>
          </w:p>
          <w:p w14:paraId="04E4580E" w14:textId="77777777" w:rsidR="00D03D27" w:rsidRDefault="00D03D27" w:rsidP="00D03D27">
            <w:pPr>
              <w:rPr>
                <w:rFonts w:ascii="Arial" w:hAnsi="Arial" w:cs="Arial"/>
              </w:rPr>
            </w:pPr>
          </w:p>
          <w:p w14:paraId="66668425" w14:textId="77777777" w:rsidR="00D03D27" w:rsidRDefault="00D03D27" w:rsidP="00D03D27">
            <w:pPr>
              <w:rPr>
                <w:rFonts w:ascii="Arial" w:hAnsi="Arial" w:cs="Arial"/>
              </w:rPr>
            </w:pPr>
            <w:r w:rsidRPr="005206BC">
              <w:rPr>
                <w:rFonts w:ascii="Arial" w:hAnsi="Arial" w:cs="Arial"/>
              </w:rPr>
              <w:t>MONTANER, Josep María (2015). La condición contemporánea de la arquitectura. Editorial Gustavo Gili, Barcelona.</w:t>
            </w:r>
          </w:p>
          <w:p w14:paraId="28E1F7BC" w14:textId="77777777" w:rsidR="00D03D27" w:rsidRDefault="00D03D27" w:rsidP="00561530">
            <w:pPr>
              <w:rPr>
                <w:rFonts w:ascii="Arial" w:hAnsi="Arial" w:cs="Arial"/>
                <w:i/>
                <w:lang w:val="es-CL"/>
              </w:rPr>
            </w:pPr>
          </w:p>
          <w:p w14:paraId="239AB145" w14:textId="305C5BC0" w:rsidR="00455A21" w:rsidRDefault="00455A21" w:rsidP="00455A21">
            <w:pPr>
              <w:rPr>
                <w:rFonts w:ascii="Arial" w:eastAsia="Arial" w:hAnsi="Arial" w:cs="Arial"/>
              </w:rPr>
            </w:pPr>
            <w:r>
              <w:rPr>
                <w:rFonts w:ascii="Arial" w:eastAsia="Arial" w:hAnsi="Arial" w:cs="Arial"/>
              </w:rPr>
              <w:t>RIEGL, Aloïs (1987). El culto moderno a los monumentos. Editorial Visor, Madrid.</w:t>
            </w:r>
          </w:p>
          <w:p w14:paraId="62389EED" w14:textId="3135E38F" w:rsidR="00A604A4" w:rsidRDefault="00A604A4" w:rsidP="00455A21">
            <w:pPr>
              <w:rPr>
                <w:rFonts w:ascii="Arial" w:eastAsia="Arial" w:hAnsi="Arial" w:cs="Arial"/>
              </w:rPr>
            </w:pPr>
          </w:p>
          <w:p w14:paraId="7B67A948" w14:textId="52D6222C" w:rsidR="00A604A4" w:rsidRDefault="00A604A4" w:rsidP="00455A21">
            <w:pPr>
              <w:rPr>
                <w:rFonts w:ascii="Arial" w:eastAsia="Arial" w:hAnsi="Arial" w:cs="Arial"/>
              </w:rPr>
            </w:pPr>
          </w:p>
          <w:p w14:paraId="7BE9C4ED" w14:textId="5234BB39" w:rsidR="00A604A4" w:rsidRDefault="00A604A4" w:rsidP="00455A21">
            <w:pPr>
              <w:rPr>
                <w:rFonts w:ascii="Arial" w:eastAsia="Arial" w:hAnsi="Arial" w:cs="Arial"/>
              </w:rPr>
            </w:pPr>
          </w:p>
          <w:p w14:paraId="4BFF4EC0" w14:textId="1C7CFBD0" w:rsidR="00A604A4" w:rsidRDefault="00A604A4" w:rsidP="00455A21">
            <w:pPr>
              <w:rPr>
                <w:rFonts w:ascii="Arial" w:eastAsia="Arial" w:hAnsi="Arial" w:cs="Arial"/>
              </w:rPr>
            </w:pPr>
          </w:p>
          <w:p w14:paraId="15AF0062" w14:textId="77777777" w:rsidR="00A604A4" w:rsidRDefault="00A604A4" w:rsidP="00455A21">
            <w:pPr>
              <w:rPr>
                <w:rFonts w:ascii="Arial" w:eastAsia="Arial" w:hAnsi="Arial" w:cs="Arial"/>
              </w:rPr>
            </w:pPr>
          </w:p>
          <w:p w14:paraId="6789F532" w14:textId="77777777" w:rsidR="00867D89" w:rsidRPr="007108B6" w:rsidRDefault="00867D89" w:rsidP="00561530">
            <w:pPr>
              <w:rPr>
                <w:rFonts w:ascii="Arial" w:hAnsi="Arial" w:cs="Arial"/>
                <w:lang w:val="en-GB"/>
              </w:rPr>
            </w:pPr>
          </w:p>
          <w:p w14:paraId="4C103E4D" w14:textId="77777777" w:rsidR="00561530" w:rsidRPr="007108B6" w:rsidRDefault="00561530" w:rsidP="00561530">
            <w:pPr>
              <w:rPr>
                <w:rFonts w:ascii="Arial" w:hAnsi="Arial" w:cs="Arial"/>
                <w:lang w:val="en-GB"/>
              </w:rPr>
            </w:pPr>
          </w:p>
        </w:tc>
      </w:tr>
      <w:tr w:rsidR="00470501" w:rsidRPr="006A0118" w14:paraId="13FCC2A5" w14:textId="77777777" w:rsidTr="00B142FB">
        <w:tc>
          <w:tcPr>
            <w:tcW w:w="8494" w:type="dxa"/>
          </w:tcPr>
          <w:p w14:paraId="0A4F0197" w14:textId="77777777"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lastRenderedPageBreak/>
              <w:t>Bibliografía Complementaria:</w:t>
            </w:r>
          </w:p>
        </w:tc>
      </w:tr>
      <w:tr w:rsidR="00F06E92" w:rsidRPr="006A0118" w14:paraId="562FAE8B" w14:textId="77777777" w:rsidTr="00DA49E4">
        <w:trPr>
          <w:trHeight w:val="2452"/>
        </w:trPr>
        <w:tc>
          <w:tcPr>
            <w:tcW w:w="8494" w:type="dxa"/>
          </w:tcPr>
          <w:p w14:paraId="62C3DDAD" w14:textId="7382F7CE" w:rsidR="00F06E92" w:rsidRDefault="00F06E92" w:rsidP="00561530">
            <w:pPr>
              <w:rPr>
                <w:rFonts w:ascii="Arial" w:hAnsi="Arial" w:cs="Arial"/>
              </w:rPr>
            </w:pPr>
          </w:p>
          <w:p w14:paraId="1FEF1DB9" w14:textId="00C0DDE5" w:rsidR="00E65D13" w:rsidRDefault="00E65D13" w:rsidP="00E65D13">
            <w:pPr>
              <w:rPr>
                <w:rFonts w:ascii="Arial" w:eastAsia="Arial" w:hAnsi="Arial" w:cs="Arial"/>
              </w:rPr>
            </w:pPr>
            <w:r>
              <w:rPr>
                <w:rFonts w:ascii="Arial" w:eastAsia="Arial" w:hAnsi="Arial" w:cs="Arial"/>
              </w:rPr>
              <w:t xml:space="preserve">AUGE, Mark (1992). Los no lugares. Espacios del anonimato. Una antropología de la sobremodernidad. Editorial Gedisa, Barcelona. </w:t>
            </w:r>
          </w:p>
          <w:p w14:paraId="020D462E" w14:textId="5249F7BA" w:rsidR="00E65D13" w:rsidRDefault="00E65D13" w:rsidP="00E65D13">
            <w:pPr>
              <w:rPr>
                <w:rFonts w:ascii="Arial" w:eastAsia="Arial" w:hAnsi="Arial" w:cs="Arial"/>
              </w:rPr>
            </w:pPr>
          </w:p>
          <w:p w14:paraId="3F43D956" w14:textId="77777777" w:rsidR="00E65D13" w:rsidRDefault="00E65D13" w:rsidP="00E65D13">
            <w:pPr>
              <w:rPr>
                <w:rFonts w:ascii="Arial" w:eastAsia="Arial" w:hAnsi="Arial" w:cs="Arial"/>
              </w:rPr>
            </w:pPr>
            <w:r>
              <w:rPr>
                <w:rFonts w:ascii="Arial" w:eastAsia="Arial" w:hAnsi="Arial" w:cs="Arial"/>
              </w:rPr>
              <w:t>BORJA, Jordi (2003). La ciudad conquistada. Editorial Alianza, Madrid.</w:t>
            </w:r>
          </w:p>
          <w:p w14:paraId="155AC476" w14:textId="3663919C" w:rsidR="00867D89" w:rsidRPr="00E65D13" w:rsidRDefault="00E65D13" w:rsidP="00E65D13">
            <w:pPr>
              <w:shd w:val="clear" w:color="auto" w:fill="FFFFFF"/>
              <w:spacing w:before="280" w:after="280"/>
              <w:rPr>
                <w:rFonts w:ascii="Arial" w:eastAsia="Arial" w:hAnsi="Arial" w:cs="Arial"/>
                <w:color w:val="000000"/>
              </w:rPr>
            </w:pPr>
            <w:r>
              <w:rPr>
                <w:rFonts w:ascii="Arial" w:eastAsia="Arial" w:hAnsi="Arial" w:cs="Arial"/>
              </w:rPr>
              <w:t>CLÉMENT, Giles (2004). Manifiesto del tercer paisaje. Editorial Gustavo Gili, Barcelona.</w:t>
            </w:r>
          </w:p>
        </w:tc>
      </w:tr>
    </w:tbl>
    <w:p w14:paraId="7E47F5DD" w14:textId="77777777" w:rsidR="00470501" w:rsidRPr="006A0118" w:rsidRDefault="00470501"/>
    <w:tbl>
      <w:tblPr>
        <w:tblStyle w:val="Tablaconcuadrcula"/>
        <w:tblW w:w="0" w:type="auto"/>
        <w:tblLook w:val="04A0" w:firstRow="1" w:lastRow="0" w:firstColumn="1" w:lastColumn="0" w:noHBand="0" w:noVBand="1"/>
      </w:tblPr>
      <w:tblGrid>
        <w:gridCol w:w="8494"/>
      </w:tblGrid>
      <w:tr w:rsidR="00470501" w:rsidRPr="006A0118" w14:paraId="66611CCF" w14:textId="77777777" w:rsidTr="0033026D">
        <w:trPr>
          <w:trHeight w:val="250"/>
        </w:trPr>
        <w:tc>
          <w:tcPr>
            <w:tcW w:w="8494" w:type="dxa"/>
          </w:tcPr>
          <w:p w14:paraId="29B02AA7" w14:textId="77777777" w:rsidR="00470501" w:rsidRPr="006A0118" w:rsidRDefault="0033026D" w:rsidP="0033026D">
            <w:pPr>
              <w:pStyle w:val="Default"/>
              <w:jc w:val="center"/>
              <w:rPr>
                <w:rFonts w:cstheme="minorBidi"/>
                <w:b/>
              </w:rPr>
            </w:pPr>
            <w:r w:rsidRPr="006A0118">
              <w:rPr>
                <w:rFonts w:cstheme="minorBidi"/>
                <w:b/>
              </w:rPr>
              <w:t>IMPORTANTE</w:t>
            </w:r>
          </w:p>
        </w:tc>
      </w:tr>
      <w:tr w:rsidR="0033026D" w:rsidRPr="006A0118" w14:paraId="53961211" w14:textId="77777777" w:rsidTr="0033026D">
        <w:trPr>
          <w:trHeight w:val="1430"/>
        </w:trPr>
        <w:tc>
          <w:tcPr>
            <w:tcW w:w="8494" w:type="dxa"/>
          </w:tcPr>
          <w:p w14:paraId="369B30BA" w14:textId="77777777" w:rsidR="0033026D" w:rsidRPr="006A0118" w:rsidRDefault="0033026D" w:rsidP="0033026D">
            <w:pPr>
              <w:pStyle w:val="Default"/>
              <w:numPr>
                <w:ilvl w:val="0"/>
                <w:numId w:val="23"/>
              </w:numPr>
              <w:jc w:val="both"/>
              <w:rPr>
                <w:rFonts w:cstheme="minorBidi"/>
                <w:sz w:val="23"/>
                <w:szCs w:val="23"/>
              </w:rPr>
            </w:pPr>
            <w:r w:rsidRPr="006A0118">
              <w:rPr>
                <w:rFonts w:cstheme="minorBidi"/>
                <w:sz w:val="23"/>
                <w:szCs w:val="23"/>
              </w:rPr>
              <w:t xml:space="preserve">Sobre la asistencia a clases: </w:t>
            </w:r>
          </w:p>
          <w:p w14:paraId="7AA92F40" w14:textId="77777777" w:rsidR="0033026D" w:rsidRPr="006A0118" w:rsidRDefault="0033026D" w:rsidP="0033026D">
            <w:pPr>
              <w:pStyle w:val="Default"/>
              <w:jc w:val="both"/>
              <w:rPr>
                <w:rFonts w:cstheme="minorBidi"/>
                <w:sz w:val="23"/>
                <w:szCs w:val="23"/>
              </w:rPr>
            </w:pPr>
          </w:p>
          <w:p w14:paraId="4786A8BB" w14:textId="77777777" w:rsidR="0033026D" w:rsidRPr="006A0118" w:rsidRDefault="0033026D" w:rsidP="0033026D">
            <w:pPr>
              <w:pStyle w:val="Default"/>
              <w:jc w:val="both"/>
              <w:rPr>
                <w:sz w:val="23"/>
                <w:szCs w:val="23"/>
              </w:rPr>
            </w:pPr>
            <w:r w:rsidRPr="006A0118">
              <w:rPr>
                <w:sz w:val="23"/>
                <w:szCs w:val="23"/>
              </w:rPr>
              <w:t xml:space="preserve">La asistencia mínima a las actividades curriculares queda definida en el Reglamento General de los Estudios de Pregrado de la Facultad de Arquitectura y Urbanismo (Decreto Exento N°004041 del 21 de Enero de 2016), Artículo 21: </w:t>
            </w:r>
          </w:p>
          <w:p w14:paraId="1403D8CA" w14:textId="77777777" w:rsidR="0033026D" w:rsidRPr="006A0118" w:rsidRDefault="0033026D" w:rsidP="0033026D">
            <w:pPr>
              <w:pStyle w:val="Default"/>
              <w:jc w:val="both"/>
              <w:rPr>
                <w:sz w:val="23"/>
                <w:szCs w:val="23"/>
              </w:rPr>
            </w:pPr>
            <w:r w:rsidRPr="006A0118">
              <w:rPr>
                <w:i/>
                <w:iCs/>
                <w:sz w:val="23"/>
                <w:szCs w:val="23"/>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14:paraId="72A08277" w14:textId="77777777" w:rsidR="0033026D" w:rsidRPr="006A0118" w:rsidRDefault="0033026D" w:rsidP="0033026D">
            <w:pPr>
              <w:pStyle w:val="Default"/>
              <w:jc w:val="both"/>
              <w:rPr>
                <w:i/>
                <w:iCs/>
                <w:sz w:val="23"/>
                <w:szCs w:val="23"/>
              </w:rPr>
            </w:pPr>
            <w:r w:rsidRPr="006A0118">
              <w:rPr>
                <w:i/>
                <w:iCs/>
                <w:sz w:val="23"/>
                <w:szCs w:val="23"/>
              </w:rPr>
              <w:t xml:space="preserve">Si el estudiante presenta inasistencias reiteradas, deberá justificarlas con el/la Jefe/a de Carrera respectivo, quien decidirá en función de los antecedentes presentados, si corresponde acogerlas”. </w:t>
            </w:r>
          </w:p>
          <w:p w14:paraId="12B9FB35" w14:textId="77777777" w:rsidR="0033026D" w:rsidRPr="006A0118" w:rsidRDefault="0033026D" w:rsidP="0033026D">
            <w:pPr>
              <w:pStyle w:val="Default"/>
              <w:jc w:val="both"/>
              <w:rPr>
                <w:sz w:val="23"/>
                <w:szCs w:val="23"/>
              </w:rPr>
            </w:pPr>
          </w:p>
          <w:p w14:paraId="03E6C9FE" w14:textId="77777777" w:rsidR="0033026D" w:rsidRPr="006A0118" w:rsidRDefault="0033026D" w:rsidP="0033026D">
            <w:pPr>
              <w:pStyle w:val="Default"/>
              <w:numPr>
                <w:ilvl w:val="0"/>
                <w:numId w:val="20"/>
              </w:numPr>
              <w:jc w:val="both"/>
              <w:rPr>
                <w:sz w:val="23"/>
                <w:szCs w:val="23"/>
              </w:rPr>
            </w:pPr>
            <w:r w:rsidRPr="006A0118">
              <w:rPr>
                <w:sz w:val="23"/>
                <w:szCs w:val="23"/>
              </w:rPr>
              <w:t xml:space="preserve">Sobre evaluaciones: </w:t>
            </w:r>
          </w:p>
          <w:p w14:paraId="47DFCF6B" w14:textId="77777777" w:rsidR="0033026D" w:rsidRPr="006A0118" w:rsidRDefault="0033026D" w:rsidP="0033026D">
            <w:pPr>
              <w:pStyle w:val="Default"/>
              <w:jc w:val="both"/>
              <w:rPr>
                <w:sz w:val="23"/>
                <w:szCs w:val="23"/>
              </w:rPr>
            </w:pPr>
          </w:p>
          <w:p w14:paraId="702513E9" w14:textId="77777777" w:rsidR="0033026D" w:rsidRPr="006A0118" w:rsidRDefault="008F7618" w:rsidP="0033026D">
            <w:pPr>
              <w:pStyle w:val="Default"/>
              <w:jc w:val="both"/>
              <w:rPr>
                <w:sz w:val="23"/>
                <w:szCs w:val="23"/>
              </w:rPr>
            </w:pPr>
            <w:r>
              <w:rPr>
                <w:sz w:val="23"/>
                <w:szCs w:val="23"/>
              </w:rPr>
              <w:t>Artículo N° 22</w:t>
            </w:r>
            <w:r w:rsidR="0033026D" w:rsidRPr="006A0118">
              <w:rPr>
                <w:sz w:val="23"/>
                <w:szCs w:val="23"/>
              </w:rPr>
              <w:t xml:space="preserve"> del </w:t>
            </w:r>
            <w:r w:rsidRPr="006A0118">
              <w:rPr>
                <w:sz w:val="23"/>
                <w:szCs w:val="23"/>
              </w:rPr>
              <w:t>Reglamento General de los Estudios de Pregrado de la Facultad de Arquitectura y Urbanismo (Decreto Exento N°0</w:t>
            </w:r>
            <w:r>
              <w:rPr>
                <w:sz w:val="23"/>
                <w:szCs w:val="23"/>
              </w:rPr>
              <w:t xml:space="preserve">04041 del 21 de Enero de 2016), </w:t>
            </w:r>
            <w:r w:rsidR="0033026D" w:rsidRPr="006A0118">
              <w:rPr>
                <w:sz w:val="23"/>
                <w:szCs w:val="23"/>
              </w:rPr>
              <w:t xml:space="preserve">se establece: </w:t>
            </w:r>
          </w:p>
          <w:p w14:paraId="5979BBE4" w14:textId="77777777" w:rsidR="0033026D" w:rsidRPr="006A0118" w:rsidRDefault="0033026D" w:rsidP="0033026D">
            <w:pPr>
              <w:pStyle w:val="Default"/>
              <w:jc w:val="both"/>
              <w:rPr>
                <w:sz w:val="23"/>
                <w:szCs w:val="23"/>
              </w:rPr>
            </w:pPr>
            <w:r w:rsidRPr="006A0118">
              <w:rPr>
                <w:i/>
                <w:iCs/>
                <w:sz w:val="23"/>
                <w:szCs w:val="23"/>
              </w:rPr>
              <w:t>“</w:t>
            </w:r>
            <w:r w:rsidR="008F7618">
              <w:rPr>
                <w:i/>
                <w:iCs/>
                <w:sz w:val="23"/>
                <w:szCs w:val="23"/>
              </w:rPr>
              <w:t>El rendimiento académico de los estudiantes será calificado en la escala de notas 1,0 a 7,0 expresado hasta con un decimal. La nota mínima de aprobación de cada asignatura o actividad curricular será cuatro (4,0</w:t>
            </w:r>
            <w:r w:rsidRPr="006A0118">
              <w:rPr>
                <w:i/>
                <w:iCs/>
                <w:sz w:val="23"/>
                <w:szCs w:val="23"/>
              </w:rPr>
              <w:t xml:space="preserve">)”. </w:t>
            </w:r>
          </w:p>
          <w:p w14:paraId="2E2A098C" w14:textId="77777777" w:rsidR="0033026D" w:rsidRPr="006A0118" w:rsidRDefault="0033026D" w:rsidP="0033026D">
            <w:pPr>
              <w:pStyle w:val="Default"/>
              <w:jc w:val="both"/>
              <w:rPr>
                <w:sz w:val="23"/>
                <w:szCs w:val="23"/>
              </w:rPr>
            </w:pPr>
          </w:p>
          <w:p w14:paraId="1DBD1308" w14:textId="77777777" w:rsidR="0033026D" w:rsidRPr="006A0118" w:rsidRDefault="0033026D" w:rsidP="0033026D">
            <w:pPr>
              <w:pStyle w:val="Default"/>
              <w:numPr>
                <w:ilvl w:val="0"/>
                <w:numId w:val="22"/>
              </w:numPr>
              <w:jc w:val="both"/>
              <w:rPr>
                <w:sz w:val="23"/>
                <w:szCs w:val="23"/>
              </w:rPr>
            </w:pPr>
            <w:r w:rsidRPr="006A0118">
              <w:rPr>
                <w:sz w:val="23"/>
                <w:szCs w:val="23"/>
              </w:rPr>
              <w:t xml:space="preserve">Sobre inasistencia a evaluaciones: </w:t>
            </w:r>
          </w:p>
          <w:p w14:paraId="798FE535" w14:textId="77777777" w:rsidR="0033026D" w:rsidRPr="006A0118" w:rsidRDefault="0033026D" w:rsidP="0033026D">
            <w:pPr>
              <w:pStyle w:val="Default"/>
              <w:jc w:val="both"/>
              <w:rPr>
                <w:sz w:val="23"/>
                <w:szCs w:val="23"/>
              </w:rPr>
            </w:pPr>
          </w:p>
          <w:p w14:paraId="20591126" w14:textId="77777777" w:rsidR="0033026D" w:rsidRPr="006A0118" w:rsidRDefault="0033026D" w:rsidP="0033026D">
            <w:pPr>
              <w:pStyle w:val="Default"/>
              <w:jc w:val="both"/>
              <w:rPr>
                <w:sz w:val="23"/>
                <w:szCs w:val="23"/>
              </w:rPr>
            </w:pPr>
            <w:r w:rsidRPr="006A0118">
              <w:rPr>
                <w:sz w:val="23"/>
                <w:szCs w:val="23"/>
              </w:rPr>
              <w:t xml:space="preserve">Artículo N° 23 del Reglamento General de los Estudios de Pregrado de la Facultad de Arquitectura y Urbanismo: </w:t>
            </w:r>
          </w:p>
          <w:p w14:paraId="13F3B20E" w14:textId="77777777" w:rsidR="0033026D" w:rsidRPr="006A0118" w:rsidRDefault="0033026D" w:rsidP="006A0118">
            <w:pPr>
              <w:pStyle w:val="Default"/>
              <w:jc w:val="both"/>
              <w:rPr>
                <w:i/>
                <w:iCs/>
                <w:sz w:val="23"/>
                <w:szCs w:val="23"/>
              </w:rPr>
            </w:pPr>
            <w:r w:rsidRPr="006A0118">
              <w:rPr>
                <w:i/>
                <w:iCs/>
                <w:sz w:val="23"/>
                <w:szCs w:val="23"/>
              </w:rPr>
              <w:t>“El estudiante que falte sin la debida justificación a cualquier actividad evaluada, será calificado automáticamente con nota 1,0. Si tiene justificación para su inasistencia, deberá presentar los antecedentes ante el/la Jefe/a de Carrera para</w:t>
            </w:r>
          </w:p>
          <w:p w14:paraId="07026EFF" w14:textId="77777777" w:rsidR="0033026D" w:rsidRPr="006A0118" w:rsidRDefault="0033026D" w:rsidP="0033026D">
            <w:pPr>
              <w:pStyle w:val="Default"/>
              <w:jc w:val="both"/>
              <w:rPr>
                <w:sz w:val="23"/>
                <w:szCs w:val="23"/>
              </w:rPr>
            </w:pPr>
            <w:r w:rsidRPr="006A0118">
              <w:rPr>
                <w:i/>
                <w:iCs/>
                <w:sz w:val="23"/>
                <w:szCs w:val="23"/>
              </w:rPr>
              <w:t xml:space="preserve">ser evaluados. Si resuelve que la justificación es suficiente, el estudiante tendrá derecho a una evaluación recuperativa cuya fecha determinará el/la Profesor/a. </w:t>
            </w:r>
          </w:p>
          <w:p w14:paraId="6BF42CFA" w14:textId="75AE7A9A" w:rsidR="006A0118" w:rsidRPr="006A0118" w:rsidRDefault="0033026D" w:rsidP="0033026D">
            <w:pPr>
              <w:pStyle w:val="Default"/>
              <w:jc w:val="both"/>
              <w:rPr>
                <w:sz w:val="23"/>
                <w:szCs w:val="23"/>
              </w:rPr>
            </w:pPr>
            <w:r w:rsidRPr="006A0118">
              <w:rPr>
                <w:i/>
                <w:iCs/>
                <w:sz w:val="23"/>
                <w:szCs w:val="23"/>
              </w:rPr>
              <w:t xml:space="preserve">Existirá un plazo de hasta </w:t>
            </w:r>
            <w:r w:rsidRPr="006A0118">
              <w:rPr>
                <w:bCs/>
                <w:i/>
                <w:iCs/>
                <w:sz w:val="23"/>
                <w:szCs w:val="23"/>
              </w:rPr>
              <w:t xml:space="preserve">3 días hábiles </w:t>
            </w:r>
            <w:r w:rsidRPr="006A0118">
              <w:rPr>
                <w:i/>
                <w:iCs/>
                <w:sz w:val="23"/>
                <w:szCs w:val="23"/>
              </w:rPr>
              <w:t xml:space="preserve">desde la evaluación para presentar su justificación, la que podrá ser presentada por otra persona distinta al estudiante y en su nombre, si es que éste no está en condiciones de hacerlo”. </w:t>
            </w:r>
          </w:p>
          <w:p w14:paraId="116E67F0" w14:textId="77777777" w:rsidR="0033026D" w:rsidRPr="006A0118" w:rsidRDefault="0033026D" w:rsidP="0033026D">
            <w:pPr>
              <w:pStyle w:val="Default"/>
              <w:jc w:val="both"/>
              <w:rPr>
                <w:rFonts w:cstheme="minorBidi"/>
              </w:rPr>
            </w:pPr>
          </w:p>
        </w:tc>
      </w:tr>
    </w:tbl>
    <w:p w14:paraId="3F3FF2A3" w14:textId="77777777" w:rsidR="00B142FB" w:rsidRPr="006A0118" w:rsidRDefault="00B142FB" w:rsidP="008F7618"/>
    <w:sectPr w:rsidR="00B142FB" w:rsidRPr="006A011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1575F" w14:textId="77777777" w:rsidR="0031068B" w:rsidRDefault="0031068B" w:rsidP="00E814FF">
      <w:pPr>
        <w:spacing w:after="0" w:line="240" w:lineRule="auto"/>
      </w:pPr>
      <w:r>
        <w:separator/>
      </w:r>
    </w:p>
  </w:endnote>
  <w:endnote w:type="continuationSeparator" w:id="0">
    <w:p w14:paraId="664E8392" w14:textId="77777777" w:rsidR="0031068B" w:rsidRDefault="0031068B" w:rsidP="00E8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86B7A" w14:textId="77777777" w:rsidR="0031068B" w:rsidRDefault="0031068B" w:rsidP="00E814FF">
      <w:pPr>
        <w:spacing w:after="0" w:line="240" w:lineRule="auto"/>
      </w:pPr>
      <w:r>
        <w:separator/>
      </w:r>
    </w:p>
  </w:footnote>
  <w:footnote w:type="continuationSeparator" w:id="0">
    <w:p w14:paraId="47531D99" w14:textId="77777777" w:rsidR="0031068B" w:rsidRDefault="0031068B" w:rsidP="00E8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FE7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noProof/>
        <w:lang w:val="en-US"/>
      </w:rPr>
      <w:drawing>
        <wp:anchor distT="0" distB="0" distL="114300" distR="114300" simplePos="0" relativeHeight="251659264" behindDoc="1" locked="0" layoutInCell="1" allowOverlap="1" wp14:anchorId="6AFEF993" wp14:editId="52B95CFC">
          <wp:simplePos x="0" y="0"/>
          <wp:positionH relativeFrom="margin">
            <wp:posOffset>-414068</wp:posOffset>
          </wp:positionH>
          <wp:positionV relativeFrom="paragraph">
            <wp:posOffset>10687</wp:posOffset>
          </wp:positionV>
          <wp:extent cx="1036320" cy="603250"/>
          <wp:effectExtent l="0" t="0" r="0" b="6350"/>
          <wp:wrapTight wrapText="bothSides">
            <wp:wrapPolygon edited="0">
              <wp:start x="0" y="0"/>
              <wp:lineTo x="0" y="21145"/>
              <wp:lineTo x="21044" y="21145"/>
              <wp:lineTo x="210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03250"/>
                  </a:xfrm>
                  <a:prstGeom prst="rect">
                    <a:avLst/>
                  </a:prstGeom>
                  <a:noFill/>
                </pic:spPr>
              </pic:pic>
            </a:graphicData>
          </a:graphic>
          <wp14:sizeRelH relativeFrom="page">
            <wp14:pctWidth>0</wp14:pctWidth>
          </wp14:sizeRelH>
          <wp14:sizeRelV relativeFrom="page">
            <wp14:pctHeight>0</wp14:pctHeight>
          </wp14:sizeRelV>
        </wp:anchor>
      </w:drawing>
    </w:r>
  </w:p>
  <w:p w14:paraId="54CA9649"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 xml:space="preserve">Facultad de Arquitectura y Urbanismo </w:t>
    </w:r>
  </w:p>
  <w:p w14:paraId="7AF448F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Carrera de Arquitectura</w:t>
    </w:r>
  </w:p>
  <w:p w14:paraId="089FC210" w14:textId="77777777" w:rsidR="00E814FF" w:rsidRPr="00E814FF" w:rsidRDefault="00E814FF">
    <w:pPr>
      <w:pStyle w:val="Encabezado"/>
      <w:rPr>
        <w:lang w:val="es-CL"/>
      </w:rPr>
    </w:pPr>
  </w:p>
  <w:p w14:paraId="73E49861" w14:textId="77777777" w:rsidR="00E814FF" w:rsidRDefault="00E814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3E1F"/>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A07A7"/>
    <w:multiLevelType w:val="hybridMultilevel"/>
    <w:tmpl w:val="A4C0F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E7049"/>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03F66EF"/>
    <w:multiLevelType w:val="hybridMultilevel"/>
    <w:tmpl w:val="217038A2"/>
    <w:lvl w:ilvl="0" w:tplc="E75C388E">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480FE1"/>
    <w:multiLevelType w:val="hybridMultilevel"/>
    <w:tmpl w:val="E88A9CEA"/>
    <w:lvl w:ilvl="0" w:tplc="68D8AB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E80"/>
    <w:multiLevelType w:val="hybridMultilevel"/>
    <w:tmpl w:val="6EDED3F8"/>
    <w:lvl w:ilvl="0" w:tplc="96A019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81A85"/>
    <w:multiLevelType w:val="multilevel"/>
    <w:tmpl w:val="29B46A8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DA266F"/>
    <w:multiLevelType w:val="multilevel"/>
    <w:tmpl w:val="615457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E25E82"/>
    <w:multiLevelType w:val="multilevel"/>
    <w:tmpl w:val="BC90868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D4F069E"/>
    <w:multiLevelType w:val="hybridMultilevel"/>
    <w:tmpl w:val="1A523940"/>
    <w:lvl w:ilvl="0" w:tplc="02DAA9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F7628"/>
    <w:multiLevelType w:val="multilevel"/>
    <w:tmpl w:val="625CEF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A31098"/>
    <w:multiLevelType w:val="multilevel"/>
    <w:tmpl w:val="9A180E0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DFE280C"/>
    <w:multiLevelType w:val="hybridMultilevel"/>
    <w:tmpl w:val="25407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275AD"/>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39237F8"/>
    <w:multiLevelType w:val="multilevel"/>
    <w:tmpl w:val="DE6A1A6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50D6B9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710328D"/>
    <w:multiLevelType w:val="hybridMultilevel"/>
    <w:tmpl w:val="0E9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91435"/>
    <w:multiLevelType w:val="hybridMultilevel"/>
    <w:tmpl w:val="D32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529CE"/>
    <w:multiLevelType w:val="multilevel"/>
    <w:tmpl w:val="E21CF58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FD3379F"/>
    <w:multiLevelType w:val="multilevel"/>
    <w:tmpl w:val="21DA06C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9A164D8"/>
    <w:multiLevelType w:val="hybridMultilevel"/>
    <w:tmpl w:val="EE4C933A"/>
    <w:lvl w:ilvl="0" w:tplc="96A019A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B148F0"/>
    <w:multiLevelType w:val="multilevel"/>
    <w:tmpl w:val="D91A47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FFA62FB"/>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0D3744A"/>
    <w:multiLevelType w:val="hybridMultilevel"/>
    <w:tmpl w:val="96D28D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A5866"/>
    <w:multiLevelType w:val="multilevel"/>
    <w:tmpl w:val="156665AC"/>
    <w:lvl w:ilvl="0">
      <w:start w:val="1"/>
      <w:numFmt w:val="decimal"/>
      <w:lvlText w:val="%1."/>
      <w:lvlJc w:val="left"/>
      <w:pPr>
        <w:ind w:left="720" w:firstLine="360"/>
      </w:pPr>
      <w:rPr>
        <w:sz w:val="22"/>
        <w:szCs w:val="22"/>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25" w15:restartNumberingAfterBreak="0">
    <w:nsid w:val="59B118C4"/>
    <w:multiLevelType w:val="multilevel"/>
    <w:tmpl w:val="B1405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330AA0"/>
    <w:multiLevelType w:val="hybridMultilevel"/>
    <w:tmpl w:val="756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85FED"/>
    <w:multiLevelType w:val="multilevel"/>
    <w:tmpl w:val="ADD2E9E4"/>
    <w:lvl w:ilvl="0">
      <w:start w:val="1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6A430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385388C"/>
    <w:multiLevelType w:val="multilevel"/>
    <w:tmpl w:val="1DF6EC2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71D1B96"/>
    <w:multiLevelType w:val="hybridMultilevel"/>
    <w:tmpl w:val="F0B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348FB"/>
    <w:multiLevelType w:val="hybridMultilevel"/>
    <w:tmpl w:val="2A0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824DC"/>
    <w:multiLevelType w:val="hybridMultilevel"/>
    <w:tmpl w:val="2E56F7B0"/>
    <w:lvl w:ilvl="0" w:tplc="5EC2C4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20FA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4925660"/>
    <w:multiLevelType w:val="multilevel"/>
    <w:tmpl w:val="E6F49E2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C97C27"/>
    <w:multiLevelType w:val="hybridMultilevel"/>
    <w:tmpl w:val="61BCBEAE"/>
    <w:lvl w:ilvl="0" w:tplc="203C0DF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A9C07E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BCA4AB5"/>
    <w:multiLevelType w:val="hybridMultilevel"/>
    <w:tmpl w:val="B21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0E51B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4"/>
  </w:num>
  <w:num w:numId="2">
    <w:abstractNumId w:val="7"/>
  </w:num>
  <w:num w:numId="3">
    <w:abstractNumId w:val="21"/>
  </w:num>
  <w:num w:numId="4">
    <w:abstractNumId w:val="10"/>
  </w:num>
  <w:num w:numId="5">
    <w:abstractNumId w:val="29"/>
  </w:num>
  <w:num w:numId="6">
    <w:abstractNumId w:val="25"/>
  </w:num>
  <w:num w:numId="7">
    <w:abstractNumId w:val="14"/>
  </w:num>
  <w:num w:numId="8">
    <w:abstractNumId w:val="11"/>
  </w:num>
  <w:num w:numId="9">
    <w:abstractNumId w:val="8"/>
  </w:num>
  <w:num w:numId="10">
    <w:abstractNumId w:val="18"/>
  </w:num>
  <w:num w:numId="11">
    <w:abstractNumId w:val="19"/>
  </w:num>
  <w:num w:numId="12">
    <w:abstractNumId w:val="6"/>
  </w:num>
  <w:num w:numId="13">
    <w:abstractNumId w:val="34"/>
  </w:num>
  <w:num w:numId="14">
    <w:abstractNumId w:val="3"/>
  </w:num>
  <w:num w:numId="15">
    <w:abstractNumId w:val="35"/>
  </w:num>
  <w:num w:numId="16">
    <w:abstractNumId w:val="37"/>
  </w:num>
  <w:num w:numId="17">
    <w:abstractNumId w:val="5"/>
  </w:num>
  <w:num w:numId="18">
    <w:abstractNumId w:val="20"/>
  </w:num>
  <w:num w:numId="19">
    <w:abstractNumId w:val="1"/>
  </w:num>
  <w:num w:numId="20">
    <w:abstractNumId w:val="30"/>
  </w:num>
  <w:num w:numId="21">
    <w:abstractNumId w:val="16"/>
  </w:num>
  <w:num w:numId="22">
    <w:abstractNumId w:val="17"/>
  </w:num>
  <w:num w:numId="23">
    <w:abstractNumId w:val="26"/>
  </w:num>
  <w:num w:numId="24">
    <w:abstractNumId w:val="31"/>
  </w:num>
  <w:num w:numId="25">
    <w:abstractNumId w:val="12"/>
  </w:num>
  <w:num w:numId="26">
    <w:abstractNumId w:val="0"/>
  </w:num>
  <w:num w:numId="27">
    <w:abstractNumId w:val="9"/>
  </w:num>
  <w:num w:numId="28">
    <w:abstractNumId w:val="32"/>
  </w:num>
  <w:num w:numId="29">
    <w:abstractNumId w:val="28"/>
  </w:num>
  <w:num w:numId="30">
    <w:abstractNumId w:val="13"/>
  </w:num>
  <w:num w:numId="31">
    <w:abstractNumId w:val="33"/>
  </w:num>
  <w:num w:numId="32">
    <w:abstractNumId w:val="4"/>
  </w:num>
  <w:num w:numId="33">
    <w:abstractNumId w:val="2"/>
  </w:num>
  <w:num w:numId="34">
    <w:abstractNumId w:val="22"/>
  </w:num>
  <w:num w:numId="35">
    <w:abstractNumId w:val="23"/>
  </w:num>
  <w:num w:numId="36">
    <w:abstractNumId w:val="38"/>
  </w:num>
  <w:num w:numId="37">
    <w:abstractNumId w:val="36"/>
  </w:num>
  <w:num w:numId="38">
    <w:abstractNumId w:val="1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71"/>
    <w:rsid w:val="000341BD"/>
    <w:rsid w:val="00091687"/>
    <w:rsid w:val="00091AA4"/>
    <w:rsid w:val="000D7DA2"/>
    <w:rsid w:val="00123698"/>
    <w:rsid w:val="00127D58"/>
    <w:rsid w:val="001571AF"/>
    <w:rsid w:val="00175E18"/>
    <w:rsid w:val="001D33EE"/>
    <w:rsid w:val="00253708"/>
    <w:rsid w:val="002B6D21"/>
    <w:rsid w:val="002C181D"/>
    <w:rsid w:val="002D11C3"/>
    <w:rsid w:val="002E100E"/>
    <w:rsid w:val="0030737D"/>
    <w:rsid w:val="0031068B"/>
    <w:rsid w:val="0033026D"/>
    <w:rsid w:val="0036424A"/>
    <w:rsid w:val="00377AA0"/>
    <w:rsid w:val="003B3C82"/>
    <w:rsid w:val="003D142E"/>
    <w:rsid w:val="00422B82"/>
    <w:rsid w:val="004537BE"/>
    <w:rsid w:val="00455A21"/>
    <w:rsid w:val="00470501"/>
    <w:rsid w:val="00485BF0"/>
    <w:rsid w:val="00496A71"/>
    <w:rsid w:val="004A3B5C"/>
    <w:rsid w:val="004C6A1F"/>
    <w:rsid w:val="004C7009"/>
    <w:rsid w:val="004D4CD8"/>
    <w:rsid w:val="005370D1"/>
    <w:rsid w:val="00542F58"/>
    <w:rsid w:val="00561530"/>
    <w:rsid w:val="005F7430"/>
    <w:rsid w:val="00611593"/>
    <w:rsid w:val="006756B6"/>
    <w:rsid w:val="0069625D"/>
    <w:rsid w:val="006A0118"/>
    <w:rsid w:val="006D4F18"/>
    <w:rsid w:val="006D6F9A"/>
    <w:rsid w:val="006D7FB9"/>
    <w:rsid w:val="006E0701"/>
    <w:rsid w:val="00702E81"/>
    <w:rsid w:val="00705F35"/>
    <w:rsid w:val="007108B6"/>
    <w:rsid w:val="00720FA2"/>
    <w:rsid w:val="007402BD"/>
    <w:rsid w:val="007544B9"/>
    <w:rsid w:val="00761F76"/>
    <w:rsid w:val="007E1B71"/>
    <w:rsid w:val="00861AB4"/>
    <w:rsid w:val="00867D89"/>
    <w:rsid w:val="00872C13"/>
    <w:rsid w:val="008752F9"/>
    <w:rsid w:val="008D3EC5"/>
    <w:rsid w:val="008E0D57"/>
    <w:rsid w:val="008F7618"/>
    <w:rsid w:val="00923BDC"/>
    <w:rsid w:val="0093542F"/>
    <w:rsid w:val="00940AFF"/>
    <w:rsid w:val="00992E24"/>
    <w:rsid w:val="00A43545"/>
    <w:rsid w:val="00A56F0B"/>
    <w:rsid w:val="00A604A4"/>
    <w:rsid w:val="00AA6FDE"/>
    <w:rsid w:val="00AB315D"/>
    <w:rsid w:val="00AE4F75"/>
    <w:rsid w:val="00B142FB"/>
    <w:rsid w:val="00B55955"/>
    <w:rsid w:val="00BA1D04"/>
    <w:rsid w:val="00BD2F2C"/>
    <w:rsid w:val="00BD320A"/>
    <w:rsid w:val="00BF6366"/>
    <w:rsid w:val="00C65432"/>
    <w:rsid w:val="00CB0DCA"/>
    <w:rsid w:val="00D03D27"/>
    <w:rsid w:val="00D219E9"/>
    <w:rsid w:val="00D83C6E"/>
    <w:rsid w:val="00D935C2"/>
    <w:rsid w:val="00D94877"/>
    <w:rsid w:val="00DA49E4"/>
    <w:rsid w:val="00DC25C4"/>
    <w:rsid w:val="00E113A8"/>
    <w:rsid w:val="00E65D13"/>
    <w:rsid w:val="00E7362B"/>
    <w:rsid w:val="00E814FF"/>
    <w:rsid w:val="00EC721B"/>
    <w:rsid w:val="00ED05CC"/>
    <w:rsid w:val="00F06E92"/>
    <w:rsid w:val="00F472D3"/>
    <w:rsid w:val="00F657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2395"/>
  <w15:chartTrackingRefBased/>
  <w15:docId w15:val="{318B7E26-13AB-4B3D-8DB8-BB914D3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rFonts w:ascii="Calibri" w:eastAsia="Calibri" w:hAnsi="Calibri" w:cs="Calibri"/>
      <w:color w:val="000000"/>
      <w:lang w:val="es-CL" w:eastAsia="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00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10371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Belisario Andrade</dc:creator>
  <cp:keywords/>
  <dc:description/>
  <cp:lastModifiedBy>Usuario de Windows</cp:lastModifiedBy>
  <cp:revision>2</cp:revision>
  <dcterms:created xsi:type="dcterms:W3CDTF">2021-03-17T20:20:00Z</dcterms:created>
  <dcterms:modified xsi:type="dcterms:W3CDTF">2021-03-17T20:20:00Z</dcterms:modified>
</cp:coreProperties>
</file>