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D77" w:rsidRDefault="009E5D77">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388"/>
      </w:tblGrid>
      <w:tr w:rsidR="009E5D77">
        <w:tc>
          <w:tcPr>
            <w:tcW w:w="8494" w:type="dxa"/>
            <w:gridSpan w:val="2"/>
            <w:shd w:val="clear" w:color="auto" w:fill="D9D9D9"/>
          </w:tcPr>
          <w:p w:rsidR="009E5D77" w:rsidRDefault="00956562">
            <w:pPr>
              <w:jc w:val="center"/>
              <w:rPr>
                <w:rFonts w:ascii="Arial" w:eastAsia="Arial" w:hAnsi="Arial" w:cs="Arial"/>
                <w:b/>
              </w:rPr>
            </w:pPr>
            <w:r>
              <w:rPr>
                <w:rFonts w:ascii="Arial" w:eastAsia="Arial" w:hAnsi="Arial" w:cs="Arial"/>
                <w:b/>
              </w:rPr>
              <w:t>PROGRAMA</w:t>
            </w:r>
          </w:p>
        </w:tc>
      </w:tr>
      <w:tr w:rsidR="009E5D77">
        <w:trPr>
          <w:trHeight w:val="624"/>
        </w:trPr>
        <w:tc>
          <w:tcPr>
            <w:tcW w:w="4106" w:type="dxa"/>
            <w:vAlign w:val="center"/>
          </w:tcPr>
          <w:p w:rsidR="009E5D77" w:rsidRDefault="00956562">
            <w:pPr>
              <w:numPr>
                <w:ilvl w:val="0"/>
                <w:numId w:val="5"/>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 xml:space="preserve">Nombre de la asignatura: </w:t>
            </w:r>
          </w:p>
        </w:tc>
        <w:tc>
          <w:tcPr>
            <w:tcW w:w="4388" w:type="dxa"/>
            <w:vAlign w:val="center"/>
          </w:tcPr>
          <w:p w:rsidR="009E5D77" w:rsidRDefault="00956562">
            <w:pPr>
              <w:ind w:left="164"/>
              <w:rPr>
                <w:rFonts w:ascii="Arial" w:eastAsia="Arial" w:hAnsi="Arial" w:cs="Arial"/>
              </w:rPr>
            </w:pPr>
            <w:r>
              <w:rPr>
                <w:rFonts w:ascii="Arial" w:eastAsia="Arial" w:hAnsi="Arial" w:cs="Arial"/>
              </w:rPr>
              <w:t xml:space="preserve">TALLER </w:t>
            </w:r>
            <w:r w:rsidR="00306525">
              <w:rPr>
                <w:rFonts w:ascii="Arial" w:eastAsia="Arial" w:hAnsi="Arial" w:cs="Arial"/>
              </w:rPr>
              <w:t>4</w:t>
            </w:r>
            <w:r>
              <w:rPr>
                <w:rFonts w:ascii="Arial" w:eastAsia="Arial" w:hAnsi="Arial" w:cs="Arial"/>
              </w:rPr>
              <w:t xml:space="preserve">: </w:t>
            </w:r>
            <w:r w:rsidR="00306525">
              <w:rPr>
                <w:rFonts w:ascii="Arial" w:eastAsia="Arial" w:hAnsi="Arial" w:cs="Arial"/>
              </w:rPr>
              <w:t>INTEGRACIÓN DE VARIABLES DEL PROYECTO</w:t>
            </w:r>
          </w:p>
        </w:tc>
      </w:tr>
      <w:tr w:rsidR="009E5D77">
        <w:trPr>
          <w:trHeight w:val="624"/>
        </w:trPr>
        <w:tc>
          <w:tcPr>
            <w:tcW w:w="4106" w:type="dxa"/>
            <w:vAlign w:val="center"/>
          </w:tcPr>
          <w:p w:rsidR="009E5D77" w:rsidRDefault="00956562">
            <w:pPr>
              <w:numPr>
                <w:ilvl w:val="0"/>
                <w:numId w:val="5"/>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Nombre de la sección:</w:t>
            </w:r>
          </w:p>
        </w:tc>
        <w:tc>
          <w:tcPr>
            <w:tcW w:w="4388" w:type="dxa"/>
            <w:vAlign w:val="center"/>
          </w:tcPr>
          <w:p w:rsidR="009E5D77" w:rsidRDefault="00306525">
            <w:pPr>
              <w:ind w:left="447" w:hanging="283"/>
              <w:rPr>
                <w:rFonts w:ascii="Arial" w:eastAsia="Arial" w:hAnsi="Arial" w:cs="Arial"/>
              </w:rPr>
            </w:pPr>
            <w:r>
              <w:rPr>
                <w:rFonts w:ascii="Arial" w:eastAsia="Arial" w:hAnsi="Arial" w:cs="Arial"/>
              </w:rPr>
              <w:t>RESIGNIFICACIONES</w:t>
            </w:r>
          </w:p>
        </w:tc>
      </w:tr>
      <w:tr w:rsidR="009E5D77">
        <w:trPr>
          <w:trHeight w:val="624"/>
        </w:trPr>
        <w:tc>
          <w:tcPr>
            <w:tcW w:w="4106" w:type="dxa"/>
            <w:vAlign w:val="center"/>
          </w:tcPr>
          <w:p w:rsidR="009E5D77" w:rsidRDefault="00956562">
            <w:pPr>
              <w:numPr>
                <w:ilvl w:val="0"/>
                <w:numId w:val="5"/>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Profesores:</w:t>
            </w:r>
          </w:p>
        </w:tc>
        <w:tc>
          <w:tcPr>
            <w:tcW w:w="4388" w:type="dxa"/>
            <w:vAlign w:val="center"/>
          </w:tcPr>
          <w:p w:rsidR="009E5D77" w:rsidRDefault="00956562">
            <w:pPr>
              <w:ind w:left="172" w:hanging="8"/>
              <w:rPr>
                <w:rFonts w:ascii="Arial" w:eastAsia="Arial" w:hAnsi="Arial" w:cs="Arial"/>
              </w:rPr>
            </w:pPr>
            <w:r>
              <w:rPr>
                <w:rFonts w:ascii="Arial" w:eastAsia="Arial" w:hAnsi="Arial" w:cs="Arial"/>
              </w:rPr>
              <w:t>Claudia Oliva S.</w:t>
            </w:r>
          </w:p>
        </w:tc>
      </w:tr>
      <w:tr w:rsidR="009E5D77">
        <w:trPr>
          <w:trHeight w:val="624"/>
        </w:trPr>
        <w:tc>
          <w:tcPr>
            <w:tcW w:w="4106" w:type="dxa"/>
            <w:vAlign w:val="center"/>
          </w:tcPr>
          <w:p w:rsidR="009E5D77" w:rsidRDefault="00956562">
            <w:pPr>
              <w:numPr>
                <w:ilvl w:val="0"/>
                <w:numId w:val="5"/>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Ayudante:</w:t>
            </w:r>
          </w:p>
        </w:tc>
        <w:tc>
          <w:tcPr>
            <w:tcW w:w="4388" w:type="dxa"/>
            <w:vAlign w:val="center"/>
          </w:tcPr>
          <w:p w:rsidR="009E5D77" w:rsidRDefault="00956562">
            <w:pPr>
              <w:ind w:left="447" w:hanging="283"/>
              <w:rPr>
                <w:rFonts w:ascii="Arial" w:eastAsia="Arial" w:hAnsi="Arial" w:cs="Arial"/>
              </w:rPr>
            </w:pPr>
            <w:r>
              <w:rPr>
                <w:rFonts w:ascii="Arial" w:eastAsia="Arial" w:hAnsi="Arial" w:cs="Arial"/>
              </w:rPr>
              <w:t>Paulina Montero P.</w:t>
            </w:r>
          </w:p>
        </w:tc>
      </w:tr>
      <w:tr w:rsidR="009E5D77">
        <w:trPr>
          <w:trHeight w:val="624"/>
        </w:trPr>
        <w:tc>
          <w:tcPr>
            <w:tcW w:w="4106" w:type="dxa"/>
            <w:vAlign w:val="center"/>
          </w:tcPr>
          <w:p w:rsidR="009E5D77" w:rsidRDefault="00956562">
            <w:pPr>
              <w:numPr>
                <w:ilvl w:val="0"/>
                <w:numId w:val="5"/>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 xml:space="preserve">Nombre de la actividad curricular en inglés: </w:t>
            </w:r>
          </w:p>
        </w:tc>
        <w:tc>
          <w:tcPr>
            <w:tcW w:w="4388" w:type="dxa"/>
            <w:vAlign w:val="center"/>
          </w:tcPr>
          <w:p w:rsidR="009E5D77" w:rsidRPr="001F5842" w:rsidRDefault="001F5842">
            <w:pPr>
              <w:ind w:left="164"/>
              <w:rPr>
                <w:rFonts w:ascii="Arial" w:eastAsia="Arial" w:hAnsi="Arial" w:cs="Arial"/>
                <w:highlight w:val="yellow"/>
              </w:rPr>
            </w:pPr>
            <w:r w:rsidRPr="001F5842">
              <w:rPr>
                <w:rFonts w:ascii="Arial" w:hAnsi="Arial" w:cs="Arial"/>
                <w:lang w:val="en-US"/>
              </w:rPr>
              <w:t>WORKSHOP 4 : INTEGRATION PROJECT VARIABLES</w:t>
            </w:r>
          </w:p>
        </w:tc>
      </w:tr>
      <w:tr w:rsidR="009E5D77">
        <w:trPr>
          <w:trHeight w:val="624"/>
        </w:trPr>
        <w:tc>
          <w:tcPr>
            <w:tcW w:w="4106" w:type="dxa"/>
            <w:vAlign w:val="center"/>
          </w:tcPr>
          <w:p w:rsidR="009E5D77" w:rsidRDefault="00956562">
            <w:pPr>
              <w:numPr>
                <w:ilvl w:val="0"/>
                <w:numId w:val="5"/>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Unidad Académica:</w:t>
            </w:r>
          </w:p>
        </w:tc>
        <w:tc>
          <w:tcPr>
            <w:tcW w:w="4388" w:type="dxa"/>
            <w:vAlign w:val="center"/>
          </w:tcPr>
          <w:p w:rsidR="009E5D77" w:rsidRDefault="00956562">
            <w:pPr>
              <w:ind w:left="179" w:hanging="15"/>
              <w:rPr>
                <w:rFonts w:ascii="Arial" w:eastAsia="Arial" w:hAnsi="Arial" w:cs="Arial"/>
              </w:rPr>
            </w:pPr>
            <w:r>
              <w:rPr>
                <w:rFonts w:ascii="Arial" w:eastAsia="Arial" w:hAnsi="Arial" w:cs="Arial"/>
              </w:rPr>
              <w:t>Escuela de Pregrado / Carrera de Arquitectura</w:t>
            </w:r>
          </w:p>
        </w:tc>
      </w:tr>
      <w:tr w:rsidR="009E5D77">
        <w:trPr>
          <w:trHeight w:val="624"/>
        </w:trPr>
        <w:tc>
          <w:tcPr>
            <w:tcW w:w="4106" w:type="dxa"/>
            <w:vAlign w:val="center"/>
          </w:tcPr>
          <w:p w:rsidR="009E5D77" w:rsidRDefault="00956562">
            <w:pPr>
              <w:numPr>
                <w:ilvl w:val="0"/>
                <w:numId w:val="5"/>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Horas de trabajo de estudiante:</w:t>
            </w:r>
          </w:p>
        </w:tc>
        <w:tc>
          <w:tcPr>
            <w:tcW w:w="4388" w:type="dxa"/>
            <w:vAlign w:val="center"/>
          </w:tcPr>
          <w:p w:rsidR="009E5D77" w:rsidRDefault="00956562">
            <w:pPr>
              <w:ind w:left="447" w:hanging="283"/>
              <w:rPr>
                <w:rFonts w:ascii="Arial" w:eastAsia="Arial" w:hAnsi="Arial" w:cs="Arial"/>
              </w:rPr>
            </w:pPr>
            <w:r>
              <w:rPr>
                <w:rFonts w:ascii="Arial" w:eastAsia="Arial" w:hAnsi="Arial" w:cs="Arial"/>
              </w:rPr>
              <w:t>13,5</w:t>
            </w:r>
          </w:p>
        </w:tc>
      </w:tr>
      <w:tr w:rsidR="009E5D77">
        <w:trPr>
          <w:trHeight w:val="624"/>
        </w:trPr>
        <w:tc>
          <w:tcPr>
            <w:tcW w:w="4106" w:type="dxa"/>
            <w:vAlign w:val="center"/>
          </w:tcPr>
          <w:p w:rsidR="009E5D77" w:rsidRDefault="00956562">
            <w:pPr>
              <w:pBdr>
                <w:top w:val="nil"/>
                <w:left w:val="nil"/>
                <w:bottom w:val="nil"/>
                <w:right w:val="nil"/>
                <w:between w:val="nil"/>
              </w:pBdr>
              <w:ind w:left="447" w:firstLine="2"/>
              <w:rPr>
                <w:rFonts w:ascii="Arial" w:eastAsia="Arial" w:hAnsi="Arial" w:cs="Arial"/>
                <w:color w:val="000000"/>
              </w:rPr>
            </w:pPr>
            <w:r>
              <w:rPr>
                <w:rFonts w:ascii="Arial" w:eastAsia="Arial" w:hAnsi="Arial" w:cs="Arial"/>
                <w:color w:val="000000"/>
              </w:rPr>
              <w:t>7.1 Horas directas (en aula):</w:t>
            </w:r>
          </w:p>
        </w:tc>
        <w:tc>
          <w:tcPr>
            <w:tcW w:w="4388" w:type="dxa"/>
            <w:vAlign w:val="center"/>
          </w:tcPr>
          <w:p w:rsidR="009E5D77" w:rsidRDefault="00956562">
            <w:pPr>
              <w:ind w:left="447" w:hanging="283"/>
              <w:rPr>
                <w:rFonts w:ascii="Arial" w:eastAsia="Arial" w:hAnsi="Arial" w:cs="Arial"/>
              </w:rPr>
            </w:pPr>
            <w:r>
              <w:rPr>
                <w:rFonts w:ascii="Arial" w:eastAsia="Arial" w:hAnsi="Arial" w:cs="Arial"/>
              </w:rPr>
              <w:t>6</w:t>
            </w:r>
          </w:p>
        </w:tc>
      </w:tr>
      <w:tr w:rsidR="009E5D77">
        <w:trPr>
          <w:trHeight w:val="624"/>
        </w:trPr>
        <w:tc>
          <w:tcPr>
            <w:tcW w:w="4106" w:type="dxa"/>
            <w:vAlign w:val="center"/>
          </w:tcPr>
          <w:p w:rsidR="009E5D77" w:rsidRDefault="00956562">
            <w:pPr>
              <w:pBdr>
                <w:top w:val="nil"/>
                <w:left w:val="nil"/>
                <w:bottom w:val="nil"/>
                <w:right w:val="nil"/>
                <w:between w:val="nil"/>
              </w:pBdr>
              <w:ind w:left="447" w:firstLine="2"/>
              <w:rPr>
                <w:rFonts w:ascii="Arial" w:eastAsia="Arial" w:hAnsi="Arial" w:cs="Arial"/>
                <w:color w:val="000000"/>
              </w:rPr>
            </w:pPr>
            <w:r>
              <w:rPr>
                <w:rFonts w:ascii="Arial" w:eastAsia="Arial" w:hAnsi="Arial" w:cs="Arial"/>
                <w:color w:val="000000"/>
              </w:rPr>
              <w:t>7.2 Horas indirectas (autónomas):</w:t>
            </w:r>
          </w:p>
        </w:tc>
        <w:tc>
          <w:tcPr>
            <w:tcW w:w="4388" w:type="dxa"/>
            <w:vAlign w:val="center"/>
          </w:tcPr>
          <w:p w:rsidR="009E5D77" w:rsidRDefault="00956562">
            <w:pPr>
              <w:ind w:left="447" w:hanging="283"/>
              <w:rPr>
                <w:rFonts w:ascii="Arial" w:eastAsia="Arial" w:hAnsi="Arial" w:cs="Arial"/>
              </w:rPr>
            </w:pPr>
            <w:r>
              <w:rPr>
                <w:rFonts w:ascii="Arial" w:eastAsia="Arial" w:hAnsi="Arial" w:cs="Arial"/>
              </w:rPr>
              <w:t>7,5</w:t>
            </w:r>
          </w:p>
        </w:tc>
      </w:tr>
      <w:tr w:rsidR="009E5D77">
        <w:trPr>
          <w:trHeight w:val="624"/>
        </w:trPr>
        <w:tc>
          <w:tcPr>
            <w:tcW w:w="4106" w:type="dxa"/>
            <w:vAlign w:val="center"/>
          </w:tcPr>
          <w:p w:rsidR="009E5D77" w:rsidRDefault="00956562">
            <w:pPr>
              <w:numPr>
                <w:ilvl w:val="0"/>
                <w:numId w:val="5"/>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Tipo de créditos:</w:t>
            </w:r>
          </w:p>
        </w:tc>
        <w:tc>
          <w:tcPr>
            <w:tcW w:w="4388" w:type="dxa"/>
            <w:vAlign w:val="center"/>
          </w:tcPr>
          <w:p w:rsidR="009E5D77" w:rsidRDefault="00956562">
            <w:pPr>
              <w:ind w:left="447" w:hanging="283"/>
              <w:rPr>
                <w:rFonts w:ascii="Arial" w:eastAsia="Arial" w:hAnsi="Arial" w:cs="Arial"/>
              </w:rPr>
            </w:pPr>
            <w:r>
              <w:rPr>
                <w:rFonts w:ascii="Arial" w:eastAsia="Arial" w:hAnsi="Arial" w:cs="Arial"/>
              </w:rPr>
              <w:t xml:space="preserve">Sistema de Créditos Transferibles </w:t>
            </w:r>
          </w:p>
        </w:tc>
      </w:tr>
      <w:tr w:rsidR="009E5D77">
        <w:trPr>
          <w:trHeight w:val="624"/>
        </w:trPr>
        <w:tc>
          <w:tcPr>
            <w:tcW w:w="4106" w:type="dxa"/>
            <w:vAlign w:val="center"/>
          </w:tcPr>
          <w:p w:rsidR="009E5D77" w:rsidRDefault="00956562">
            <w:pPr>
              <w:numPr>
                <w:ilvl w:val="0"/>
                <w:numId w:val="5"/>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 xml:space="preserve">Número de créditos SCT – Chile: </w:t>
            </w:r>
          </w:p>
        </w:tc>
        <w:tc>
          <w:tcPr>
            <w:tcW w:w="4388" w:type="dxa"/>
            <w:vAlign w:val="center"/>
          </w:tcPr>
          <w:p w:rsidR="009E5D77" w:rsidRDefault="00956562">
            <w:pPr>
              <w:ind w:left="447" w:hanging="283"/>
              <w:rPr>
                <w:rFonts w:ascii="Arial" w:eastAsia="Arial" w:hAnsi="Arial" w:cs="Arial"/>
              </w:rPr>
            </w:pPr>
            <w:r>
              <w:rPr>
                <w:rFonts w:ascii="Arial" w:eastAsia="Arial" w:hAnsi="Arial" w:cs="Arial"/>
              </w:rPr>
              <w:t>9 CR</w:t>
            </w:r>
          </w:p>
        </w:tc>
      </w:tr>
    </w:tbl>
    <w:p w:rsidR="009E5D77" w:rsidRDefault="009E5D77">
      <w:pPr>
        <w:rPr>
          <w:rFonts w:ascii="Arial" w:eastAsia="Arial" w:hAnsi="Arial" w:cs="Arial"/>
        </w:rPr>
      </w:pPr>
    </w:p>
    <w:tbl>
      <w:tblPr>
        <w:tblStyle w:val="a0"/>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9E5D77">
        <w:tc>
          <w:tcPr>
            <w:tcW w:w="8494" w:type="dxa"/>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Propósito general del curso</w:t>
            </w:r>
          </w:p>
        </w:tc>
      </w:tr>
      <w:tr w:rsidR="009E5D77">
        <w:tc>
          <w:tcPr>
            <w:tcW w:w="8494" w:type="dxa"/>
          </w:tcPr>
          <w:p w:rsidR="00660F77" w:rsidRDefault="00660F77">
            <w:pPr>
              <w:jc w:val="both"/>
              <w:rPr>
                <w:rFonts w:ascii="Arial" w:hAnsi="Arial" w:cs="Arial"/>
              </w:rPr>
            </w:pPr>
          </w:p>
          <w:p w:rsidR="009E5D77" w:rsidRDefault="00660F77">
            <w:pPr>
              <w:jc w:val="both"/>
              <w:rPr>
                <w:rFonts w:ascii="Arial" w:hAnsi="Arial" w:cs="Arial"/>
              </w:rPr>
            </w:pPr>
            <w:r w:rsidRPr="00660F77">
              <w:rPr>
                <w:rFonts w:ascii="Arial" w:hAnsi="Arial" w:cs="Arial"/>
              </w:rPr>
              <w:t>Entregar competencias necesarias para CONTEXTUALIZAR la propuesta arquitectónica e INTEGRAR con una mirada sustentable aspectos socioculturales, ambientales, estético-espaciales y programáticos.</w:t>
            </w:r>
          </w:p>
          <w:p w:rsidR="00660F77" w:rsidRPr="00660F77" w:rsidRDefault="00660F77">
            <w:pPr>
              <w:jc w:val="both"/>
              <w:rPr>
                <w:rFonts w:ascii="Arial" w:eastAsia="Arial" w:hAnsi="Arial" w:cs="Arial"/>
                <w:b/>
              </w:rPr>
            </w:pPr>
          </w:p>
        </w:tc>
      </w:tr>
    </w:tbl>
    <w:p w:rsidR="009E5D77" w:rsidRDefault="009E5D77">
      <w:pPr>
        <w:rPr>
          <w:rFonts w:ascii="Arial" w:eastAsia="Arial" w:hAnsi="Arial" w:cs="Arial"/>
        </w:rPr>
      </w:pPr>
    </w:p>
    <w:tbl>
      <w:tblPr>
        <w:tblStyle w:val="a1"/>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9E5D77">
        <w:tc>
          <w:tcPr>
            <w:tcW w:w="8494" w:type="dxa"/>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Resultados de Aprendizaje:</w:t>
            </w:r>
          </w:p>
        </w:tc>
      </w:tr>
      <w:tr w:rsidR="009E5D77">
        <w:tc>
          <w:tcPr>
            <w:tcW w:w="8494" w:type="dxa"/>
          </w:tcPr>
          <w:p w:rsidR="009E5D77" w:rsidRDefault="009E5D77">
            <w:pPr>
              <w:rPr>
                <w:rFonts w:ascii="Arial" w:eastAsia="Arial" w:hAnsi="Arial" w:cs="Arial"/>
                <w:b/>
              </w:rPr>
            </w:pPr>
          </w:p>
          <w:p w:rsidR="009E5D77" w:rsidRDefault="00956562">
            <w:pPr>
              <w:ind w:left="284" w:hanging="284"/>
              <w:rPr>
                <w:rFonts w:ascii="Arial" w:eastAsia="Arial" w:hAnsi="Arial" w:cs="Arial"/>
              </w:rPr>
            </w:pPr>
            <w:r>
              <w:rPr>
                <w:rFonts w:ascii="Arial" w:eastAsia="Arial" w:hAnsi="Arial" w:cs="Arial"/>
              </w:rPr>
              <w:t xml:space="preserve">1.  </w:t>
            </w:r>
            <w:r w:rsidR="00660F77" w:rsidRPr="00660F77">
              <w:rPr>
                <w:rFonts w:ascii="Arial" w:hAnsi="Arial" w:cs="Arial"/>
              </w:rPr>
              <w:t>Reconocer ESTRATEGIAS DE INVESTIGACION para fundamentar propuestas arquitectónicas, urbanas y territoriales.</w:t>
            </w:r>
          </w:p>
          <w:p w:rsidR="00660F77" w:rsidRDefault="00956562">
            <w:pPr>
              <w:ind w:left="284" w:hanging="284"/>
            </w:pPr>
            <w:r>
              <w:rPr>
                <w:rFonts w:ascii="Arial" w:eastAsia="Arial" w:hAnsi="Arial" w:cs="Arial"/>
              </w:rPr>
              <w:t>2.</w:t>
            </w:r>
            <w:r>
              <w:rPr>
                <w:rFonts w:ascii="Arial" w:eastAsia="Arial" w:hAnsi="Arial" w:cs="Arial"/>
              </w:rPr>
              <w:tab/>
            </w:r>
            <w:r w:rsidR="00660F77" w:rsidRPr="00660F77">
              <w:rPr>
                <w:rFonts w:ascii="Arial" w:hAnsi="Arial" w:cs="Arial"/>
              </w:rPr>
              <w:t>Categorizar VARIABLES PROGRAMATICAS y CONTEXTUALES para formular un Proyecto arquitectónico, urbano y/o territorial</w:t>
            </w:r>
            <w:r w:rsidR="00660F77">
              <w:t>.</w:t>
            </w:r>
          </w:p>
          <w:p w:rsidR="009E5D77" w:rsidRDefault="00956562">
            <w:pPr>
              <w:ind w:left="284" w:hanging="284"/>
              <w:rPr>
                <w:rFonts w:ascii="Arial" w:eastAsia="Arial" w:hAnsi="Arial" w:cs="Arial"/>
              </w:rPr>
            </w:pPr>
            <w:r>
              <w:rPr>
                <w:rFonts w:ascii="Arial" w:eastAsia="Arial" w:hAnsi="Arial" w:cs="Arial"/>
              </w:rPr>
              <w:t>3.</w:t>
            </w:r>
            <w:r>
              <w:rPr>
                <w:rFonts w:ascii="Arial" w:eastAsia="Arial" w:hAnsi="Arial" w:cs="Arial"/>
              </w:rPr>
              <w:tab/>
            </w:r>
            <w:r w:rsidR="00660F77" w:rsidRPr="00660F77">
              <w:rPr>
                <w:rFonts w:ascii="Arial" w:hAnsi="Arial" w:cs="Arial"/>
              </w:rPr>
              <w:t xml:space="preserve">PROYECTAR y PRESENTAR selectivamente una propuesta arquitectónica, urbana y/o territorial considerando variables Tecnológicas y de </w:t>
            </w:r>
            <w:proofErr w:type="spellStart"/>
            <w:r w:rsidR="00660F77" w:rsidRPr="00660F77">
              <w:rPr>
                <w:rFonts w:ascii="Arial" w:hAnsi="Arial" w:cs="Arial"/>
              </w:rPr>
              <w:t>Constructividad</w:t>
            </w:r>
            <w:proofErr w:type="spellEnd"/>
            <w:r w:rsidR="00660F77" w:rsidRPr="00660F77">
              <w:rPr>
                <w:rFonts w:ascii="Arial" w:hAnsi="Arial" w:cs="Arial"/>
              </w:rPr>
              <w:t xml:space="preserve"> para posibilitar la comunicación integral de la(s) soluciones proyectadas</w:t>
            </w:r>
            <w:r w:rsidRPr="00660F77">
              <w:rPr>
                <w:rFonts w:ascii="Arial" w:eastAsia="Arial" w:hAnsi="Arial" w:cs="Arial"/>
              </w:rPr>
              <w:t>.</w:t>
            </w:r>
            <w:r>
              <w:rPr>
                <w:rFonts w:ascii="Arial" w:eastAsia="Arial" w:hAnsi="Arial" w:cs="Arial"/>
              </w:rPr>
              <w:t xml:space="preserve"> </w:t>
            </w:r>
          </w:p>
          <w:p w:rsidR="009E5D77" w:rsidRDefault="00956562">
            <w:pPr>
              <w:rPr>
                <w:rFonts w:ascii="Arial" w:eastAsia="Arial" w:hAnsi="Arial" w:cs="Arial"/>
                <w:b/>
              </w:rPr>
            </w:pPr>
            <w:r>
              <w:rPr>
                <w:rFonts w:ascii="Arial" w:eastAsia="Arial" w:hAnsi="Arial" w:cs="Arial"/>
              </w:rPr>
              <w:t xml:space="preserve">4. </w:t>
            </w:r>
            <w:r w:rsidR="00660F77" w:rsidRPr="00660F77">
              <w:rPr>
                <w:rFonts w:ascii="Arial" w:hAnsi="Arial" w:cs="Arial"/>
              </w:rPr>
              <w:t>EXPONER la documentación necesaria del Proyecto considerando aspectos interdisciplinarios para demostrar la visión integradora e innovadora de la solución propuesta.</w:t>
            </w:r>
          </w:p>
        </w:tc>
      </w:tr>
    </w:tbl>
    <w:p w:rsidR="009E5D77" w:rsidRDefault="009E5D77">
      <w:pPr>
        <w:rPr>
          <w:rFonts w:ascii="Arial" w:eastAsia="Arial" w:hAnsi="Arial" w:cs="Arial"/>
        </w:rPr>
      </w:pPr>
    </w:p>
    <w:tbl>
      <w:tblPr>
        <w:tblStyle w:val="a2"/>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9E5D77">
        <w:tc>
          <w:tcPr>
            <w:tcW w:w="8494" w:type="dxa"/>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Saberes / contenidos:</w:t>
            </w:r>
          </w:p>
        </w:tc>
      </w:tr>
      <w:tr w:rsidR="009E5D77">
        <w:tc>
          <w:tcPr>
            <w:tcW w:w="8494" w:type="dxa"/>
          </w:tcPr>
          <w:p w:rsidR="009E5D77" w:rsidRPr="00BB71BA" w:rsidRDefault="00956562">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CAMPO DE ACCIÓN: RESIGNIFICACI</w:t>
            </w:r>
            <w:r w:rsidR="00214CC8" w:rsidRPr="00BB71BA">
              <w:rPr>
                <w:rFonts w:ascii="Arial" w:eastAsia="Arial" w:hAnsi="Arial" w:cs="Arial"/>
              </w:rPr>
              <w:t>O</w:t>
            </w:r>
            <w:r w:rsidR="00660F77" w:rsidRPr="00BB71BA">
              <w:rPr>
                <w:rFonts w:ascii="Arial" w:eastAsia="Arial" w:hAnsi="Arial" w:cs="Arial"/>
              </w:rPr>
              <w:t>NES</w:t>
            </w:r>
          </w:p>
          <w:p w:rsidR="00214CC8" w:rsidRPr="00BB71BA" w:rsidRDefault="00214CC8">
            <w:pPr>
              <w:pBdr>
                <w:top w:val="nil"/>
                <w:left w:val="nil"/>
                <w:bottom w:val="nil"/>
                <w:right w:val="nil"/>
                <w:between w:val="nil"/>
              </w:pBdr>
              <w:spacing w:line="276" w:lineRule="auto"/>
              <w:jc w:val="both"/>
              <w:rPr>
                <w:rFonts w:ascii="Arial" w:eastAsia="Arial" w:hAnsi="Arial" w:cs="Arial"/>
              </w:rPr>
            </w:pPr>
          </w:p>
          <w:p w:rsidR="00616D24" w:rsidRPr="00BB71BA" w:rsidRDefault="00F07DC4">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 xml:space="preserve">En el transcurso de los últimos años, y sobre todo luego de la crisis social y sanitaria que se ha llevado a cabo en Chile desde octubre del 2019, una buena parte de los edificios que conforman nuestras ciudades </w:t>
            </w:r>
            <w:r w:rsidR="003D015D" w:rsidRPr="00BB71BA">
              <w:rPr>
                <w:rFonts w:ascii="Arial" w:eastAsia="Arial" w:hAnsi="Arial" w:cs="Arial"/>
              </w:rPr>
              <w:t xml:space="preserve">se han transformado </w:t>
            </w:r>
            <w:r w:rsidRPr="00BB71BA">
              <w:rPr>
                <w:rFonts w:ascii="Arial" w:eastAsia="Arial" w:hAnsi="Arial" w:cs="Arial"/>
              </w:rPr>
              <w:t>por diferentes motivos,</w:t>
            </w:r>
            <w:r w:rsidR="003D015D" w:rsidRPr="00BB71BA">
              <w:rPr>
                <w:rFonts w:ascii="Arial" w:eastAsia="Arial" w:hAnsi="Arial" w:cs="Arial"/>
              </w:rPr>
              <w:t xml:space="preserve"> </w:t>
            </w:r>
            <w:r w:rsidRPr="00BB71BA">
              <w:rPr>
                <w:rFonts w:ascii="Arial" w:eastAsia="Arial" w:hAnsi="Arial" w:cs="Arial"/>
              </w:rPr>
              <w:t xml:space="preserve">lo que nos lleva a repensar </w:t>
            </w:r>
            <w:r w:rsidR="00214CC8" w:rsidRPr="00BB71BA">
              <w:rPr>
                <w:rFonts w:ascii="Arial" w:eastAsia="Arial" w:hAnsi="Arial" w:cs="Arial"/>
              </w:rPr>
              <w:t>di</w:t>
            </w:r>
            <w:r w:rsidR="004465D0">
              <w:rPr>
                <w:rFonts w:ascii="Arial" w:eastAsia="Arial" w:hAnsi="Arial" w:cs="Arial"/>
              </w:rPr>
              <w:t>s</w:t>
            </w:r>
            <w:r w:rsidR="00214CC8" w:rsidRPr="00BB71BA">
              <w:rPr>
                <w:rFonts w:ascii="Arial" w:eastAsia="Arial" w:hAnsi="Arial" w:cs="Arial"/>
              </w:rPr>
              <w:t>tintas</w:t>
            </w:r>
            <w:r w:rsidRPr="00BB71BA">
              <w:rPr>
                <w:rFonts w:ascii="Arial" w:eastAsia="Arial" w:hAnsi="Arial" w:cs="Arial"/>
              </w:rPr>
              <w:t xml:space="preserve"> actividades que se han modificado, deslocalizado y reacomodado en el contexto de la vida actual. En este sentido, los supermercados ha</w:t>
            </w:r>
            <w:r w:rsidR="00214CC8" w:rsidRPr="00BB71BA">
              <w:rPr>
                <w:rFonts w:ascii="Arial" w:eastAsia="Arial" w:hAnsi="Arial" w:cs="Arial"/>
              </w:rPr>
              <w:t>n</w:t>
            </w:r>
            <w:r w:rsidRPr="00BB71BA">
              <w:rPr>
                <w:rFonts w:ascii="Arial" w:eastAsia="Arial" w:hAnsi="Arial" w:cs="Arial"/>
              </w:rPr>
              <w:t xml:space="preserve"> sido unas de las infraestructuras fuertemente afectadas por el estallido social, y también por las nuevas dinámicas comerciales que han surgido a raíz de la pandemia. </w:t>
            </w:r>
            <w:r w:rsidR="003D015D" w:rsidRPr="00BB71BA">
              <w:rPr>
                <w:rFonts w:ascii="Arial" w:eastAsia="Arial" w:hAnsi="Arial" w:cs="Arial"/>
              </w:rPr>
              <w:t xml:space="preserve">En marzo de este año </w:t>
            </w:r>
            <w:r w:rsidR="0074680D" w:rsidRPr="00BB71BA">
              <w:rPr>
                <w:rFonts w:ascii="Arial" w:eastAsia="Arial" w:hAnsi="Arial" w:cs="Arial"/>
              </w:rPr>
              <w:t>varias</w:t>
            </w:r>
            <w:r w:rsidR="003D015D" w:rsidRPr="00BB71BA">
              <w:rPr>
                <w:rFonts w:ascii="Arial" w:eastAsia="Arial" w:hAnsi="Arial" w:cs="Arial"/>
              </w:rPr>
              <w:t xml:space="preserve"> comunas </w:t>
            </w:r>
            <w:r w:rsidR="0074680D" w:rsidRPr="00BB71BA">
              <w:rPr>
                <w:rFonts w:ascii="Arial" w:eastAsia="Arial" w:hAnsi="Arial" w:cs="Arial"/>
              </w:rPr>
              <w:t>de la periferia</w:t>
            </w:r>
            <w:r w:rsidR="003D015D" w:rsidRPr="00BB71BA">
              <w:rPr>
                <w:rFonts w:ascii="Arial" w:eastAsia="Arial" w:hAnsi="Arial" w:cs="Arial"/>
              </w:rPr>
              <w:t xml:space="preserve"> de Santiago mantenía</w:t>
            </w:r>
            <w:r w:rsidR="0052608C" w:rsidRPr="00BB71BA">
              <w:rPr>
                <w:rFonts w:ascii="Arial" w:eastAsia="Arial" w:hAnsi="Arial" w:cs="Arial"/>
              </w:rPr>
              <w:t>n</w:t>
            </w:r>
            <w:r w:rsidR="003D015D" w:rsidRPr="00BB71BA">
              <w:rPr>
                <w:rFonts w:ascii="Arial" w:eastAsia="Arial" w:hAnsi="Arial" w:cs="Arial"/>
              </w:rPr>
              <w:t xml:space="preserve"> alrededor del 50% de sus supermercados cerrados</w:t>
            </w:r>
            <w:r w:rsidR="0074680D" w:rsidRPr="00BB71BA">
              <w:rPr>
                <w:rFonts w:ascii="Arial" w:eastAsia="Arial" w:hAnsi="Arial" w:cs="Arial"/>
              </w:rPr>
              <w:t>,</w:t>
            </w:r>
            <w:r w:rsidR="003D015D" w:rsidRPr="00BB71BA">
              <w:rPr>
                <w:rFonts w:ascii="Arial" w:eastAsia="Arial" w:hAnsi="Arial" w:cs="Arial"/>
              </w:rPr>
              <w:t xml:space="preserve"> después de haber sido incendiados durante la crisis social y muchos de ellos se </w:t>
            </w:r>
            <w:r w:rsidR="0052608C" w:rsidRPr="00BB71BA">
              <w:rPr>
                <w:rFonts w:ascii="Arial" w:eastAsia="Arial" w:hAnsi="Arial" w:cs="Arial"/>
              </w:rPr>
              <w:t>continúan</w:t>
            </w:r>
            <w:r w:rsidR="003D015D" w:rsidRPr="00BB71BA">
              <w:rPr>
                <w:rFonts w:ascii="Arial" w:eastAsia="Arial" w:hAnsi="Arial" w:cs="Arial"/>
              </w:rPr>
              <w:t xml:space="preserve"> en esa condición hasta el día de hoy (16 marzo 2020 /latercera.cl). </w:t>
            </w:r>
            <w:r w:rsidR="00616D24" w:rsidRPr="00BB71BA">
              <w:rPr>
                <w:rFonts w:ascii="Arial" w:eastAsia="Arial" w:hAnsi="Arial" w:cs="Arial"/>
              </w:rPr>
              <w:t xml:space="preserve">La presencia de estas ruinas urbanas junto a la necesidad de repensar las actividades comerciales de las ciudades actuales nos parece una oportunidad para que estos supermercados </w:t>
            </w:r>
            <w:r w:rsidR="00D32C24" w:rsidRPr="00BB71BA">
              <w:rPr>
                <w:rFonts w:ascii="Arial" w:eastAsia="Arial" w:hAnsi="Arial" w:cs="Arial"/>
              </w:rPr>
              <w:t xml:space="preserve">puedan reconvertirse y resignificarse en espacios que puedan tener un rol social hacia la comunidad, aprovechando su emplazamiento estratégico. </w:t>
            </w:r>
          </w:p>
          <w:p w:rsidR="00D32C24" w:rsidRPr="00BB71BA" w:rsidRDefault="00D32C24">
            <w:pPr>
              <w:pBdr>
                <w:top w:val="nil"/>
                <w:left w:val="nil"/>
                <w:bottom w:val="nil"/>
                <w:right w:val="nil"/>
                <w:between w:val="nil"/>
              </w:pBdr>
              <w:spacing w:line="276" w:lineRule="auto"/>
              <w:jc w:val="both"/>
              <w:rPr>
                <w:rFonts w:ascii="Arial" w:eastAsia="Arial" w:hAnsi="Arial" w:cs="Arial"/>
              </w:rPr>
            </w:pPr>
          </w:p>
          <w:p w:rsidR="00BC7F16" w:rsidRPr="00BB71BA" w:rsidRDefault="00D32C24" w:rsidP="00BC7F16">
            <w:pPr>
              <w:pBdr>
                <w:top w:val="nil"/>
                <w:left w:val="nil"/>
                <w:bottom w:val="nil"/>
                <w:right w:val="nil"/>
                <w:between w:val="nil"/>
              </w:pBdr>
              <w:spacing w:line="276" w:lineRule="auto"/>
              <w:jc w:val="both"/>
              <w:rPr>
                <w:rFonts w:ascii="Arial" w:hAnsi="Arial" w:cs="Arial"/>
              </w:rPr>
            </w:pPr>
            <w:r w:rsidRPr="00BB71BA">
              <w:rPr>
                <w:rFonts w:ascii="Arial" w:eastAsia="Arial" w:hAnsi="Arial" w:cs="Arial"/>
              </w:rPr>
              <w:t xml:space="preserve">Estas infraestructuras sin identidad, sin historia y sin relación con su contexto, que Marc </w:t>
            </w:r>
            <w:proofErr w:type="spellStart"/>
            <w:r w:rsidRPr="00BB71BA">
              <w:rPr>
                <w:rFonts w:ascii="Arial" w:eastAsia="Arial" w:hAnsi="Arial" w:cs="Arial"/>
              </w:rPr>
              <w:t>Augé</w:t>
            </w:r>
            <w:proofErr w:type="spellEnd"/>
            <w:r w:rsidRPr="00BB71BA">
              <w:rPr>
                <w:rFonts w:ascii="Arial" w:eastAsia="Arial" w:hAnsi="Arial" w:cs="Arial"/>
              </w:rPr>
              <w:t xml:space="preserve"> define como “no lugares” (</w:t>
            </w:r>
            <w:proofErr w:type="spellStart"/>
            <w:r w:rsidRPr="00BB71BA">
              <w:rPr>
                <w:rFonts w:ascii="Arial" w:eastAsia="Arial" w:hAnsi="Arial" w:cs="Arial"/>
              </w:rPr>
              <w:t>Augé</w:t>
            </w:r>
            <w:proofErr w:type="spellEnd"/>
            <w:r w:rsidRPr="00BB71BA">
              <w:rPr>
                <w:rFonts w:ascii="Arial" w:eastAsia="Arial" w:hAnsi="Arial" w:cs="Arial"/>
              </w:rPr>
              <w:t xml:space="preserve"> 1992), presentan la oportunidad de convertirse en “lugares” que representen un aporte para la comunidad, ya no solo desde un punto de vista comercial. </w:t>
            </w:r>
            <w:r w:rsidR="00BC7F16" w:rsidRPr="00BB71BA">
              <w:rPr>
                <w:rFonts w:ascii="Arial" w:hAnsi="Arial" w:cs="Arial"/>
              </w:rPr>
              <w:t xml:space="preserve">En una sociedad caracterizada por la inmediatez de las transformaciones, la cultura de lo desechable y el valor del intercambio comercial, los edificios de las ciudades muchas veces responden a factores económicos y de eficiencia, dejando de lado componentes fundamentales como la construcción de identidad y el rol social de la arquitectura. </w:t>
            </w:r>
          </w:p>
          <w:p w:rsidR="00BC7F16" w:rsidRPr="00BB71BA" w:rsidRDefault="00BC7F16" w:rsidP="00BC7F16">
            <w:pPr>
              <w:pBdr>
                <w:top w:val="nil"/>
                <w:left w:val="nil"/>
                <w:bottom w:val="nil"/>
                <w:right w:val="nil"/>
                <w:between w:val="nil"/>
              </w:pBdr>
              <w:spacing w:line="276" w:lineRule="auto"/>
              <w:jc w:val="both"/>
              <w:rPr>
                <w:rFonts w:ascii="Arial" w:eastAsia="Arial" w:hAnsi="Arial" w:cs="Arial"/>
              </w:rPr>
            </w:pPr>
          </w:p>
          <w:p w:rsidR="00BC7F16" w:rsidRPr="00BB71BA" w:rsidRDefault="00BC7F16" w:rsidP="00BC7F16">
            <w:pPr>
              <w:pBdr>
                <w:top w:val="nil"/>
                <w:left w:val="nil"/>
                <w:bottom w:val="nil"/>
                <w:right w:val="nil"/>
                <w:between w:val="nil"/>
              </w:pBdr>
              <w:spacing w:after="200" w:line="276" w:lineRule="auto"/>
              <w:contextualSpacing/>
              <w:jc w:val="both"/>
              <w:rPr>
                <w:rFonts w:ascii="Arial" w:hAnsi="Arial" w:cs="Arial"/>
              </w:rPr>
            </w:pPr>
            <w:r w:rsidRPr="00BB71BA">
              <w:rPr>
                <w:rFonts w:ascii="Arial" w:hAnsi="Arial" w:cs="Arial"/>
              </w:rPr>
              <w:t xml:space="preserve">En “Modernidad Líquida”, </w:t>
            </w:r>
            <w:proofErr w:type="spellStart"/>
            <w:r w:rsidRPr="00BB71BA">
              <w:rPr>
                <w:rFonts w:ascii="Arial" w:hAnsi="Arial" w:cs="Arial"/>
              </w:rPr>
              <w:t>Zygmunt</w:t>
            </w:r>
            <w:proofErr w:type="spellEnd"/>
            <w:r w:rsidRPr="00BB71BA">
              <w:rPr>
                <w:rFonts w:ascii="Arial" w:hAnsi="Arial" w:cs="Arial"/>
              </w:rPr>
              <w:t xml:space="preserve"> </w:t>
            </w:r>
            <w:proofErr w:type="spellStart"/>
            <w:r w:rsidRPr="00BB71BA">
              <w:rPr>
                <w:rFonts w:ascii="Arial" w:hAnsi="Arial" w:cs="Arial"/>
              </w:rPr>
              <w:t>Baumant</w:t>
            </w:r>
            <w:proofErr w:type="spellEnd"/>
            <w:r w:rsidRPr="00BB71BA">
              <w:rPr>
                <w:rFonts w:ascii="Arial" w:hAnsi="Arial" w:cs="Arial"/>
              </w:rPr>
              <w:t xml:space="preserve"> plantea que “la cultura líquida moderna ya no siente que es una cultura de aprendizaje y acumulación, como las culturas registradas en los informes de historiadores y etnógrafos. A cambio, se nos aparece como una cultura del desapego, de la discontinuidad y del olvido.” (</w:t>
            </w:r>
            <w:proofErr w:type="spellStart"/>
            <w:r w:rsidRPr="00BB71BA">
              <w:rPr>
                <w:rFonts w:ascii="Arial" w:hAnsi="Arial" w:cs="Arial"/>
              </w:rPr>
              <w:t>Baumant</w:t>
            </w:r>
            <w:proofErr w:type="spellEnd"/>
            <w:r w:rsidRPr="00BB71BA">
              <w:rPr>
                <w:rFonts w:ascii="Arial" w:hAnsi="Arial" w:cs="Arial"/>
              </w:rPr>
              <w:t xml:space="preserve"> 2002).</w:t>
            </w:r>
            <w:r w:rsidR="00214CC8" w:rsidRPr="00BB71BA">
              <w:rPr>
                <w:rFonts w:ascii="Arial" w:hAnsi="Arial" w:cs="Arial"/>
              </w:rPr>
              <w:t xml:space="preserve"> Tomando en cuenta este desapego cultural del que habla </w:t>
            </w:r>
            <w:proofErr w:type="spellStart"/>
            <w:r w:rsidR="00214CC8" w:rsidRPr="00BB71BA">
              <w:rPr>
                <w:rFonts w:ascii="Arial" w:hAnsi="Arial" w:cs="Arial"/>
              </w:rPr>
              <w:t>Baumant</w:t>
            </w:r>
            <w:proofErr w:type="spellEnd"/>
            <w:r w:rsidR="00214CC8" w:rsidRPr="00BB71BA">
              <w:rPr>
                <w:rFonts w:ascii="Arial" w:hAnsi="Arial" w:cs="Arial"/>
              </w:rPr>
              <w:t xml:space="preserve">, y la conformación de “no lugares” que propone </w:t>
            </w:r>
            <w:proofErr w:type="spellStart"/>
            <w:r w:rsidR="00214CC8" w:rsidRPr="00BB71BA">
              <w:rPr>
                <w:rFonts w:ascii="Arial" w:hAnsi="Arial" w:cs="Arial"/>
              </w:rPr>
              <w:t>Augé</w:t>
            </w:r>
            <w:proofErr w:type="spellEnd"/>
            <w:r w:rsidR="00214CC8" w:rsidRPr="00BB71BA">
              <w:rPr>
                <w:rFonts w:ascii="Arial" w:hAnsi="Arial" w:cs="Arial"/>
              </w:rPr>
              <w:t xml:space="preserve">, nos parece interesante abordar la posibilidad de proponer la resignificación de estos espacios sin identidad, como una oportunidad de construir espacios y lugares significativos.  </w:t>
            </w:r>
          </w:p>
          <w:p w:rsidR="00BC7F16" w:rsidRPr="00BB71BA" w:rsidRDefault="00BC7F16" w:rsidP="00BC7F16">
            <w:pPr>
              <w:pBdr>
                <w:top w:val="nil"/>
                <w:left w:val="nil"/>
                <w:bottom w:val="nil"/>
                <w:right w:val="nil"/>
                <w:between w:val="nil"/>
              </w:pBdr>
              <w:spacing w:after="200" w:line="276" w:lineRule="auto"/>
              <w:contextualSpacing/>
              <w:jc w:val="both"/>
              <w:rPr>
                <w:rFonts w:ascii="Arial" w:hAnsi="Arial" w:cs="Arial"/>
              </w:rPr>
            </w:pPr>
          </w:p>
          <w:p w:rsidR="00FF2A44" w:rsidRPr="00BB71BA" w:rsidRDefault="00FF2A44" w:rsidP="00FF2A44">
            <w:pPr>
              <w:pBdr>
                <w:top w:val="nil"/>
                <w:left w:val="nil"/>
                <w:bottom w:val="nil"/>
                <w:right w:val="nil"/>
                <w:between w:val="nil"/>
              </w:pBdr>
              <w:spacing w:after="200" w:line="276" w:lineRule="auto"/>
              <w:contextualSpacing/>
              <w:jc w:val="both"/>
              <w:rPr>
                <w:rFonts w:ascii="Arial" w:hAnsi="Arial" w:cs="Arial"/>
              </w:rPr>
            </w:pPr>
            <w:r w:rsidRPr="00BB71BA">
              <w:rPr>
                <w:rFonts w:ascii="Arial" w:hAnsi="Arial" w:cs="Arial"/>
              </w:rPr>
              <w:t xml:space="preserve">La manera de enfrentar esta búsqueda se consolidará en torno a distintas perspectivas que aborden </w:t>
            </w:r>
            <w:r w:rsidR="00214CC8" w:rsidRPr="00BB71BA">
              <w:rPr>
                <w:rFonts w:ascii="Arial" w:hAnsi="Arial" w:cs="Arial"/>
              </w:rPr>
              <w:t xml:space="preserve">el proyecto arquitectónico en su relación con el barrio y con la ciudad, como factores clave que determinarán su pertinencia y su inserción en las comunidades. </w:t>
            </w:r>
            <w:r w:rsidRPr="00BB71BA">
              <w:rPr>
                <w:rFonts w:ascii="Arial" w:hAnsi="Arial" w:cs="Arial"/>
              </w:rPr>
              <w:t xml:space="preserve">Estos cuestionamientos pueden entenderse entonces como una ocasión propicia para emprender proyectos y formular pequeñas intervenciones arquitectónicas, donde la </w:t>
            </w:r>
            <w:r w:rsidR="00214CC8" w:rsidRPr="00BB71BA">
              <w:rPr>
                <w:rFonts w:ascii="Arial" w:hAnsi="Arial" w:cs="Arial"/>
              </w:rPr>
              <w:t>resignificación</w:t>
            </w:r>
            <w:r w:rsidRPr="00BB71BA">
              <w:rPr>
                <w:rFonts w:ascii="Arial" w:hAnsi="Arial" w:cs="Arial"/>
              </w:rPr>
              <w:t xml:space="preserve"> juegue un rol fundamental. El desafío es entonces, a partir del estudio de las propiedades físicas y </w:t>
            </w:r>
            <w:r w:rsidR="00214CC8" w:rsidRPr="00BB71BA">
              <w:rPr>
                <w:rFonts w:ascii="Arial" w:hAnsi="Arial" w:cs="Arial"/>
              </w:rPr>
              <w:t>contextuales</w:t>
            </w:r>
            <w:r w:rsidRPr="00BB71BA">
              <w:rPr>
                <w:rFonts w:ascii="Arial" w:hAnsi="Arial" w:cs="Arial"/>
              </w:rPr>
              <w:t xml:space="preserve"> de </w:t>
            </w:r>
            <w:r w:rsidR="00214CC8" w:rsidRPr="00BB71BA">
              <w:rPr>
                <w:rFonts w:ascii="Arial" w:hAnsi="Arial" w:cs="Arial"/>
              </w:rPr>
              <w:t xml:space="preserve">estos </w:t>
            </w:r>
            <w:r w:rsidR="00214CC8" w:rsidRPr="00BB71BA">
              <w:rPr>
                <w:rFonts w:ascii="Arial" w:hAnsi="Arial" w:cs="Arial"/>
              </w:rPr>
              <w:lastRenderedPageBreak/>
              <w:t>edificios, se p</w:t>
            </w:r>
            <w:r w:rsidRPr="00BB71BA">
              <w:rPr>
                <w:rFonts w:ascii="Arial" w:hAnsi="Arial" w:cs="Arial"/>
              </w:rPr>
              <w:t xml:space="preserve">uedan configurar arquitecturas que contribuyan a mejorar la relación </w:t>
            </w:r>
            <w:r w:rsidR="00214CC8" w:rsidRPr="00BB71BA">
              <w:rPr>
                <w:rFonts w:ascii="Arial" w:hAnsi="Arial" w:cs="Arial"/>
              </w:rPr>
              <w:t xml:space="preserve">de identidad y de pertenencia de la </w:t>
            </w:r>
            <w:r w:rsidRPr="00BB71BA">
              <w:rPr>
                <w:rFonts w:ascii="Arial" w:hAnsi="Arial" w:cs="Arial"/>
              </w:rPr>
              <w:t xml:space="preserve">obra construida y los sujetos que la habitan. </w:t>
            </w:r>
          </w:p>
          <w:p w:rsidR="00FF2A44" w:rsidRPr="00BB71BA" w:rsidRDefault="00FF2A44" w:rsidP="00FF2A44">
            <w:pPr>
              <w:pBdr>
                <w:top w:val="nil"/>
                <w:left w:val="nil"/>
                <w:bottom w:val="nil"/>
                <w:right w:val="nil"/>
                <w:between w:val="nil"/>
              </w:pBdr>
              <w:spacing w:after="200" w:line="276" w:lineRule="auto"/>
              <w:contextualSpacing/>
              <w:jc w:val="both"/>
              <w:rPr>
                <w:rFonts w:ascii="Arial" w:hAnsi="Arial" w:cs="Arial"/>
              </w:rPr>
            </w:pPr>
          </w:p>
          <w:p w:rsidR="009E5D77" w:rsidRPr="00BB71BA" w:rsidRDefault="00956562">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Unidad 0:</w:t>
            </w:r>
          </w:p>
          <w:p w:rsidR="009E5D77" w:rsidRPr="00BB71BA" w:rsidRDefault="00956562">
            <w:pPr>
              <w:pBdr>
                <w:top w:val="nil"/>
                <w:left w:val="nil"/>
                <w:bottom w:val="nil"/>
                <w:right w:val="nil"/>
                <w:between w:val="nil"/>
              </w:pBdr>
              <w:spacing w:line="276" w:lineRule="auto"/>
              <w:jc w:val="both"/>
              <w:rPr>
                <w:rFonts w:ascii="Arial" w:eastAsia="Arial" w:hAnsi="Arial" w:cs="Arial"/>
                <w:b/>
              </w:rPr>
            </w:pPr>
            <w:r w:rsidRPr="00BB71BA">
              <w:rPr>
                <w:rFonts w:ascii="Arial" w:eastAsia="Arial" w:hAnsi="Arial" w:cs="Arial"/>
                <w:b/>
              </w:rPr>
              <w:t xml:space="preserve">E01   </w:t>
            </w:r>
            <w:r w:rsidR="0079404B" w:rsidRPr="00BB71BA">
              <w:rPr>
                <w:rFonts w:ascii="Arial" w:eastAsia="Arial" w:hAnsi="Arial" w:cs="Arial"/>
                <w:b/>
              </w:rPr>
              <w:t>| E02</w:t>
            </w:r>
            <w:r w:rsidRPr="00BB71BA">
              <w:rPr>
                <w:rFonts w:ascii="Arial" w:eastAsia="Arial" w:hAnsi="Arial" w:cs="Arial"/>
                <w:b/>
              </w:rPr>
              <w:t xml:space="preserve">      ǀ </w:t>
            </w:r>
            <w:r w:rsidR="00660F77" w:rsidRPr="00BB71BA">
              <w:rPr>
                <w:rFonts w:ascii="Arial" w:eastAsia="Arial" w:hAnsi="Arial" w:cs="Arial"/>
                <w:b/>
              </w:rPr>
              <w:t>Resignificaciones</w:t>
            </w:r>
          </w:p>
          <w:p w:rsidR="0079404B" w:rsidRPr="00BB71BA" w:rsidRDefault="0079404B">
            <w:pPr>
              <w:pBdr>
                <w:top w:val="nil"/>
                <w:left w:val="nil"/>
                <w:bottom w:val="nil"/>
                <w:right w:val="nil"/>
                <w:between w:val="nil"/>
              </w:pBdr>
              <w:spacing w:line="276" w:lineRule="auto"/>
              <w:jc w:val="both"/>
              <w:rPr>
                <w:rFonts w:ascii="Arial" w:eastAsia="Arial" w:hAnsi="Arial" w:cs="Arial"/>
                <w:b/>
              </w:rPr>
            </w:pPr>
          </w:p>
          <w:p w:rsidR="0079404B" w:rsidRPr="00BB71BA" w:rsidRDefault="0079404B">
            <w:pPr>
              <w:pBdr>
                <w:top w:val="nil"/>
                <w:left w:val="nil"/>
                <w:bottom w:val="nil"/>
                <w:right w:val="nil"/>
                <w:between w:val="nil"/>
              </w:pBdr>
              <w:spacing w:line="276" w:lineRule="auto"/>
              <w:jc w:val="both"/>
              <w:rPr>
                <w:rFonts w:ascii="Arial" w:eastAsia="Arial" w:hAnsi="Arial" w:cs="Arial"/>
                <w:b/>
              </w:rPr>
            </w:pPr>
            <w:r w:rsidRPr="00BB71BA">
              <w:rPr>
                <w:rFonts w:ascii="Arial" w:eastAsia="Arial" w:hAnsi="Arial" w:cs="Arial"/>
                <w:b/>
              </w:rPr>
              <w:t>E01</w:t>
            </w:r>
          </w:p>
          <w:p w:rsidR="0079404B" w:rsidRPr="00BB71BA" w:rsidRDefault="0079404B">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Análisis de referentes</w:t>
            </w:r>
          </w:p>
          <w:p w:rsidR="009E5D77" w:rsidRPr="00BB71BA" w:rsidRDefault="0079404B">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Como primer ejercicio se propone el análisis de una obra de arquitectura notable por cada estudiante. Se propone una discusión en torno a las cualidades formales, espaciales</w:t>
            </w:r>
            <w:r w:rsidR="00920C82" w:rsidRPr="00BB71BA">
              <w:rPr>
                <w:rFonts w:ascii="Arial" w:eastAsia="Arial" w:hAnsi="Arial" w:cs="Arial"/>
                <w:bCs/>
              </w:rPr>
              <w:t>,</w:t>
            </w:r>
            <w:r w:rsidRPr="00BB71BA">
              <w:rPr>
                <w:rFonts w:ascii="Arial" w:eastAsia="Arial" w:hAnsi="Arial" w:cs="Arial"/>
                <w:bCs/>
              </w:rPr>
              <w:t xml:space="preserve"> geométricas que se puedan inferir de las obras estudiadas</w:t>
            </w:r>
            <w:r w:rsidR="00920C82" w:rsidRPr="00BB71BA">
              <w:rPr>
                <w:rFonts w:ascii="Arial" w:eastAsia="Arial" w:hAnsi="Arial" w:cs="Arial"/>
                <w:bCs/>
              </w:rPr>
              <w:t>, así como las actividades que albergan,</w:t>
            </w:r>
            <w:r w:rsidRPr="00BB71BA">
              <w:rPr>
                <w:rFonts w:ascii="Arial" w:eastAsia="Arial" w:hAnsi="Arial" w:cs="Arial"/>
                <w:bCs/>
              </w:rPr>
              <w:t xml:space="preserve"> con el objetivo de reconocer elementos arquitectónicos</w:t>
            </w:r>
            <w:r w:rsidR="00920C82" w:rsidRPr="00BB71BA">
              <w:rPr>
                <w:rFonts w:ascii="Arial" w:eastAsia="Arial" w:hAnsi="Arial" w:cs="Arial"/>
                <w:bCs/>
              </w:rPr>
              <w:t xml:space="preserve"> que logren sintetizar su morfología. Posteriormente estos elementos serán reorganizados para dar cabida a una nueva propuesta de arquitectura. </w:t>
            </w:r>
          </w:p>
          <w:p w:rsidR="005E7F6D" w:rsidRPr="00BB71BA" w:rsidRDefault="005E7F6D">
            <w:pPr>
              <w:pBdr>
                <w:top w:val="nil"/>
                <w:left w:val="nil"/>
                <w:bottom w:val="nil"/>
                <w:right w:val="nil"/>
                <w:between w:val="nil"/>
              </w:pBdr>
              <w:spacing w:line="276" w:lineRule="auto"/>
              <w:jc w:val="both"/>
              <w:rPr>
                <w:rFonts w:ascii="Arial" w:eastAsia="Arial" w:hAnsi="Arial" w:cs="Arial"/>
                <w:bCs/>
              </w:rPr>
            </w:pPr>
          </w:p>
          <w:p w:rsidR="005E7F6D" w:rsidRPr="00BB71BA" w:rsidRDefault="005E7F6D">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+Trabajo individual</w:t>
            </w:r>
          </w:p>
          <w:p w:rsidR="00920C82" w:rsidRPr="00BB71BA" w:rsidRDefault="00920C82">
            <w:pPr>
              <w:pBdr>
                <w:top w:val="nil"/>
                <w:left w:val="nil"/>
                <w:bottom w:val="nil"/>
                <w:right w:val="nil"/>
                <w:between w:val="nil"/>
              </w:pBdr>
              <w:spacing w:line="276" w:lineRule="auto"/>
              <w:jc w:val="both"/>
              <w:rPr>
                <w:rFonts w:ascii="Arial" w:eastAsia="Arial" w:hAnsi="Arial" w:cs="Arial"/>
                <w:bCs/>
              </w:rPr>
            </w:pPr>
          </w:p>
          <w:p w:rsidR="00920C82" w:rsidRPr="00BB71BA" w:rsidRDefault="00920C82">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Duración: 3 semanas</w:t>
            </w:r>
          </w:p>
          <w:p w:rsidR="00920C82" w:rsidRPr="00BB71BA" w:rsidRDefault="00920C82">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Entrega:   Catálogo</w:t>
            </w:r>
            <w:r w:rsidR="00CD0FA4" w:rsidRPr="00BB71BA">
              <w:rPr>
                <w:rFonts w:ascii="Arial" w:eastAsia="Arial" w:hAnsi="Arial" w:cs="Arial"/>
                <w:bCs/>
              </w:rPr>
              <w:t>.</w:t>
            </w:r>
            <w:r w:rsidRPr="00BB71BA">
              <w:rPr>
                <w:rFonts w:ascii="Arial" w:eastAsia="Arial" w:hAnsi="Arial" w:cs="Arial"/>
                <w:bCs/>
              </w:rPr>
              <w:t xml:space="preserve"> </w:t>
            </w:r>
            <w:r w:rsidR="00CD0FA4" w:rsidRPr="00BB71BA">
              <w:rPr>
                <w:rFonts w:ascii="Arial" w:eastAsia="Arial" w:hAnsi="Arial" w:cs="Arial"/>
                <w:bCs/>
              </w:rPr>
              <w:t>F</w:t>
            </w:r>
            <w:r w:rsidRPr="00BB71BA">
              <w:rPr>
                <w:rFonts w:ascii="Arial" w:eastAsia="Arial" w:hAnsi="Arial" w:cs="Arial"/>
                <w:bCs/>
              </w:rPr>
              <w:t>ormato A4 de 10 páginas.</w:t>
            </w:r>
          </w:p>
          <w:p w:rsidR="00920C82" w:rsidRPr="00BB71BA" w:rsidRDefault="00920C82">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                 Acopio de material, clasificación y producción</w:t>
            </w:r>
            <w:r w:rsidR="00CD0FA4" w:rsidRPr="00BB71BA">
              <w:rPr>
                <w:rFonts w:ascii="Arial" w:eastAsia="Arial" w:hAnsi="Arial" w:cs="Arial"/>
                <w:bCs/>
              </w:rPr>
              <w:t>.</w:t>
            </w:r>
            <w:r w:rsidRPr="00BB71BA">
              <w:rPr>
                <w:rFonts w:ascii="Arial" w:eastAsia="Arial" w:hAnsi="Arial" w:cs="Arial"/>
                <w:bCs/>
              </w:rPr>
              <w:t xml:space="preserve"> </w:t>
            </w:r>
          </w:p>
          <w:p w:rsidR="00920C82" w:rsidRPr="00BB71BA" w:rsidRDefault="00920C82">
            <w:pPr>
              <w:pBdr>
                <w:top w:val="nil"/>
                <w:left w:val="nil"/>
                <w:bottom w:val="nil"/>
                <w:right w:val="nil"/>
                <w:between w:val="nil"/>
              </w:pBdr>
              <w:spacing w:line="276" w:lineRule="auto"/>
              <w:jc w:val="both"/>
              <w:rPr>
                <w:rFonts w:ascii="Arial" w:eastAsia="Arial" w:hAnsi="Arial" w:cs="Arial"/>
                <w:b/>
              </w:rPr>
            </w:pPr>
          </w:p>
          <w:p w:rsidR="00964796" w:rsidRPr="00BB71BA" w:rsidRDefault="00964796" w:rsidP="00964796">
            <w:pPr>
              <w:pBdr>
                <w:top w:val="nil"/>
                <w:left w:val="nil"/>
                <w:bottom w:val="nil"/>
                <w:right w:val="nil"/>
                <w:between w:val="nil"/>
              </w:pBdr>
              <w:spacing w:line="276" w:lineRule="auto"/>
              <w:jc w:val="both"/>
              <w:rPr>
                <w:rFonts w:ascii="Arial" w:eastAsia="Arial" w:hAnsi="Arial" w:cs="Arial"/>
                <w:b/>
              </w:rPr>
            </w:pPr>
            <w:r w:rsidRPr="00BB71BA">
              <w:rPr>
                <w:rFonts w:ascii="Arial" w:eastAsia="Arial" w:hAnsi="Arial" w:cs="Arial"/>
                <w:b/>
              </w:rPr>
              <w:t>E02</w:t>
            </w:r>
          </w:p>
          <w:p w:rsidR="00964796" w:rsidRPr="00BB71BA" w:rsidRDefault="00A347C6" w:rsidP="00964796">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Resignificación</w:t>
            </w:r>
            <w:r w:rsidR="00CD0FA4" w:rsidRPr="00BB71BA">
              <w:rPr>
                <w:rFonts w:ascii="Arial" w:eastAsia="Arial" w:hAnsi="Arial" w:cs="Arial"/>
                <w:bCs/>
              </w:rPr>
              <w:t xml:space="preserve"> | no lugares</w:t>
            </w:r>
          </w:p>
          <w:p w:rsidR="00A347C6" w:rsidRPr="00BB71BA" w:rsidRDefault="00A347C6" w:rsidP="00964796">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Como segundo ejercicio se propone la reconversión de algún edificio desocupado tras el contexto del estallido social que se inscriba en la definición de “no lugar” de Marc </w:t>
            </w:r>
            <w:proofErr w:type="spellStart"/>
            <w:r w:rsidRPr="00BB71BA">
              <w:rPr>
                <w:rFonts w:ascii="Arial" w:eastAsia="Arial" w:hAnsi="Arial" w:cs="Arial"/>
                <w:bCs/>
              </w:rPr>
              <w:t>Augé</w:t>
            </w:r>
            <w:proofErr w:type="spellEnd"/>
            <w:r w:rsidRPr="00BB71BA">
              <w:rPr>
                <w:rFonts w:ascii="Arial" w:eastAsia="Arial" w:hAnsi="Arial" w:cs="Arial"/>
                <w:bCs/>
              </w:rPr>
              <w:t xml:space="preserve">. Para este caso, se utilizarán supermercados abandonados o incendiados para reformular estos espacios, convirtiéndolos en lugares capaces de constituir un espacio relevante para la comunidad que los circunda. Las reorganizaciones </w:t>
            </w:r>
            <w:r w:rsidR="00CD0FA4" w:rsidRPr="00BB71BA">
              <w:rPr>
                <w:rFonts w:ascii="Arial" w:eastAsia="Arial" w:hAnsi="Arial" w:cs="Arial"/>
                <w:bCs/>
              </w:rPr>
              <w:t>elaboradas</w:t>
            </w:r>
            <w:r w:rsidRPr="00BB71BA">
              <w:rPr>
                <w:rFonts w:ascii="Arial" w:eastAsia="Arial" w:hAnsi="Arial" w:cs="Arial"/>
                <w:bCs/>
              </w:rPr>
              <w:t xml:space="preserve"> en el E01 serán un insumo clave para elaborar las nuevas propuestas. </w:t>
            </w:r>
          </w:p>
          <w:p w:rsidR="005E7F6D" w:rsidRPr="00BB71BA" w:rsidRDefault="005E7F6D" w:rsidP="00964796">
            <w:pPr>
              <w:pBdr>
                <w:top w:val="nil"/>
                <w:left w:val="nil"/>
                <w:bottom w:val="nil"/>
                <w:right w:val="nil"/>
                <w:between w:val="nil"/>
              </w:pBdr>
              <w:spacing w:line="276" w:lineRule="auto"/>
              <w:jc w:val="both"/>
              <w:rPr>
                <w:rFonts w:ascii="Arial" w:eastAsia="Arial" w:hAnsi="Arial" w:cs="Arial"/>
                <w:bCs/>
              </w:rPr>
            </w:pPr>
          </w:p>
          <w:p w:rsidR="005E7F6D" w:rsidRPr="00BB71BA" w:rsidRDefault="005E7F6D" w:rsidP="00964796">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+Trabajo en duplas</w:t>
            </w:r>
          </w:p>
          <w:p w:rsidR="00964796" w:rsidRPr="00BB71BA" w:rsidRDefault="00964796" w:rsidP="00964796">
            <w:pPr>
              <w:pBdr>
                <w:top w:val="nil"/>
                <w:left w:val="nil"/>
                <w:bottom w:val="nil"/>
                <w:right w:val="nil"/>
                <w:between w:val="nil"/>
              </w:pBdr>
              <w:spacing w:line="276" w:lineRule="auto"/>
              <w:jc w:val="both"/>
              <w:rPr>
                <w:rFonts w:ascii="Arial" w:eastAsia="Arial" w:hAnsi="Arial" w:cs="Arial"/>
                <w:bCs/>
              </w:rPr>
            </w:pPr>
          </w:p>
          <w:p w:rsidR="00964796" w:rsidRPr="00BB71BA" w:rsidRDefault="00964796" w:rsidP="00964796">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Duración: </w:t>
            </w:r>
            <w:r w:rsidR="00A347C6" w:rsidRPr="00BB71BA">
              <w:rPr>
                <w:rFonts w:ascii="Arial" w:eastAsia="Arial" w:hAnsi="Arial" w:cs="Arial"/>
                <w:bCs/>
              </w:rPr>
              <w:t xml:space="preserve">  6</w:t>
            </w:r>
            <w:r w:rsidRPr="00BB71BA">
              <w:rPr>
                <w:rFonts w:ascii="Arial" w:eastAsia="Arial" w:hAnsi="Arial" w:cs="Arial"/>
                <w:bCs/>
              </w:rPr>
              <w:t xml:space="preserve"> semanas</w:t>
            </w:r>
          </w:p>
          <w:p w:rsidR="005E7F6D" w:rsidRPr="00BB71BA" w:rsidRDefault="005E7F6D" w:rsidP="00964796">
            <w:pPr>
              <w:pBdr>
                <w:top w:val="nil"/>
                <w:left w:val="nil"/>
                <w:bottom w:val="nil"/>
                <w:right w:val="nil"/>
                <w:between w:val="nil"/>
              </w:pBdr>
              <w:spacing w:line="276" w:lineRule="auto"/>
              <w:jc w:val="both"/>
              <w:rPr>
                <w:rFonts w:ascii="Arial" w:eastAsia="Arial" w:hAnsi="Arial" w:cs="Arial"/>
                <w:bCs/>
              </w:rPr>
            </w:pPr>
          </w:p>
          <w:p w:rsidR="005E7F6D" w:rsidRPr="00BB71BA" w:rsidRDefault="00964796" w:rsidP="005E7F6D">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bCs/>
              </w:rPr>
              <w:t>Entrega</w:t>
            </w:r>
            <w:r w:rsidR="00A347C6" w:rsidRPr="00BB71BA">
              <w:rPr>
                <w:rFonts w:ascii="Arial" w:eastAsia="Arial" w:hAnsi="Arial" w:cs="Arial"/>
                <w:bCs/>
              </w:rPr>
              <w:t xml:space="preserve"> </w:t>
            </w:r>
            <w:r w:rsidR="005E7F6D" w:rsidRPr="00BB71BA">
              <w:rPr>
                <w:rFonts w:ascii="Arial" w:eastAsia="Arial" w:hAnsi="Arial" w:cs="Arial"/>
                <w:bCs/>
              </w:rPr>
              <w:t xml:space="preserve">2:  </w:t>
            </w:r>
            <w:r w:rsidR="005E7F6D" w:rsidRPr="00BB71BA">
              <w:rPr>
                <w:rFonts w:ascii="Arial" w:eastAsia="Arial" w:hAnsi="Arial" w:cs="Arial"/>
              </w:rPr>
              <w:t>2 Semanas | Proceso</w:t>
            </w:r>
          </w:p>
          <w:p w:rsidR="005E7F6D" w:rsidRPr="00BB71BA" w:rsidRDefault="005E7F6D" w:rsidP="005E7F6D">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 xml:space="preserve">                  Entrega propuesta general de intervención_ </w:t>
            </w:r>
            <w:r w:rsidR="00CD0FA4" w:rsidRPr="00BB71BA">
              <w:rPr>
                <w:rFonts w:ascii="Arial" w:eastAsia="Arial" w:hAnsi="Arial" w:cs="Arial"/>
              </w:rPr>
              <w:t>5</w:t>
            </w:r>
            <w:r w:rsidRPr="00BB71BA">
              <w:rPr>
                <w:rFonts w:ascii="Arial" w:eastAsia="Arial" w:hAnsi="Arial" w:cs="Arial"/>
              </w:rPr>
              <w:t xml:space="preserve"> láminas formato A3              orientación horizontal. Memoria + esquemas de operaciones proyectuales + planimetría.</w:t>
            </w:r>
          </w:p>
          <w:p w:rsidR="00CD0FA4" w:rsidRPr="00BB71BA" w:rsidRDefault="00CD0FA4" w:rsidP="005E7F6D">
            <w:pPr>
              <w:pBdr>
                <w:top w:val="nil"/>
                <w:left w:val="nil"/>
                <w:bottom w:val="nil"/>
                <w:right w:val="nil"/>
                <w:between w:val="nil"/>
              </w:pBdr>
              <w:spacing w:line="276" w:lineRule="auto"/>
              <w:jc w:val="both"/>
              <w:rPr>
                <w:rFonts w:ascii="Arial" w:eastAsia="Arial" w:hAnsi="Arial" w:cs="Arial"/>
              </w:rPr>
            </w:pPr>
          </w:p>
          <w:p w:rsidR="00CD0FA4" w:rsidRPr="00BB71BA" w:rsidRDefault="00CD0FA4" w:rsidP="00CD0FA4">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Entrega 3:  4 Semanas | Entrega final</w:t>
            </w:r>
          </w:p>
          <w:p w:rsidR="00CD0FA4" w:rsidRPr="00BB71BA" w:rsidRDefault="00CD0FA4" w:rsidP="00CD0FA4">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 xml:space="preserve">                   Catálogo entregado en etapa 1 + Entrega propuesta</w:t>
            </w:r>
          </w:p>
          <w:p w:rsidR="00CD0FA4" w:rsidRPr="00BB71BA" w:rsidRDefault="00CD0FA4" w:rsidP="00CD0FA4">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 xml:space="preserve">                   12 </w:t>
            </w:r>
            <w:r w:rsidR="00F07DC4" w:rsidRPr="00BB71BA">
              <w:rPr>
                <w:rFonts w:ascii="Arial" w:eastAsia="Arial" w:hAnsi="Arial" w:cs="Arial"/>
              </w:rPr>
              <w:t>láminas</w:t>
            </w:r>
            <w:r w:rsidRPr="00BB71BA">
              <w:rPr>
                <w:rFonts w:ascii="Arial" w:eastAsia="Arial" w:hAnsi="Arial" w:cs="Arial"/>
              </w:rPr>
              <w:t xml:space="preserve"> formato A3 orientación horizontal. Memoria + esquemas proyectuales + planimetría + axonométrica + imágenes objetivo. </w:t>
            </w:r>
          </w:p>
          <w:p w:rsidR="00CD0FA4" w:rsidRPr="00BB71BA" w:rsidRDefault="00CD0FA4" w:rsidP="005E7F6D">
            <w:pPr>
              <w:pBdr>
                <w:top w:val="nil"/>
                <w:left w:val="nil"/>
                <w:bottom w:val="nil"/>
                <w:right w:val="nil"/>
                <w:between w:val="nil"/>
              </w:pBdr>
              <w:spacing w:line="276" w:lineRule="auto"/>
              <w:jc w:val="both"/>
              <w:rPr>
                <w:rFonts w:ascii="Arial" w:eastAsia="Arial" w:hAnsi="Arial" w:cs="Arial"/>
              </w:rPr>
            </w:pPr>
          </w:p>
          <w:p w:rsidR="009E5D77" w:rsidRPr="00BB71BA" w:rsidRDefault="009E5D77">
            <w:pPr>
              <w:pBdr>
                <w:top w:val="nil"/>
                <w:left w:val="nil"/>
                <w:bottom w:val="nil"/>
                <w:right w:val="nil"/>
                <w:between w:val="nil"/>
              </w:pBdr>
              <w:spacing w:line="276" w:lineRule="auto"/>
              <w:jc w:val="both"/>
              <w:rPr>
                <w:rFonts w:ascii="Arial" w:eastAsia="Arial" w:hAnsi="Arial" w:cs="Arial"/>
              </w:rPr>
            </w:pPr>
          </w:p>
        </w:tc>
      </w:tr>
    </w:tbl>
    <w:p w:rsidR="009E5D77" w:rsidRDefault="009E5D77"/>
    <w:tbl>
      <w:tblPr>
        <w:tblStyle w:val="a3"/>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701"/>
        <w:gridCol w:w="5664"/>
      </w:tblGrid>
      <w:tr w:rsidR="009E5D77">
        <w:tc>
          <w:tcPr>
            <w:tcW w:w="8494" w:type="dxa"/>
            <w:gridSpan w:val="3"/>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Calendario </w:t>
            </w:r>
          </w:p>
        </w:tc>
      </w:tr>
      <w:tr w:rsidR="009E5D77">
        <w:tc>
          <w:tcPr>
            <w:tcW w:w="1129" w:type="dxa"/>
          </w:tcPr>
          <w:p w:rsidR="009E5D77" w:rsidRDefault="00956562">
            <w:pPr>
              <w:rPr>
                <w:rFonts w:ascii="Arial" w:eastAsia="Arial" w:hAnsi="Arial" w:cs="Arial"/>
              </w:rPr>
            </w:pPr>
            <w:r>
              <w:rPr>
                <w:rFonts w:ascii="Arial" w:eastAsia="Arial" w:hAnsi="Arial" w:cs="Arial"/>
              </w:rPr>
              <w:t>Semana</w:t>
            </w:r>
          </w:p>
        </w:tc>
        <w:tc>
          <w:tcPr>
            <w:tcW w:w="1701" w:type="dxa"/>
          </w:tcPr>
          <w:p w:rsidR="009E5D77" w:rsidRDefault="00956562">
            <w:pPr>
              <w:rPr>
                <w:rFonts w:ascii="Arial" w:eastAsia="Arial" w:hAnsi="Arial" w:cs="Arial"/>
              </w:rPr>
            </w:pPr>
            <w:r>
              <w:rPr>
                <w:rFonts w:ascii="Arial" w:eastAsia="Arial" w:hAnsi="Arial" w:cs="Arial"/>
              </w:rPr>
              <w:t>Fecha</w:t>
            </w:r>
          </w:p>
        </w:tc>
        <w:tc>
          <w:tcPr>
            <w:tcW w:w="5664" w:type="dxa"/>
          </w:tcPr>
          <w:p w:rsidR="009E5D77" w:rsidRDefault="00956562">
            <w:pPr>
              <w:rPr>
                <w:rFonts w:ascii="Arial" w:eastAsia="Arial" w:hAnsi="Arial" w:cs="Arial"/>
              </w:rPr>
            </w:pPr>
            <w:r>
              <w:rPr>
                <w:rFonts w:ascii="Arial" w:eastAsia="Arial" w:hAnsi="Arial" w:cs="Arial"/>
              </w:rPr>
              <w:t xml:space="preserve">Contenido/Actividades </w:t>
            </w:r>
          </w:p>
        </w:tc>
      </w:tr>
      <w:tr w:rsidR="009E5D77">
        <w:tc>
          <w:tcPr>
            <w:tcW w:w="1129" w:type="dxa"/>
          </w:tcPr>
          <w:p w:rsidR="009E5D77" w:rsidRDefault="00956562">
            <w:pPr>
              <w:jc w:val="center"/>
              <w:rPr>
                <w:rFonts w:ascii="Arial" w:eastAsia="Arial" w:hAnsi="Arial" w:cs="Arial"/>
              </w:rPr>
            </w:pPr>
            <w:r>
              <w:rPr>
                <w:rFonts w:ascii="Arial" w:eastAsia="Arial" w:hAnsi="Arial" w:cs="Arial"/>
              </w:rPr>
              <w:t>1</w:t>
            </w:r>
          </w:p>
        </w:tc>
        <w:tc>
          <w:tcPr>
            <w:tcW w:w="1701" w:type="dxa"/>
          </w:tcPr>
          <w:p w:rsidR="009E5D77" w:rsidRDefault="005D3629">
            <w:pPr>
              <w:jc w:val="center"/>
              <w:rPr>
                <w:rFonts w:ascii="Arial" w:eastAsia="Arial" w:hAnsi="Arial" w:cs="Arial"/>
              </w:rPr>
            </w:pPr>
            <w:r>
              <w:rPr>
                <w:rFonts w:ascii="Arial" w:eastAsia="Arial" w:hAnsi="Arial" w:cs="Arial"/>
              </w:rPr>
              <w:t>28</w:t>
            </w:r>
            <w:r w:rsidR="00956562">
              <w:rPr>
                <w:rFonts w:ascii="Arial" w:eastAsia="Arial" w:hAnsi="Arial" w:cs="Arial"/>
              </w:rPr>
              <w:t>-0</w:t>
            </w:r>
            <w:r>
              <w:rPr>
                <w:rFonts w:ascii="Arial" w:eastAsia="Arial" w:hAnsi="Arial" w:cs="Arial"/>
              </w:rPr>
              <w:t>9</w:t>
            </w:r>
            <w:r w:rsidR="00956562">
              <w:rPr>
                <w:rFonts w:ascii="Arial" w:eastAsia="Arial" w:hAnsi="Arial" w:cs="Arial"/>
              </w:rPr>
              <w:t>-2020</w:t>
            </w:r>
          </w:p>
        </w:tc>
        <w:tc>
          <w:tcPr>
            <w:tcW w:w="5664" w:type="dxa"/>
          </w:tcPr>
          <w:p w:rsidR="009E5D77" w:rsidRDefault="00956562">
            <w:pPr>
              <w:rPr>
                <w:rFonts w:ascii="Arial" w:eastAsia="Arial" w:hAnsi="Arial" w:cs="Arial"/>
              </w:rPr>
            </w:pPr>
            <w:r>
              <w:rPr>
                <w:rFonts w:ascii="Arial" w:eastAsia="Arial" w:hAnsi="Arial" w:cs="Arial"/>
              </w:rPr>
              <w:t>Presentación del Taller ǀ Objetivos</w:t>
            </w:r>
            <w:r w:rsidR="008E443E">
              <w:rPr>
                <w:rFonts w:ascii="Arial" w:eastAsia="Arial" w:hAnsi="Arial" w:cs="Arial"/>
              </w:rPr>
              <w:t xml:space="preserve"> | Clase lectiva</w:t>
            </w:r>
          </w:p>
          <w:p w:rsidR="009E5D77" w:rsidRDefault="00956562">
            <w:pPr>
              <w:rPr>
                <w:rFonts w:ascii="Arial" w:eastAsia="Arial" w:hAnsi="Arial" w:cs="Arial"/>
              </w:rPr>
            </w:pPr>
            <w:r>
              <w:rPr>
                <w:rFonts w:ascii="Arial" w:eastAsia="Arial" w:hAnsi="Arial" w:cs="Arial"/>
              </w:rPr>
              <w:t xml:space="preserve">Inicio de Trabajo 1. </w:t>
            </w:r>
            <w:r w:rsidR="005D3629">
              <w:rPr>
                <w:rFonts w:ascii="Arial" w:eastAsia="Arial" w:hAnsi="Arial" w:cs="Arial"/>
              </w:rPr>
              <w:t>Análisis de referentes.</w:t>
            </w:r>
          </w:p>
        </w:tc>
      </w:tr>
      <w:tr w:rsidR="009E5D77">
        <w:tc>
          <w:tcPr>
            <w:tcW w:w="1129" w:type="dxa"/>
          </w:tcPr>
          <w:p w:rsidR="009E5D77" w:rsidRDefault="00956562">
            <w:pPr>
              <w:jc w:val="center"/>
              <w:rPr>
                <w:rFonts w:ascii="Arial" w:eastAsia="Arial" w:hAnsi="Arial" w:cs="Arial"/>
              </w:rPr>
            </w:pPr>
            <w:r>
              <w:rPr>
                <w:rFonts w:ascii="Arial" w:eastAsia="Arial" w:hAnsi="Arial" w:cs="Arial"/>
              </w:rPr>
              <w:t>2</w:t>
            </w:r>
          </w:p>
        </w:tc>
        <w:tc>
          <w:tcPr>
            <w:tcW w:w="1701" w:type="dxa"/>
          </w:tcPr>
          <w:p w:rsidR="009E5D77" w:rsidRDefault="00956562">
            <w:pPr>
              <w:jc w:val="center"/>
              <w:rPr>
                <w:rFonts w:ascii="Arial" w:eastAsia="Arial" w:hAnsi="Arial" w:cs="Arial"/>
              </w:rPr>
            </w:pPr>
            <w:r>
              <w:rPr>
                <w:rFonts w:ascii="Arial" w:eastAsia="Arial" w:hAnsi="Arial" w:cs="Arial"/>
              </w:rPr>
              <w:t>0</w:t>
            </w:r>
            <w:r w:rsidR="005D3629">
              <w:rPr>
                <w:rFonts w:ascii="Arial" w:eastAsia="Arial" w:hAnsi="Arial" w:cs="Arial"/>
              </w:rPr>
              <w:t>5</w:t>
            </w:r>
            <w:r>
              <w:rPr>
                <w:rFonts w:ascii="Arial" w:eastAsia="Arial" w:hAnsi="Arial" w:cs="Arial"/>
              </w:rPr>
              <w:t>-</w:t>
            </w:r>
            <w:r w:rsidR="005D3629">
              <w:rPr>
                <w:rFonts w:ascii="Arial" w:eastAsia="Arial" w:hAnsi="Arial" w:cs="Arial"/>
              </w:rPr>
              <w:t>10</w:t>
            </w:r>
            <w:r>
              <w:rPr>
                <w:rFonts w:ascii="Arial" w:eastAsia="Arial" w:hAnsi="Arial" w:cs="Arial"/>
              </w:rPr>
              <w:t>-2020</w:t>
            </w:r>
          </w:p>
        </w:tc>
        <w:tc>
          <w:tcPr>
            <w:tcW w:w="5664" w:type="dxa"/>
          </w:tcPr>
          <w:p w:rsidR="005D3629" w:rsidRDefault="005D3629" w:rsidP="005D3629">
            <w:pPr>
              <w:rPr>
                <w:rFonts w:ascii="Arial" w:eastAsia="Arial" w:hAnsi="Arial" w:cs="Arial"/>
              </w:rPr>
            </w:pPr>
            <w:r>
              <w:rPr>
                <w:rFonts w:ascii="Arial" w:eastAsia="Arial" w:hAnsi="Arial" w:cs="Arial"/>
              </w:rPr>
              <w:t>Corrección síntesis geométrica de planimetrías</w:t>
            </w:r>
          </w:p>
          <w:p w:rsidR="005D3629" w:rsidRDefault="005D3629" w:rsidP="005D3629">
            <w:pPr>
              <w:rPr>
                <w:rFonts w:ascii="Arial" w:eastAsia="Arial" w:hAnsi="Arial" w:cs="Arial"/>
              </w:rPr>
            </w:pPr>
            <w:r>
              <w:rPr>
                <w:rFonts w:ascii="Arial" w:eastAsia="Arial" w:hAnsi="Arial" w:cs="Arial"/>
              </w:rPr>
              <w:t>Corrección reordenamientos</w:t>
            </w:r>
          </w:p>
        </w:tc>
      </w:tr>
      <w:tr w:rsidR="009E5D77">
        <w:tc>
          <w:tcPr>
            <w:tcW w:w="1129" w:type="dxa"/>
          </w:tcPr>
          <w:p w:rsidR="009E5D77" w:rsidRDefault="00956562">
            <w:pPr>
              <w:jc w:val="center"/>
              <w:rPr>
                <w:rFonts w:ascii="Arial" w:eastAsia="Arial" w:hAnsi="Arial" w:cs="Arial"/>
              </w:rPr>
            </w:pPr>
            <w:r>
              <w:rPr>
                <w:rFonts w:ascii="Arial" w:eastAsia="Arial" w:hAnsi="Arial" w:cs="Arial"/>
              </w:rPr>
              <w:t>3</w:t>
            </w:r>
          </w:p>
        </w:tc>
        <w:tc>
          <w:tcPr>
            <w:tcW w:w="1701" w:type="dxa"/>
          </w:tcPr>
          <w:p w:rsidR="009E5D77" w:rsidRDefault="00956562">
            <w:pPr>
              <w:jc w:val="center"/>
              <w:rPr>
                <w:rFonts w:ascii="Arial" w:eastAsia="Arial" w:hAnsi="Arial" w:cs="Arial"/>
              </w:rPr>
            </w:pPr>
            <w:r>
              <w:rPr>
                <w:rFonts w:ascii="Arial" w:eastAsia="Arial" w:hAnsi="Arial" w:cs="Arial"/>
              </w:rPr>
              <w:t>1</w:t>
            </w:r>
            <w:r w:rsidR="005D3629">
              <w:rPr>
                <w:rFonts w:ascii="Arial" w:eastAsia="Arial" w:hAnsi="Arial" w:cs="Arial"/>
              </w:rPr>
              <w:t>2</w:t>
            </w:r>
            <w:r>
              <w:rPr>
                <w:rFonts w:ascii="Arial" w:eastAsia="Arial" w:hAnsi="Arial" w:cs="Arial"/>
              </w:rPr>
              <w:t>-</w:t>
            </w:r>
            <w:r w:rsidR="005D3629">
              <w:rPr>
                <w:rFonts w:ascii="Arial" w:eastAsia="Arial" w:hAnsi="Arial" w:cs="Arial"/>
              </w:rPr>
              <w:t>10</w:t>
            </w:r>
            <w:r>
              <w:rPr>
                <w:rFonts w:ascii="Arial" w:eastAsia="Arial" w:hAnsi="Arial" w:cs="Arial"/>
              </w:rPr>
              <w:t>-2020</w:t>
            </w:r>
          </w:p>
        </w:tc>
        <w:tc>
          <w:tcPr>
            <w:tcW w:w="5664" w:type="dxa"/>
          </w:tcPr>
          <w:p w:rsidR="009E5D77" w:rsidRDefault="005D3629">
            <w:pPr>
              <w:rPr>
                <w:rFonts w:ascii="Arial" w:eastAsia="Arial" w:hAnsi="Arial" w:cs="Arial"/>
              </w:rPr>
            </w:pPr>
            <w:r>
              <w:rPr>
                <w:rFonts w:ascii="Arial" w:eastAsia="Arial" w:hAnsi="Arial" w:cs="Arial"/>
              </w:rPr>
              <w:t>Corrección reordenamientos</w:t>
            </w:r>
          </w:p>
          <w:p w:rsidR="005D3629" w:rsidRDefault="005D3629">
            <w:pPr>
              <w:rPr>
                <w:rFonts w:ascii="Arial" w:eastAsia="Arial" w:hAnsi="Arial" w:cs="Arial"/>
              </w:rPr>
            </w:pPr>
            <w:r>
              <w:rPr>
                <w:rFonts w:ascii="Arial" w:eastAsia="Arial" w:hAnsi="Arial" w:cs="Arial"/>
              </w:rPr>
              <w:t>Entrega Jueves 15/10. Presentación E02</w:t>
            </w:r>
          </w:p>
        </w:tc>
      </w:tr>
      <w:tr w:rsidR="009E5D77">
        <w:tc>
          <w:tcPr>
            <w:tcW w:w="1129" w:type="dxa"/>
          </w:tcPr>
          <w:p w:rsidR="009E5D77" w:rsidRDefault="00956562">
            <w:pPr>
              <w:jc w:val="center"/>
              <w:rPr>
                <w:rFonts w:ascii="Arial" w:eastAsia="Arial" w:hAnsi="Arial" w:cs="Arial"/>
              </w:rPr>
            </w:pPr>
            <w:r>
              <w:rPr>
                <w:rFonts w:ascii="Arial" w:eastAsia="Arial" w:hAnsi="Arial" w:cs="Arial"/>
              </w:rPr>
              <w:t>4</w:t>
            </w:r>
          </w:p>
        </w:tc>
        <w:tc>
          <w:tcPr>
            <w:tcW w:w="1701" w:type="dxa"/>
          </w:tcPr>
          <w:p w:rsidR="009E5D77" w:rsidRDefault="005D3629">
            <w:pPr>
              <w:jc w:val="center"/>
              <w:rPr>
                <w:rFonts w:ascii="Arial" w:eastAsia="Arial" w:hAnsi="Arial" w:cs="Arial"/>
              </w:rPr>
            </w:pPr>
            <w:r>
              <w:rPr>
                <w:rFonts w:ascii="Arial" w:eastAsia="Arial" w:hAnsi="Arial" w:cs="Arial"/>
              </w:rPr>
              <w:t>19</w:t>
            </w:r>
            <w:r w:rsidR="00956562">
              <w:rPr>
                <w:rFonts w:ascii="Arial" w:eastAsia="Arial" w:hAnsi="Arial" w:cs="Arial"/>
              </w:rPr>
              <w:t>-</w:t>
            </w:r>
            <w:r>
              <w:rPr>
                <w:rFonts w:ascii="Arial" w:eastAsia="Arial" w:hAnsi="Arial" w:cs="Arial"/>
              </w:rPr>
              <w:t>10</w:t>
            </w:r>
            <w:r w:rsidR="00956562">
              <w:rPr>
                <w:rFonts w:ascii="Arial" w:eastAsia="Arial" w:hAnsi="Arial" w:cs="Arial"/>
              </w:rPr>
              <w:t>-2020</w:t>
            </w:r>
          </w:p>
        </w:tc>
        <w:tc>
          <w:tcPr>
            <w:tcW w:w="5664" w:type="dxa"/>
          </w:tcPr>
          <w:p w:rsidR="009E5D77" w:rsidRDefault="00956562">
            <w:pPr>
              <w:rPr>
                <w:rFonts w:ascii="Arial" w:eastAsia="Arial" w:hAnsi="Arial" w:cs="Arial"/>
              </w:rPr>
            </w:pPr>
            <w:r>
              <w:rPr>
                <w:rFonts w:ascii="Arial" w:eastAsia="Arial" w:hAnsi="Arial" w:cs="Arial"/>
              </w:rPr>
              <w:t>Correc</w:t>
            </w:r>
            <w:r w:rsidR="005D3629">
              <w:rPr>
                <w:rFonts w:ascii="Arial" w:eastAsia="Arial" w:hAnsi="Arial" w:cs="Arial"/>
              </w:rPr>
              <w:t>ción general, propuesta emplazamiento y relaciones con el contexto. Operaciones proyectuales.</w:t>
            </w:r>
          </w:p>
        </w:tc>
      </w:tr>
      <w:tr w:rsidR="009E5D77">
        <w:tc>
          <w:tcPr>
            <w:tcW w:w="1129" w:type="dxa"/>
          </w:tcPr>
          <w:p w:rsidR="009E5D77" w:rsidRDefault="00956562">
            <w:pPr>
              <w:jc w:val="center"/>
              <w:rPr>
                <w:rFonts w:ascii="Arial" w:eastAsia="Arial" w:hAnsi="Arial" w:cs="Arial"/>
              </w:rPr>
            </w:pPr>
            <w:r>
              <w:rPr>
                <w:rFonts w:ascii="Arial" w:eastAsia="Arial" w:hAnsi="Arial" w:cs="Arial"/>
              </w:rPr>
              <w:t>5</w:t>
            </w:r>
          </w:p>
        </w:tc>
        <w:tc>
          <w:tcPr>
            <w:tcW w:w="1701" w:type="dxa"/>
          </w:tcPr>
          <w:p w:rsidR="009E5D77" w:rsidRDefault="00956562">
            <w:pPr>
              <w:jc w:val="center"/>
              <w:rPr>
                <w:rFonts w:ascii="Arial" w:eastAsia="Arial" w:hAnsi="Arial" w:cs="Arial"/>
              </w:rPr>
            </w:pPr>
            <w:r>
              <w:rPr>
                <w:rFonts w:ascii="Arial" w:eastAsia="Arial" w:hAnsi="Arial" w:cs="Arial"/>
              </w:rPr>
              <w:t>2</w:t>
            </w:r>
            <w:r w:rsidR="008E443E">
              <w:rPr>
                <w:rFonts w:ascii="Arial" w:eastAsia="Arial" w:hAnsi="Arial" w:cs="Arial"/>
              </w:rPr>
              <w:t>6</w:t>
            </w:r>
            <w:r>
              <w:rPr>
                <w:rFonts w:ascii="Arial" w:eastAsia="Arial" w:hAnsi="Arial" w:cs="Arial"/>
              </w:rPr>
              <w:t>-</w:t>
            </w:r>
            <w:r w:rsidR="008E443E">
              <w:rPr>
                <w:rFonts w:ascii="Arial" w:eastAsia="Arial" w:hAnsi="Arial" w:cs="Arial"/>
              </w:rPr>
              <w:t>10</w:t>
            </w:r>
            <w:r>
              <w:rPr>
                <w:rFonts w:ascii="Arial" w:eastAsia="Arial" w:hAnsi="Arial" w:cs="Arial"/>
              </w:rPr>
              <w:t>-2020</w:t>
            </w:r>
          </w:p>
        </w:tc>
        <w:tc>
          <w:tcPr>
            <w:tcW w:w="5664" w:type="dxa"/>
          </w:tcPr>
          <w:p w:rsidR="009E5D77" w:rsidRDefault="008E443E">
            <w:pPr>
              <w:jc w:val="both"/>
              <w:rPr>
                <w:rFonts w:ascii="Arial" w:eastAsia="Arial" w:hAnsi="Arial" w:cs="Arial"/>
              </w:rPr>
            </w:pPr>
            <w:r>
              <w:rPr>
                <w:rFonts w:ascii="Arial" w:eastAsia="Arial" w:hAnsi="Arial" w:cs="Arial"/>
              </w:rPr>
              <w:t>Semana de retroalimentación</w:t>
            </w:r>
          </w:p>
          <w:p w:rsidR="008E443E" w:rsidRDefault="008E443E">
            <w:pPr>
              <w:jc w:val="both"/>
              <w:rPr>
                <w:rFonts w:ascii="Arial" w:eastAsia="Arial" w:hAnsi="Arial" w:cs="Arial"/>
              </w:rPr>
            </w:pPr>
          </w:p>
        </w:tc>
      </w:tr>
      <w:tr w:rsidR="009E5D77">
        <w:tc>
          <w:tcPr>
            <w:tcW w:w="1129" w:type="dxa"/>
          </w:tcPr>
          <w:p w:rsidR="009E5D77" w:rsidRDefault="00956562">
            <w:pPr>
              <w:jc w:val="center"/>
              <w:rPr>
                <w:rFonts w:ascii="Arial" w:eastAsia="Arial" w:hAnsi="Arial" w:cs="Arial"/>
              </w:rPr>
            </w:pPr>
            <w:r>
              <w:rPr>
                <w:rFonts w:ascii="Arial" w:eastAsia="Arial" w:hAnsi="Arial" w:cs="Arial"/>
              </w:rPr>
              <w:t>6</w:t>
            </w:r>
          </w:p>
        </w:tc>
        <w:tc>
          <w:tcPr>
            <w:tcW w:w="1701" w:type="dxa"/>
          </w:tcPr>
          <w:p w:rsidR="009E5D77" w:rsidRDefault="008E443E">
            <w:pPr>
              <w:jc w:val="center"/>
              <w:rPr>
                <w:rFonts w:ascii="Arial" w:eastAsia="Arial" w:hAnsi="Arial" w:cs="Arial"/>
                <w:highlight w:val="yellow"/>
              </w:rPr>
            </w:pPr>
            <w:r>
              <w:rPr>
                <w:rFonts w:ascii="Arial" w:eastAsia="Arial" w:hAnsi="Arial" w:cs="Arial"/>
              </w:rPr>
              <w:t>02</w:t>
            </w:r>
            <w:r w:rsidR="00956562">
              <w:rPr>
                <w:rFonts w:ascii="Arial" w:eastAsia="Arial" w:hAnsi="Arial" w:cs="Arial"/>
              </w:rPr>
              <w:t>-</w:t>
            </w:r>
            <w:r>
              <w:rPr>
                <w:rFonts w:ascii="Arial" w:eastAsia="Arial" w:hAnsi="Arial" w:cs="Arial"/>
              </w:rPr>
              <w:t>11</w:t>
            </w:r>
            <w:r w:rsidR="00956562">
              <w:rPr>
                <w:rFonts w:ascii="Arial" w:eastAsia="Arial" w:hAnsi="Arial" w:cs="Arial"/>
              </w:rPr>
              <w:t>-2020</w:t>
            </w:r>
          </w:p>
        </w:tc>
        <w:tc>
          <w:tcPr>
            <w:tcW w:w="5664" w:type="dxa"/>
          </w:tcPr>
          <w:p w:rsidR="009E5D77" w:rsidRDefault="008E443E">
            <w:pPr>
              <w:jc w:val="both"/>
              <w:rPr>
                <w:rFonts w:ascii="Arial" w:eastAsia="Arial" w:hAnsi="Arial" w:cs="Arial"/>
              </w:rPr>
            </w:pPr>
            <w:r>
              <w:rPr>
                <w:rFonts w:ascii="Arial" w:eastAsia="Arial" w:hAnsi="Arial" w:cs="Arial"/>
              </w:rPr>
              <w:t>Corrección propuesta programática.</w:t>
            </w:r>
          </w:p>
          <w:p w:rsidR="008E443E" w:rsidRDefault="008E443E">
            <w:pPr>
              <w:jc w:val="both"/>
              <w:rPr>
                <w:rFonts w:ascii="Arial" w:eastAsia="Arial" w:hAnsi="Arial" w:cs="Arial"/>
              </w:rPr>
            </w:pPr>
            <w:r>
              <w:rPr>
                <w:rFonts w:ascii="Arial" w:eastAsia="Arial" w:hAnsi="Arial" w:cs="Arial"/>
              </w:rPr>
              <w:t xml:space="preserve">Entrega Jueves 05/11. </w:t>
            </w:r>
          </w:p>
        </w:tc>
      </w:tr>
      <w:tr w:rsidR="009E5D77">
        <w:tc>
          <w:tcPr>
            <w:tcW w:w="1129" w:type="dxa"/>
          </w:tcPr>
          <w:p w:rsidR="009E5D77" w:rsidRDefault="00956562">
            <w:pPr>
              <w:jc w:val="center"/>
              <w:rPr>
                <w:rFonts w:ascii="Arial" w:eastAsia="Arial" w:hAnsi="Arial" w:cs="Arial"/>
              </w:rPr>
            </w:pPr>
            <w:r>
              <w:rPr>
                <w:rFonts w:ascii="Arial" w:eastAsia="Arial" w:hAnsi="Arial" w:cs="Arial"/>
              </w:rPr>
              <w:t>7</w:t>
            </w:r>
          </w:p>
        </w:tc>
        <w:tc>
          <w:tcPr>
            <w:tcW w:w="1701" w:type="dxa"/>
          </w:tcPr>
          <w:p w:rsidR="009E5D77" w:rsidRDefault="008E443E">
            <w:pPr>
              <w:jc w:val="center"/>
              <w:rPr>
                <w:rFonts w:ascii="Arial" w:eastAsia="Arial" w:hAnsi="Arial" w:cs="Arial"/>
                <w:highlight w:val="yellow"/>
              </w:rPr>
            </w:pPr>
            <w:r>
              <w:rPr>
                <w:rFonts w:ascii="Arial" w:eastAsia="Arial" w:hAnsi="Arial" w:cs="Arial"/>
              </w:rPr>
              <w:t>09</w:t>
            </w:r>
            <w:r w:rsidR="00956562">
              <w:rPr>
                <w:rFonts w:ascii="Arial" w:eastAsia="Arial" w:hAnsi="Arial" w:cs="Arial"/>
              </w:rPr>
              <w:t>-</w:t>
            </w:r>
            <w:r>
              <w:rPr>
                <w:rFonts w:ascii="Arial" w:eastAsia="Arial" w:hAnsi="Arial" w:cs="Arial"/>
              </w:rPr>
              <w:t>11</w:t>
            </w:r>
            <w:r w:rsidR="00956562">
              <w:rPr>
                <w:rFonts w:ascii="Arial" w:eastAsia="Arial" w:hAnsi="Arial" w:cs="Arial"/>
              </w:rPr>
              <w:t>-2020</w:t>
            </w:r>
          </w:p>
        </w:tc>
        <w:tc>
          <w:tcPr>
            <w:tcW w:w="5664" w:type="dxa"/>
          </w:tcPr>
          <w:p w:rsidR="002301A9" w:rsidRDefault="002301A9">
            <w:pPr>
              <w:jc w:val="both"/>
              <w:rPr>
                <w:rFonts w:ascii="Arial" w:eastAsia="Arial" w:hAnsi="Arial" w:cs="Arial"/>
              </w:rPr>
            </w:pPr>
            <w:r>
              <w:rPr>
                <w:rFonts w:ascii="Arial" w:eastAsia="Arial" w:hAnsi="Arial" w:cs="Arial"/>
              </w:rPr>
              <w:t>Corrección general</w:t>
            </w:r>
          </w:p>
          <w:p w:rsidR="009E5D77" w:rsidRDefault="002301A9">
            <w:pPr>
              <w:jc w:val="both"/>
              <w:rPr>
                <w:rFonts w:ascii="Arial" w:eastAsia="Arial" w:hAnsi="Arial" w:cs="Arial"/>
              </w:rPr>
            </w:pPr>
            <w:r>
              <w:rPr>
                <w:rFonts w:ascii="Arial" w:eastAsia="Arial" w:hAnsi="Arial" w:cs="Arial"/>
              </w:rPr>
              <w:t>Trabajo de planimetrías y axonométrica</w:t>
            </w:r>
            <w:r w:rsidR="00956562">
              <w:rPr>
                <w:rFonts w:ascii="Arial" w:eastAsia="Arial" w:hAnsi="Arial" w:cs="Arial"/>
              </w:rPr>
              <w:t xml:space="preserve"> </w:t>
            </w:r>
          </w:p>
        </w:tc>
      </w:tr>
      <w:tr w:rsidR="001F5842">
        <w:tc>
          <w:tcPr>
            <w:tcW w:w="1129" w:type="dxa"/>
          </w:tcPr>
          <w:p w:rsidR="001F5842" w:rsidRDefault="001F5842">
            <w:pPr>
              <w:jc w:val="center"/>
              <w:rPr>
                <w:rFonts w:ascii="Arial" w:eastAsia="Arial" w:hAnsi="Arial" w:cs="Arial"/>
              </w:rPr>
            </w:pPr>
            <w:r>
              <w:rPr>
                <w:rFonts w:ascii="Arial" w:eastAsia="Arial" w:hAnsi="Arial" w:cs="Arial"/>
              </w:rPr>
              <w:t>8</w:t>
            </w:r>
          </w:p>
        </w:tc>
        <w:tc>
          <w:tcPr>
            <w:tcW w:w="1701" w:type="dxa"/>
          </w:tcPr>
          <w:p w:rsidR="001F5842" w:rsidRDefault="002301A9">
            <w:pPr>
              <w:jc w:val="center"/>
              <w:rPr>
                <w:rFonts w:ascii="Arial" w:eastAsia="Arial" w:hAnsi="Arial" w:cs="Arial"/>
              </w:rPr>
            </w:pPr>
            <w:r>
              <w:rPr>
                <w:rFonts w:ascii="Arial" w:eastAsia="Arial" w:hAnsi="Arial" w:cs="Arial"/>
              </w:rPr>
              <w:t>16-11-2020</w:t>
            </w:r>
          </w:p>
        </w:tc>
        <w:tc>
          <w:tcPr>
            <w:tcW w:w="5664" w:type="dxa"/>
          </w:tcPr>
          <w:p w:rsidR="002301A9" w:rsidRDefault="002301A9" w:rsidP="002301A9">
            <w:pPr>
              <w:jc w:val="both"/>
              <w:rPr>
                <w:rFonts w:ascii="Arial" w:eastAsia="Arial" w:hAnsi="Arial" w:cs="Arial"/>
              </w:rPr>
            </w:pPr>
            <w:r>
              <w:rPr>
                <w:rFonts w:ascii="Arial" w:eastAsia="Arial" w:hAnsi="Arial" w:cs="Arial"/>
              </w:rPr>
              <w:t>Corrección general, vistas</w:t>
            </w:r>
          </w:p>
          <w:p w:rsidR="002301A9" w:rsidRDefault="002301A9" w:rsidP="002301A9">
            <w:pPr>
              <w:jc w:val="both"/>
              <w:rPr>
                <w:rFonts w:ascii="Arial" w:eastAsia="Arial" w:hAnsi="Arial" w:cs="Arial"/>
              </w:rPr>
            </w:pPr>
          </w:p>
        </w:tc>
      </w:tr>
      <w:tr w:rsidR="001F5842">
        <w:tc>
          <w:tcPr>
            <w:tcW w:w="1129" w:type="dxa"/>
          </w:tcPr>
          <w:p w:rsidR="001F5842" w:rsidRDefault="001F5842">
            <w:pPr>
              <w:jc w:val="center"/>
              <w:rPr>
                <w:rFonts w:ascii="Arial" w:eastAsia="Arial" w:hAnsi="Arial" w:cs="Arial"/>
              </w:rPr>
            </w:pPr>
            <w:r>
              <w:rPr>
                <w:rFonts w:ascii="Arial" w:eastAsia="Arial" w:hAnsi="Arial" w:cs="Arial"/>
              </w:rPr>
              <w:t>9</w:t>
            </w:r>
          </w:p>
        </w:tc>
        <w:tc>
          <w:tcPr>
            <w:tcW w:w="1701" w:type="dxa"/>
          </w:tcPr>
          <w:p w:rsidR="001F5842" w:rsidRDefault="002301A9">
            <w:pPr>
              <w:jc w:val="center"/>
              <w:rPr>
                <w:rFonts w:ascii="Arial" w:eastAsia="Arial" w:hAnsi="Arial" w:cs="Arial"/>
              </w:rPr>
            </w:pPr>
            <w:r>
              <w:rPr>
                <w:rFonts w:ascii="Arial" w:eastAsia="Arial" w:hAnsi="Arial" w:cs="Arial"/>
              </w:rPr>
              <w:t>23-11-2020</w:t>
            </w:r>
          </w:p>
        </w:tc>
        <w:tc>
          <w:tcPr>
            <w:tcW w:w="5664" w:type="dxa"/>
          </w:tcPr>
          <w:p w:rsidR="001F5842" w:rsidRDefault="002301A9">
            <w:pPr>
              <w:jc w:val="both"/>
              <w:rPr>
                <w:rFonts w:ascii="Arial" w:eastAsia="Arial" w:hAnsi="Arial" w:cs="Arial"/>
              </w:rPr>
            </w:pPr>
            <w:r>
              <w:rPr>
                <w:rFonts w:ascii="Arial" w:eastAsia="Arial" w:hAnsi="Arial" w:cs="Arial"/>
              </w:rPr>
              <w:t>Corrección gráfica, planimetrías</w:t>
            </w:r>
          </w:p>
          <w:p w:rsidR="002301A9" w:rsidRDefault="002301A9">
            <w:pPr>
              <w:jc w:val="both"/>
              <w:rPr>
                <w:rFonts w:ascii="Arial" w:eastAsia="Arial" w:hAnsi="Arial" w:cs="Arial"/>
              </w:rPr>
            </w:pPr>
            <w:r>
              <w:rPr>
                <w:rFonts w:ascii="Arial" w:eastAsia="Arial" w:hAnsi="Arial" w:cs="Arial"/>
              </w:rPr>
              <w:t>Entrega final Jueves 26/11</w:t>
            </w:r>
          </w:p>
        </w:tc>
      </w:tr>
    </w:tbl>
    <w:p w:rsidR="009E5D77" w:rsidRDefault="009E5D77">
      <w:pPr>
        <w:rPr>
          <w:rFonts w:ascii="Arial" w:eastAsia="Arial" w:hAnsi="Arial" w:cs="Arial"/>
          <w:b/>
        </w:rPr>
      </w:pPr>
    </w:p>
    <w:tbl>
      <w:tblPr>
        <w:tblStyle w:val="a4"/>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9E5D77">
        <w:tc>
          <w:tcPr>
            <w:tcW w:w="8494" w:type="dxa"/>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Metodología:</w:t>
            </w:r>
          </w:p>
        </w:tc>
      </w:tr>
      <w:tr w:rsidR="009E5D77">
        <w:tc>
          <w:tcPr>
            <w:tcW w:w="8494" w:type="dxa"/>
          </w:tcPr>
          <w:p w:rsidR="009E5D77" w:rsidRDefault="009E5D77">
            <w:pPr>
              <w:rPr>
                <w:rFonts w:ascii="Arial" w:eastAsia="Arial" w:hAnsi="Arial" w:cs="Arial"/>
              </w:rPr>
            </w:pPr>
          </w:p>
          <w:p w:rsidR="009E5D77" w:rsidRDefault="00956562">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El curso se desarrolla incorporando la metodología sobre aprendizaje basado en la observación de problemas, en el que se busca desarrollar capacidades para comprender y analizar el conocimiento requerido para lograr resolver problemas ligados al diseño arquitectónico en un nivel básico de forma autónoma y proactiva.</w:t>
            </w:r>
          </w:p>
          <w:p w:rsidR="009E5D77" w:rsidRDefault="00956562">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Dentro de las estrategias de enseñanza y aprendizaje se cuentan:</w:t>
            </w:r>
          </w:p>
          <w:p w:rsidR="009E5D77" w:rsidRDefault="00956562">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Trabajo grupal y dinámica participativa docente-estudiante.</w:t>
            </w:r>
          </w:p>
          <w:p w:rsidR="009E5D77" w:rsidRDefault="00956562">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Soporte Técnico, formalizado mediante correcciones individuales y grupales.</w:t>
            </w:r>
          </w:p>
          <w:p w:rsidR="009E5D77" w:rsidRDefault="00956562">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Evaluación equilibrada de variables.</w:t>
            </w:r>
          </w:p>
          <w:p w:rsidR="009E5D77" w:rsidRDefault="00956562">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Complejidad creciente cualitativa y cuantitativa de la temática del taller.</w:t>
            </w:r>
          </w:p>
          <w:p w:rsidR="009E5D77" w:rsidRDefault="00956562">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Avance progresivo y en profundidad en el desarrollo de cada tema hasta alcanzar los objetivos requeridos.</w:t>
            </w:r>
          </w:p>
          <w:p w:rsidR="009E5D77" w:rsidRDefault="00956562">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Soporte teórico, crítico de las diferentes áreas académicas requeridas mediante clases lectivas y lecturas complementarias.</w:t>
            </w:r>
          </w:p>
          <w:p w:rsidR="009E5D77" w:rsidRDefault="00956562">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Evaluación permanente con participación activa del estudiante mediante pautas de evaluación. </w:t>
            </w:r>
          </w:p>
          <w:p w:rsidR="009E5D77" w:rsidRDefault="009E5D77">
            <w:pPr>
              <w:rPr>
                <w:rFonts w:ascii="Arial" w:eastAsia="Arial" w:hAnsi="Arial" w:cs="Arial"/>
              </w:rPr>
            </w:pPr>
          </w:p>
        </w:tc>
      </w:tr>
    </w:tbl>
    <w:p w:rsidR="009E5D77" w:rsidRDefault="009E5D77"/>
    <w:tbl>
      <w:tblPr>
        <w:tblStyle w:val="a5"/>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9E5D77">
        <w:tc>
          <w:tcPr>
            <w:tcW w:w="8494" w:type="dxa"/>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Recursos:</w:t>
            </w:r>
          </w:p>
        </w:tc>
      </w:tr>
      <w:tr w:rsidR="009E5D77">
        <w:tc>
          <w:tcPr>
            <w:tcW w:w="8494" w:type="dxa"/>
          </w:tcPr>
          <w:p w:rsidR="009E5D77" w:rsidRDefault="009E5D77">
            <w:pPr>
              <w:rPr>
                <w:rFonts w:ascii="Arial" w:eastAsia="Arial" w:hAnsi="Arial" w:cs="Arial"/>
              </w:rPr>
            </w:pPr>
          </w:p>
          <w:p w:rsidR="009E5D77" w:rsidRDefault="00956562" w:rsidP="002301A9">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No aplica</w:t>
            </w:r>
          </w:p>
        </w:tc>
      </w:tr>
    </w:tbl>
    <w:p w:rsidR="009E5D77" w:rsidRDefault="009E5D77"/>
    <w:tbl>
      <w:tblPr>
        <w:tblStyle w:val="a6"/>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402"/>
        <w:gridCol w:w="3112"/>
      </w:tblGrid>
      <w:tr w:rsidR="009E5D77">
        <w:tc>
          <w:tcPr>
            <w:tcW w:w="8494" w:type="dxa"/>
            <w:gridSpan w:val="3"/>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Gestión de materiales:</w:t>
            </w:r>
          </w:p>
          <w:p w:rsidR="009E5D77" w:rsidRDefault="00956562">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lastRenderedPageBreak/>
              <w:t>No aplica</w:t>
            </w:r>
          </w:p>
        </w:tc>
      </w:tr>
      <w:tr w:rsidR="009E5D77">
        <w:trPr>
          <w:trHeight w:val="255"/>
        </w:trPr>
        <w:tc>
          <w:tcPr>
            <w:tcW w:w="1980" w:type="dxa"/>
          </w:tcPr>
          <w:p w:rsidR="009E5D77" w:rsidRDefault="00956562">
            <w:pPr>
              <w:jc w:val="center"/>
              <w:rPr>
                <w:rFonts w:ascii="Arial" w:eastAsia="Arial" w:hAnsi="Arial" w:cs="Arial"/>
              </w:rPr>
            </w:pPr>
            <w:r>
              <w:rPr>
                <w:rFonts w:ascii="Arial" w:eastAsia="Arial" w:hAnsi="Arial" w:cs="Arial"/>
              </w:rPr>
              <w:lastRenderedPageBreak/>
              <w:t>Ejercicio</w:t>
            </w:r>
          </w:p>
        </w:tc>
        <w:tc>
          <w:tcPr>
            <w:tcW w:w="3402" w:type="dxa"/>
          </w:tcPr>
          <w:p w:rsidR="009E5D77" w:rsidRDefault="00956562">
            <w:pPr>
              <w:jc w:val="center"/>
              <w:rPr>
                <w:rFonts w:ascii="Arial" w:eastAsia="Arial" w:hAnsi="Arial" w:cs="Arial"/>
              </w:rPr>
            </w:pPr>
            <w:r>
              <w:rPr>
                <w:rFonts w:ascii="Arial" w:eastAsia="Arial" w:hAnsi="Arial" w:cs="Arial"/>
              </w:rPr>
              <w:t>Material</w:t>
            </w:r>
          </w:p>
          <w:p w:rsidR="009E5D77" w:rsidRDefault="00956562">
            <w:pPr>
              <w:jc w:val="center"/>
              <w:rPr>
                <w:rFonts w:ascii="Arial" w:eastAsia="Arial" w:hAnsi="Arial" w:cs="Arial"/>
              </w:rPr>
            </w:pPr>
            <w:r>
              <w:rPr>
                <w:rFonts w:ascii="Arial" w:eastAsia="Arial" w:hAnsi="Arial" w:cs="Arial"/>
              </w:rPr>
              <w:t>(si es definido por docentes)</w:t>
            </w:r>
          </w:p>
        </w:tc>
        <w:tc>
          <w:tcPr>
            <w:tcW w:w="3112" w:type="dxa"/>
          </w:tcPr>
          <w:p w:rsidR="009E5D77" w:rsidRDefault="00956562">
            <w:pPr>
              <w:jc w:val="center"/>
              <w:rPr>
                <w:rFonts w:ascii="Arial" w:eastAsia="Arial" w:hAnsi="Arial" w:cs="Arial"/>
              </w:rPr>
            </w:pPr>
            <w:r>
              <w:rPr>
                <w:rFonts w:ascii="Arial" w:eastAsia="Arial" w:hAnsi="Arial" w:cs="Arial"/>
              </w:rPr>
              <w:t>Tratamiento de residuos/reciclaje</w:t>
            </w:r>
          </w:p>
        </w:tc>
      </w:tr>
      <w:tr w:rsidR="009E5D77">
        <w:trPr>
          <w:trHeight w:val="255"/>
        </w:trPr>
        <w:tc>
          <w:tcPr>
            <w:tcW w:w="1980" w:type="dxa"/>
          </w:tcPr>
          <w:p w:rsidR="009E5D77" w:rsidRDefault="009E5D77">
            <w:pPr>
              <w:rPr>
                <w:rFonts w:ascii="Arial" w:eastAsia="Arial" w:hAnsi="Arial" w:cs="Arial"/>
              </w:rPr>
            </w:pPr>
          </w:p>
        </w:tc>
        <w:tc>
          <w:tcPr>
            <w:tcW w:w="3402" w:type="dxa"/>
          </w:tcPr>
          <w:p w:rsidR="009E5D77" w:rsidRDefault="009E5D77">
            <w:pPr>
              <w:rPr>
                <w:rFonts w:ascii="Arial" w:eastAsia="Arial" w:hAnsi="Arial" w:cs="Arial"/>
              </w:rPr>
            </w:pPr>
          </w:p>
        </w:tc>
        <w:tc>
          <w:tcPr>
            <w:tcW w:w="3112" w:type="dxa"/>
          </w:tcPr>
          <w:p w:rsidR="009E5D77" w:rsidRDefault="009E5D77">
            <w:pPr>
              <w:rPr>
                <w:rFonts w:ascii="Arial" w:eastAsia="Arial" w:hAnsi="Arial" w:cs="Arial"/>
              </w:rPr>
            </w:pPr>
          </w:p>
        </w:tc>
      </w:tr>
      <w:tr w:rsidR="009E5D77">
        <w:trPr>
          <w:trHeight w:val="255"/>
        </w:trPr>
        <w:tc>
          <w:tcPr>
            <w:tcW w:w="1980" w:type="dxa"/>
          </w:tcPr>
          <w:p w:rsidR="009E5D77" w:rsidRDefault="009E5D77">
            <w:pPr>
              <w:rPr>
                <w:rFonts w:ascii="Arial" w:eastAsia="Arial" w:hAnsi="Arial" w:cs="Arial"/>
              </w:rPr>
            </w:pPr>
          </w:p>
        </w:tc>
        <w:tc>
          <w:tcPr>
            <w:tcW w:w="3402" w:type="dxa"/>
          </w:tcPr>
          <w:p w:rsidR="009E5D77" w:rsidRDefault="009E5D77">
            <w:pPr>
              <w:rPr>
                <w:rFonts w:ascii="Arial" w:eastAsia="Arial" w:hAnsi="Arial" w:cs="Arial"/>
              </w:rPr>
            </w:pPr>
          </w:p>
        </w:tc>
        <w:tc>
          <w:tcPr>
            <w:tcW w:w="3112" w:type="dxa"/>
          </w:tcPr>
          <w:p w:rsidR="009E5D77" w:rsidRDefault="009E5D77">
            <w:pPr>
              <w:rPr>
                <w:rFonts w:ascii="Arial" w:eastAsia="Arial" w:hAnsi="Arial" w:cs="Arial"/>
              </w:rPr>
            </w:pPr>
          </w:p>
        </w:tc>
      </w:tr>
    </w:tbl>
    <w:p w:rsidR="009E5D77" w:rsidRDefault="009E5D77"/>
    <w:tbl>
      <w:tblPr>
        <w:tblStyle w:val="a7"/>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402"/>
        <w:gridCol w:w="3112"/>
      </w:tblGrid>
      <w:tr w:rsidR="009E5D77">
        <w:tc>
          <w:tcPr>
            <w:tcW w:w="8494" w:type="dxa"/>
            <w:gridSpan w:val="3"/>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Requerimiento de otros espacios de la Facultad:</w:t>
            </w:r>
          </w:p>
          <w:p w:rsidR="009E5D77" w:rsidRDefault="00956562">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No aplica</w:t>
            </w:r>
          </w:p>
        </w:tc>
      </w:tr>
      <w:tr w:rsidR="009E5D77">
        <w:trPr>
          <w:trHeight w:val="255"/>
        </w:trPr>
        <w:tc>
          <w:tcPr>
            <w:tcW w:w="1980" w:type="dxa"/>
          </w:tcPr>
          <w:p w:rsidR="009E5D77" w:rsidRDefault="00956562">
            <w:pPr>
              <w:jc w:val="center"/>
              <w:rPr>
                <w:rFonts w:ascii="Arial" w:eastAsia="Arial" w:hAnsi="Arial" w:cs="Arial"/>
              </w:rPr>
            </w:pPr>
            <w:r>
              <w:rPr>
                <w:rFonts w:ascii="Arial" w:eastAsia="Arial" w:hAnsi="Arial" w:cs="Arial"/>
              </w:rPr>
              <w:t>Fecha</w:t>
            </w:r>
          </w:p>
        </w:tc>
        <w:tc>
          <w:tcPr>
            <w:tcW w:w="3402" w:type="dxa"/>
          </w:tcPr>
          <w:p w:rsidR="009E5D77" w:rsidRDefault="00956562">
            <w:pPr>
              <w:jc w:val="center"/>
              <w:rPr>
                <w:rFonts w:ascii="Arial" w:eastAsia="Arial" w:hAnsi="Arial" w:cs="Arial"/>
              </w:rPr>
            </w:pPr>
            <w:r>
              <w:rPr>
                <w:rFonts w:ascii="Arial" w:eastAsia="Arial" w:hAnsi="Arial" w:cs="Arial"/>
              </w:rPr>
              <w:t>Duración</w:t>
            </w:r>
          </w:p>
        </w:tc>
        <w:tc>
          <w:tcPr>
            <w:tcW w:w="3112" w:type="dxa"/>
          </w:tcPr>
          <w:p w:rsidR="009E5D77" w:rsidRDefault="00956562">
            <w:pPr>
              <w:jc w:val="center"/>
              <w:rPr>
                <w:rFonts w:ascii="Arial" w:eastAsia="Arial" w:hAnsi="Arial" w:cs="Arial"/>
              </w:rPr>
            </w:pPr>
            <w:r>
              <w:rPr>
                <w:rFonts w:ascii="Arial" w:eastAsia="Arial" w:hAnsi="Arial" w:cs="Arial"/>
              </w:rPr>
              <w:t>Lugar</w:t>
            </w:r>
          </w:p>
        </w:tc>
      </w:tr>
      <w:tr w:rsidR="009E5D77">
        <w:trPr>
          <w:trHeight w:val="255"/>
        </w:trPr>
        <w:tc>
          <w:tcPr>
            <w:tcW w:w="1980" w:type="dxa"/>
          </w:tcPr>
          <w:p w:rsidR="009E5D77" w:rsidRDefault="009E5D77">
            <w:pPr>
              <w:rPr>
                <w:rFonts w:ascii="Arial" w:eastAsia="Arial" w:hAnsi="Arial" w:cs="Arial"/>
              </w:rPr>
            </w:pPr>
          </w:p>
        </w:tc>
        <w:tc>
          <w:tcPr>
            <w:tcW w:w="3402" w:type="dxa"/>
          </w:tcPr>
          <w:p w:rsidR="009E5D77" w:rsidRDefault="009E5D77">
            <w:pPr>
              <w:rPr>
                <w:rFonts w:ascii="Arial" w:eastAsia="Arial" w:hAnsi="Arial" w:cs="Arial"/>
              </w:rPr>
            </w:pPr>
          </w:p>
        </w:tc>
        <w:tc>
          <w:tcPr>
            <w:tcW w:w="3112" w:type="dxa"/>
          </w:tcPr>
          <w:p w:rsidR="009E5D77" w:rsidRDefault="009E5D77">
            <w:pPr>
              <w:rPr>
                <w:rFonts w:ascii="Arial" w:eastAsia="Arial" w:hAnsi="Arial" w:cs="Arial"/>
              </w:rPr>
            </w:pPr>
          </w:p>
        </w:tc>
      </w:tr>
      <w:tr w:rsidR="009E5D77">
        <w:trPr>
          <w:trHeight w:val="255"/>
        </w:trPr>
        <w:tc>
          <w:tcPr>
            <w:tcW w:w="1980" w:type="dxa"/>
          </w:tcPr>
          <w:p w:rsidR="009E5D77" w:rsidRDefault="009E5D77">
            <w:pPr>
              <w:rPr>
                <w:rFonts w:ascii="Arial" w:eastAsia="Arial" w:hAnsi="Arial" w:cs="Arial"/>
              </w:rPr>
            </w:pPr>
          </w:p>
        </w:tc>
        <w:tc>
          <w:tcPr>
            <w:tcW w:w="3402" w:type="dxa"/>
          </w:tcPr>
          <w:p w:rsidR="009E5D77" w:rsidRDefault="009E5D77">
            <w:pPr>
              <w:rPr>
                <w:rFonts w:ascii="Arial" w:eastAsia="Arial" w:hAnsi="Arial" w:cs="Arial"/>
              </w:rPr>
            </w:pPr>
          </w:p>
        </w:tc>
        <w:tc>
          <w:tcPr>
            <w:tcW w:w="3112" w:type="dxa"/>
          </w:tcPr>
          <w:p w:rsidR="009E5D77" w:rsidRDefault="009E5D77">
            <w:pPr>
              <w:rPr>
                <w:rFonts w:ascii="Arial" w:eastAsia="Arial" w:hAnsi="Arial" w:cs="Arial"/>
              </w:rPr>
            </w:pPr>
          </w:p>
        </w:tc>
      </w:tr>
    </w:tbl>
    <w:p w:rsidR="009E5D77" w:rsidRDefault="009E5D77"/>
    <w:tbl>
      <w:tblPr>
        <w:tblStyle w:val="a8"/>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9E5D77">
        <w:tc>
          <w:tcPr>
            <w:tcW w:w="8494" w:type="dxa"/>
          </w:tcPr>
          <w:p w:rsidR="009E5D77" w:rsidRDefault="00956562">
            <w:pPr>
              <w:numPr>
                <w:ilvl w:val="0"/>
                <w:numId w:val="5"/>
              </w:numPr>
              <w:pBdr>
                <w:top w:val="nil"/>
                <w:left w:val="nil"/>
                <w:bottom w:val="nil"/>
                <w:right w:val="nil"/>
                <w:between w:val="nil"/>
              </w:pBdr>
            </w:pPr>
            <w:r>
              <w:rPr>
                <w:rFonts w:ascii="Arial" w:eastAsia="Arial" w:hAnsi="Arial" w:cs="Arial"/>
                <w:color w:val="000000"/>
              </w:rPr>
              <w:t xml:space="preserve">Evaluación: </w:t>
            </w:r>
          </w:p>
        </w:tc>
      </w:tr>
      <w:tr w:rsidR="009E5D77">
        <w:tc>
          <w:tcPr>
            <w:tcW w:w="8494" w:type="dxa"/>
          </w:tcPr>
          <w:p w:rsidR="009E5D77" w:rsidRDefault="00956562">
            <w:pPr>
              <w:rPr>
                <w:rFonts w:ascii="Arial" w:eastAsia="Arial" w:hAnsi="Arial" w:cs="Arial"/>
              </w:rPr>
            </w:pPr>
            <w:r>
              <w:rPr>
                <w:rFonts w:ascii="Arial" w:eastAsia="Arial" w:hAnsi="Arial" w:cs="Arial"/>
              </w:rPr>
              <w:t>La evaluación del estudiante se realizará de manera sistemática enfatizando procesos y resultados. Para los trabajos grupales se emplearán evaluaciones formativas, para los trabajos individuales, se utilizarán evaluaciones sumativas, debiéndose definir claramente los criterios de evaluación que serán compartidos con los estudiantes. La evaluación sumativa se aplicará también a la entrega de Informe semestral individual mediante un Portafolio.</w:t>
            </w:r>
          </w:p>
          <w:p w:rsidR="009E5D77" w:rsidRDefault="00956562">
            <w:pPr>
              <w:rPr>
                <w:rFonts w:ascii="Arial" w:eastAsia="Arial" w:hAnsi="Arial" w:cs="Arial"/>
              </w:rPr>
            </w:pPr>
            <w:r>
              <w:rPr>
                <w:rFonts w:ascii="Arial" w:eastAsia="Arial" w:hAnsi="Arial" w:cs="Arial"/>
              </w:rPr>
              <w:t>La asistencia a las Pre-entregas y entregas es obligatoria.</w:t>
            </w:r>
          </w:p>
          <w:p w:rsidR="009E5D77" w:rsidRDefault="00956562">
            <w:pPr>
              <w:rPr>
                <w:rFonts w:ascii="Arial" w:eastAsia="Arial" w:hAnsi="Arial" w:cs="Arial"/>
              </w:rPr>
            </w:pPr>
            <w:r>
              <w:rPr>
                <w:rFonts w:ascii="Arial" w:eastAsia="Arial" w:hAnsi="Arial" w:cs="Arial"/>
              </w:rPr>
              <w:t xml:space="preserve">Las evaluaciones serán valoradas </w:t>
            </w:r>
            <w:r w:rsidR="00F07DC4">
              <w:rPr>
                <w:rFonts w:ascii="Arial" w:eastAsia="Arial" w:hAnsi="Arial" w:cs="Arial"/>
              </w:rPr>
              <w:t>de acuerdo con</w:t>
            </w:r>
            <w:r>
              <w:rPr>
                <w:rFonts w:ascii="Arial" w:eastAsia="Arial" w:hAnsi="Arial" w:cs="Arial"/>
              </w:rPr>
              <w:t xml:space="preserve"> las siguientes ponderaciones:</w:t>
            </w:r>
          </w:p>
          <w:p w:rsidR="009E5D77" w:rsidRDefault="00956562">
            <w:pPr>
              <w:rPr>
                <w:rFonts w:ascii="Arial" w:eastAsia="Arial" w:hAnsi="Arial" w:cs="Arial"/>
              </w:rPr>
            </w:pPr>
            <w:r>
              <w:rPr>
                <w:rFonts w:ascii="Arial" w:eastAsia="Arial" w:hAnsi="Arial" w:cs="Arial"/>
              </w:rPr>
              <w:t xml:space="preserve">Trabajo 1                </w:t>
            </w:r>
            <w:r w:rsidR="005E7F6D">
              <w:rPr>
                <w:rFonts w:ascii="Arial" w:eastAsia="Arial" w:hAnsi="Arial" w:cs="Arial"/>
              </w:rPr>
              <w:t>4</w:t>
            </w:r>
            <w:r>
              <w:rPr>
                <w:rFonts w:ascii="Arial" w:eastAsia="Arial" w:hAnsi="Arial" w:cs="Arial"/>
              </w:rPr>
              <w:t>0%</w:t>
            </w:r>
          </w:p>
          <w:p w:rsidR="009E5D77" w:rsidRDefault="00956562">
            <w:pPr>
              <w:rPr>
                <w:rFonts w:ascii="Arial" w:eastAsia="Arial" w:hAnsi="Arial" w:cs="Arial"/>
              </w:rPr>
            </w:pPr>
            <w:r>
              <w:rPr>
                <w:rFonts w:ascii="Arial" w:eastAsia="Arial" w:hAnsi="Arial" w:cs="Arial"/>
              </w:rPr>
              <w:t xml:space="preserve">Trabajo 2                </w:t>
            </w:r>
            <w:r w:rsidR="005E7F6D">
              <w:rPr>
                <w:rFonts w:ascii="Arial" w:eastAsia="Arial" w:hAnsi="Arial" w:cs="Arial"/>
              </w:rPr>
              <w:t>2</w:t>
            </w:r>
            <w:r>
              <w:rPr>
                <w:rFonts w:ascii="Arial" w:eastAsia="Arial" w:hAnsi="Arial" w:cs="Arial"/>
              </w:rPr>
              <w:t>0%</w:t>
            </w:r>
          </w:p>
          <w:p w:rsidR="009E5D77" w:rsidRDefault="00956562">
            <w:pPr>
              <w:rPr>
                <w:rFonts w:ascii="Arial" w:eastAsia="Arial" w:hAnsi="Arial" w:cs="Arial"/>
              </w:rPr>
            </w:pPr>
            <w:r>
              <w:rPr>
                <w:rFonts w:ascii="Arial" w:eastAsia="Arial" w:hAnsi="Arial" w:cs="Arial"/>
              </w:rPr>
              <w:t>Trabajo 3                40%</w:t>
            </w:r>
          </w:p>
          <w:p w:rsidR="009E5D77" w:rsidRDefault="009E5D77">
            <w:pPr>
              <w:rPr>
                <w:rFonts w:ascii="Arial" w:eastAsia="Arial" w:hAnsi="Arial" w:cs="Arial"/>
              </w:rPr>
            </w:pPr>
          </w:p>
        </w:tc>
      </w:tr>
    </w:tbl>
    <w:p w:rsidR="009E5D77" w:rsidRDefault="009E5D77"/>
    <w:tbl>
      <w:tblPr>
        <w:tblStyle w:val="a9"/>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9E5D77">
        <w:tc>
          <w:tcPr>
            <w:tcW w:w="8494" w:type="dxa"/>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Requisitos de aprobación:</w:t>
            </w:r>
          </w:p>
        </w:tc>
      </w:tr>
      <w:tr w:rsidR="009E5D77">
        <w:tc>
          <w:tcPr>
            <w:tcW w:w="8494" w:type="dxa"/>
          </w:tcPr>
          <w:p w:rsidR="009E5D77" w:rsidRDefault="00956562">
            <w:pPr>
              <w:rPr>
                <w:rFonts w:ascii="Arial" w:eastAsia="Arial" w:hAnsi="Arial" w:cs="Arial"/>
                <w:color w:val="000000"/>
              </w:rPr>
            </w:pPr>
            <w:r>
              <w:rPr>
                <w:rFonts w:ascii="Arial" w:eastAsia="Arial" w:hAnsi="Arial" w:cs="Arial"/>
                <w:color w:val="000000"/>
              </w:rPr>
              <w:t xml:space="preserve">La asignatura será aprobada con nota superior o igual a 4.0 (cuatro). </w:t>
            </w:r>
          </w:p>
          <w:p w:rsidR="009E5D77" w:rsidRDefault="00956562">
            <w:pPr>
              <w:rPr>
                <w:rFonts w:ascii="Arial" w:eastAsia="Arial" w:hAnsi="Arial" w:cs="Arial"/>
                <w:color w:val="000000"/>
              </w:rPr>
            </w:pPr>
            <w:r>
              <w:rPr>
                <w:rFonts w:ascii="Arial" w:eastAsia="Arial" w:hAnsi="Arial" w:cs="Arial"/>
                <w:color w:val="000000"/>
              </w:rPr>
              <w:t xml:space="preserve">Se contemplará una asistencia mínima del 75% (de acuerdo a reglamento). </w:t>
            </w:r>
          </w:p>
          <w:p w:rsidR="009E5D77" w:rsidRDefault="00956562">
            <w:pPr>
              <w:rPr>
                <w:rFonts w:ascii="Arial" w:eastAsia="Arial" w:hAnsi="Arial" w:cs="Arial"/>
              </w:rPr>
            </w:pPr>
            <w:r>
              <w:rPr>
                <w:rFonts w:ascii="Arial" w:eastAsia="Arial" w:hAnsi="Arial" w:cs="Arial"/>
              </w:rPr>
              <w:t>No se considera asistencia en clases no presenciales.</w:t>
            </w:r>
          </w:p>
          <w:p w:rsidR="009E5D77" w:rsidRDefault="009E5D77">
            <w:pPr>
              <w:rPr>
                <w:rFonts w:ascii="Arial" w:eastAsia="Arial" w:hAnsi="Arial" w:cs="Arial"/>
              </w:rPr>
            </w:pPr>
          </w:p>
        </w:tc>
      </w:tr>
    </w:tbl>
    <w:p w:rsidR="009E5D77" w:rsidRDefault="009E5D77"/>
    <w:tbl>
      <w:tblPr>
        <w:tblStyle w:val="aa"/>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9E5D77">
        <w:tc>
          <w:tcPr>
            <w:tcW w:w="8494" w:type="dxa"/>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Palabras Clave: Arquitectura, diseño, espacio, </w:t>
            </w:r>
            <w:r w:rsidR="00FF2A44">
              <w:rPr>
                <w:rFonts w:ascii="Arial" w:eastAsia="Arial" w:hAnsi="Arial" w:cs="Arial"/>
                <w:color w:val="000000"/>
              </w:rPr>
              <w:t>resignificación</w:t>
            </w:r>
            <w:r>
              <w:rPr>
                <w:rFonts w:ascii="Arial" w:eastAsia="Arial" w:hAnsi="Arial" w:cs="Arial"/>
                <w:color w:val="000000"/>
              </w:rPr>
              <w:t xml:space="preserve">, </w:t>
            </w:r>
            <w:r w:rsidR="00FF2A44">
              <w:rPr>
                <w:rFonts w:ascii="Arial" w:eastAsia="Arial" w:hAnsi="Arial" w:cs="Arial"/>
                <w:color w:val="000000"/>
              </w:rPr>
              <w:t>lugar</w:t>
            </w:r>
            <w:r>
              <w:rPr>
                <w:rFonts w:ascii="Arial" w:eastAsia="Arial" w:hAnsi="Arial" w:cs="Arial"/>
                <w:color w:val="000000"/>
              </w:rPr>
              <w:t xml:space="preserve">, </w:t>
            </w:r>
            <w:r w:rsidR="00FF2A44">
              <w:rPr>
                <w:rFonts w:ascii="Arial" w:eastAsia="Arial" w:hAnsi="Arial" w:cs="Arial"/>
                <w:color w:val="000000"/>
              </w:rPr>
              <w:t>no lugar</w:t>
            </w:r>
            <w:r>
              <w:rPr>
                <w:rFonts w:ascii="Arial" w:eastAsia="Arial" w:hAnsi="Arial" w:cs="Arial"/>
                <w:color w:val="000000"/>
              </w:rPr>
              <w:t>.</w:t>
            </w:r>
          </w:p>
        </w:tc>
      </w:tr>
      <w:tr w:rsidR="009E5D77">
        <w:tc>
          <w:tcPr>
            <w:tcW w:w="8494" w:type="dxa"/>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Bibliografía Obligatoria </w:t>
            </w:r>
          </w:p>
        </w:tc>
      </w:tr>
      <w:tr w:rsidR="009E5D77">
        <w:tc>
          <w:tcPr>
            <w:tcW w:w="8494" w:type="dxa"/>
          </w:tcPr>
          <w:p w:rsidR="00FF2A44" w:rsidRDefault="00FF2A44">
            <w:pPr>
              <w:rPr>
                <w:rFonts w:ascii="Arial" w:eastAsia="Arial" w:hAnsi="Arial" w:cs="Arial"/>
              </w:rPr>
            </w:pPr>
            <w:r>
              <w:rPr>
                <w:rFonts w:ascii="Arial" w:eastAsia="Arial" w:hAnsi="Arial" w:cs="Arial"/>
              </w:rPr>
              <w:t xml:space="preserve">AUGE, Mark (1992). Los no lugares. Espacios del anonimato. Una antropología de la </w:t>
            </w:r>
            <w:proofErr w:type="spellStart"/>
            <w:r>
              <w:rPr>
                <w:rFonts w:ascii="Arial" w:eastAsia="Arial" w:hAnsi="Arial" w:cs="Arial"/>
              </w:rPr>
              <w:t>sobremodernidad</w:t>
            </w:r>
            <w:proofErr w:type="spellEnd"/>
            <w:r>
              <w:rPr>
                <w:rFonts w:ascii="Arial" w:eastAsia="Arial" w:hAnsi="Arial" w:cs="Arial"/>
              </w:rPr>
              <w:t xml:space="preserve">. Editorial Gedisa, Barcelona. </w:t>
            </w:r>
          </w:p>
          <w:p w:rsidR="00AE40EE" w:rsidRDefault="00AE40EE">
            <w:pPr>
              <w:rPr>
                <w:rFonts w:ascii="Arial" w:eastAsia="Arial" w:hAnsi="Arial" w:cs="Arial"/>
              </w:rPr>
            </w:pPr>
          </w:p>
          <w:p w:rsidR="00AE40EE" w:rsidRDefault="00AE40EE">
            <w:pPr>
              <w:rPr>
                <w:rFonts w:ascii="Arial" w:eastAsia="Arial" w:hAnsi="Arial" w:cs="Arial"/>
              </w:rPr>
            </w:pPr>
            <w:r>
              <w:rPr>
                <w:rFonts w:ascii="Arial" w:eastAsia="Arial" w:hAnsi="Arial" w:cs="Arial"/>
              </w:rPr>
              <w:t>AUGE, Mark (2003). El tiempo en ruinas. Editorial Gedisa, Barcelona.</w:t>
            </w:r>
          </w:p>
          <w:p w:rsidR="009E5D77" w:rsidRDefault="009E5D77">
            <w:pPr>
              <w:rPr>
                <w:rFonts w:ascii="Arial" w:eastAsia="Arial" w:hAnsi="Arial" w:cs="Arial"/>
              </w:rPr>
            </w:pPr>
          </w:p>
          <w:p w:rsidR="009E5D77" w:rsidRDefault="00956562">
            <w:pPr>
              <w:rPr>
                <w:rFonts w:ascii="Arial" w:eastAsia="Arial" w:hAnsi="Arial" w:cs="Arial"/>
              </w:rPr>
            </w:pPr>
            <w:r>
              <w:rPr>
                <w:rFonts w:ascii="Arial" w:eastAsia="Arial" w:hAnsi="Arial" w:cs="Arial"/>
              </w:rPr>
              <w:t>BAUMANT, Zygmunt (2002). Modernidad líquida. Editorial S.L. Fondo de Cultura Económica, España.</w:t>
            </w:r>
          </w:p>
          <w:p w:rsidR="009E5D77" w:rsidRDefault="009E5D77">
            <w:pPr>
              <w:rPr>
                <w:rFonts w:ascii="Arial" w:eastAsia="Arial" w:hAnsi="Arial" w:cs="Arial"/>
              </w:rPr>
            </w:pPr>
          </w:p>
          <w:p w:rsidR="009E5D77" w:rsidRDefault="00956562">
            <w:pPr>
              <w:rPr>
                <w:rFonts w:ascii="Arial" w:eastAsia="Arial" w:hAnsi="Arial" w:cs="Arial"/>
              </w:rPr>
            </w:pPr>
            <w:r>
              <w:rPr>
                <w:rFonts w:ascii="Arial" w:eastAsia="Arial" w:hAnsi="Arial" w:cs="Arial"/>
              </w:rPr>
              <w:t>MONTANER, Josep María (2015). La condición contemporánea de la arquitectura. Editorial Gustavo Gili, Barcelona.</w:t>
            </w:r>
          </w:p>
          <w:p w:rsidR="009E5D77" w:rsidRDefault="009E5D77">
            <w:pPr>
              <w:rPr>
                <w:rFonts w:ascii="Arial" w:eastAsia="Arial" w:hAnsi="Arial" w:cs="Arial"/>
              </w:rPr>
            </w:pPr>
          </w:p>
          <w:p w:rsidR="009E5D77" w:rsidRDefault="00956562">
            <w:pPr>
              <w:rPr>
                <w:rFonts w:ascii="Arial" w:eastAsia="Arial" w:hAnsi="Arial" w:cs="Arial"/>
              </w:rPr>
            </w:pPr>
            <w:r>
              <w:rPr>
                <w:rFonts w:ascii="Arial" w:eastAsia="Arial" w:hAnsi="Arial" w:cs="Arial"/>
              </w:rPr>
              <w:t xml:space="preserve">RIEGL, </w:t>
            </w:r>
            <w:proofErr w:type="spellStart"/>
            <w:r>
              <w:rPr>
                <w:rFonts w:ascii="Arial" w:eastAsia="Arial" w:hAnsi="Arial" w:cs="Arial"/>
              </w:rPr>
              <w:t>Aloïs</w:t>
            </w:r>
            <w:proofErr w:type="spellEnd"/>
            <w:r>
              <w:rPr>
                <w:rFonts w:ascii="Arial" w:eastAsia="Arial" w:hAnsi="Arial" w:cs="Arial"/>
              </w:rPr>
              <w:t xml:space="preserve"> (1987). El culto moderno a los monumentos. Editorial Visor, Madrid.</w:t>
            </w:r>
          </w:p>
          <w:p w:rsidR="009E5D77" w:rsidRDefault="009E5D77">
            <w:pPr>
              <w:rPr>
                <w:rFonts w:ascii="Arial" w:eastAsia="Arial" w:hAnsi="Arial" w:cs="Arial"/>
              </w:rPr>
            </w:pPr>
          </w:p>
          <w:p w:rsidR="009E5D77" w:rsidRDefault="009E5D77">
            <w:pPr>
              <w:rPr>
                <w:rFonts w:ascii="Arial" w:eastAsia="Arial" w:hAnsi="Arial" w:cs="Arial"/>
              </w:rPr>
            </w:pPr>
          </w:p>
        </w:tc>
      </w:tr>
      <w:tr w:rsidR="009E5D77">
        <w:tc>
          <w:tcPr>
            <w:tcW w:w="8494" w:type="dxa"/>
          </w:tcPr>
          <w:p w:rsidR="009E5D77" w:rsidRDefault="00956562">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Bibliografía Complementaria:</w:t>
            </w:r>
          </w:p>
        </w:tc>
      </w:tr>
      <w:tr w:rsidR="009E5D77">
        <w:trPr>
          <w:trHeight w:val="2452"/>
        </w:trPr>
        <w:tc>
          <w:tcPr>
            <w:tcW w:w="8494" w:type="dxa"/>
          </w:tcPr>
          <w:p w:rsidR="009E5D77" w:rsidRDefault="00956562">
            <w:pPr>
              <w:rPr>
                <w:rFonts w:ascii="Arial" w:eastAsia="Arial" w:hAnsi="Arial" w:cs="Arial"/>
              </w:rPr>
            </w:pPr>
            <w:r>
              <w:rPr>
                <w:rFonts w:ascii="Arial" w:eastAsia="Arial" w:hAnsi="Arial" w:cs="Arial"/>
              </w:rPr>
              <w:t>AVV (2010). Revista AV Monografías Nº140, Obra mínima. Ediciones AV, Madrid.</w:t>
            </w:r>
          </w:p>
          <w:p w:rsidR="009E5D77" w:rsidRDefault="009E5D77">
            <w:pPr>
              <w:rPr>
                <w:rFonts w:ascii="Arial" w:eastAsia="Arial" w:hAnsi="Arial" w:cs="Arial"/>
              </w:rPr>
            </w:pPr>
          </w:p>
          <w:p w:rsidR="009E5D77" w:rsidRDefault="00956562">
            <w:pPr>
              <w:rPr>
                <w:rFonts w:ascii="Arial" w:eastAsia="Arial" w:hAnsi="Arial" w:cs="Arial"/>
              </w:rPr>
            </w:pPr>
            <w:r>
              <w:rPr>
                <w:rFonts w:ascii="Arial" w:eastAsia="Arial" w:hAnsi="Arial" w:cs="Arial"/>
              </w:rPr>
              <w:t>BORJA, Jordi (2003). La ciudad conquistada. Editorial Alianza, Madrid.</w:t>
            </w:r>
          </w:p>
          <w:p w:rsidR="009E5D77" w:rsidRDefault="00956562">
            <w:pPr>
              <w:shd w:val="clear" w:color="auto" w:fill="FFFFFF"/>
              <w:spacing w:before="280" w:after="280"/>
              <w:rPr>
                <w:rFonts w:ascii="Arial" w:eastAsia="Arial" w:hAnsi="Arial" w:cs="Arial"/>
                <w:color w:val="000000"/>
              </w:rPr>
            </w:pPr>
            <w:r>
              <w:rPr>
                <w:rFonts w:ascii="Arial" w:eastAsia="Arial" w:hAnsi="Arial" w:cs="Arial"/>
                <w:color w:val="000000"/>
              </w:rPr>
              <w:t>BROWNE, Patricio (2003). "¿Formal o informal?". </w:t>
            </w:r>
            <w:r>
              <w:rPr>
                <w:rFonts w:ascii="Arial" w:eastAsia="Arial" w:hAnsi="Arial" w:cs="Arial"/>
                <w:i/>
                <w:color w:val="000000"/>
              </w:rPr>
              <w:t>ARQ</w:t>
            </w:r>
            <w:r>
              <w:rPr>
                <w:rFonts w:ascii="Arial" w:eastAsia="Arial" w:hAnsi="Arial" w:cs="Arial"/>
                <w:color w:val="000000"/>
              </w:rPr>
              <w:t> N° 53 Lecturas políticas. Ediciones ARQ, Santiago.</w:t>
            </w:r>
          </w:p>
          <w:p w:rsidR="009E5D77" w:rsidRDefault="00956562">
            <w:pPr>
              <w:shd w:val="clear" w:color="auto" w:fill="FFFFFF"/>
              <w:spacing w:before="280" w:after="280"/>
              <w:rPr>
                <w:rFonts w:ascii="Arial" w:eastAsia="Arial" w:hAnsi="Arial" w:cs="Arial"/>
                <w:color w:val="000000"/>
              </w:rPr>
            </w:pPr>
            <w:r>
              <w:rPr>
                <w:rFonts w:ascii="Arial" w:eastAsia="Arial" w:hAnsi="Arial" w:cs="Arial"/>
              </w:rPr>
              <w:t>CLÉMENT, Giles (2004). Manifiesto del tercer paisaje. Editorial Gustavo Gili, Barcelona.</w:t>
            </w:r>
          </w:p>
          <w:p w:rsidR="009E5D77" w:rsidRDefault="00956562">
            <w:pPr>
              <w:rPr>
                <w:rFonts w:ascii="Arial" w:eastAsia="Arial" w:hAnsi="Arial" w:cs="Arial"/>
              </w:rPr>
            </w:pPr>
            <w:r>
              <w:rPr>
                <w:rFonts w:ascii="Arial" w:eastAsia="Arial" w:hAnsi="Arial" w:cs="Arial"/>
              </w:rPr>
              <w:t>LYNCH, Kevin. (2005) Echar a perder: un análisis del deterioro. Editorial Gustavo Gili, Barcelona.</w:t>
            </w:r>
          </w:p>
          <w:p w:rsidR="009E5D77" w:rsidRDefault="009E5D77">
            <w:pPr>
              <w:rPr>
                <w:rFonts w:ascii="Arial" w:eastAsia="Arial" w:hAnsi="Arial" w:cs="Arial"/>
              </w:rPr>
            </w:pPr>
          </w:p>
          <w:p w:rsidR="009E5D77" w:rsidRDefault="009E5D77">
            <w:pPr>
              <w:rPr>
                <w:rFonts w:ascii="Arial" w:eastAsia="Arial" w:hAnsi="Arial" w:cs="Arial"/>
              </w:rPr>
            </w:pPr>
          </w:p>
        </w:tc>
      </w:tr>
    </w:tbl>
    <w:p w:rsidR="00FF2A44" w:rsidRPr="000F35B7" w:rsidRDefault="00FF2A44">
      <w:pPr>
        <w:rPr>
          <w:lang w:val="es-CL"/>
        </w:rPr>
      </w:pPr>
    </w:p>
    <w:tbl>
      <w:tblPr>
        <w:tblStyle w:val="ab"/>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9E5D77">
        <w:trPr>
          <w:trHeight w:val="250"/>
        </w:trPr>
        <w:tc>
          <w:tcPr>
            <w:tcW w:w="8494" w:type="dxa"/>
          </w:tcPr>
          <w:p w:rsidR="009E5D77" w:rsidRDefault="00956562">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IMPORTANTE</w:t>
            </w:r>
          </w:p>
        </w:tc>
      </w:tr>
      <w:tr w:rsidR="009E5D77">
        <w:trPr>
          <w:trHeight w:val="1430"/>
        </w:trPr>
        <w:tc>
          <w:tcPr>
            <w:tcW w:w="8494" w:type="dxa"/>
          </w:tcPr>
          <w:p w:rsidR="009E5D77" w:rsidRDefault="00956562">
            <w:pPr>
              <w:numPr>
                <w:ilvl w:val="0"/>
                <w:numId w:val="4"/>
              </w:num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Sobre la asistencia a clases: </w:t>
            </w:r>
          </w:p>
          <w:p w:rsidR="009E5D77" w:rsidRDefault="009E5D77">
            <w:pPr>
              <w:pBdr>
                <w:top w:val="nil"/>
                <w:left w:val="nil"/>
                <w:bottom w:val="nil"/>
                <w:right w:val="nil"/>
                <w:between w:val="nil"/>
              </w:pBdr>
              <w:jc w:val="both"/>
              <w:rPr>
                <w:rFonts w:ascii="Arial" w:eastAsia="Arial" w:hAnsi="Arial" w:cs="Arial"/>
                <w:color w:val="000000"/>
                <w:sz w:val="23"/>
                <w:szCs w:val="23"/>
              </w:rPr>
            </w:pPr>
          </w:p>
          <w:p w:rsidR="009E5D77" w:rsidRDefault="0095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La asistencia mínima a las actividades curriculares queda definida en el Reglamento General de los Estudios de Pregrado de la Facultad de Arquitectura y Urbanismo (Decreto Exento N°004041 del 21 de </w:t>
            </w:r>
            <w:proofErr w:type="gramStart"/>
            <w:r>
              <w:rPr>
                <w:rFonts w:ascii="Arial" w:eastAsia="Arial" w:hAnsi="Arial" w:cs="Arial"/>
                <w:color w:val="000000"/>
                <w:sz w:val="23"/>
                <w:szCs w:val="23"/>
              </w:rPr>
              <w:t>Enero</w:t>
            </w:r>
            <w:proofErr w:type="gramEnd"/>
            <w:r>
              <w:rPr>
                <w:rFonts w:ascii="Arial" w:eastAsia="Arial" w:hAnsi="Arial" w:cs="Arial"/>
                <w:color w:val="000000"/>
                <w:sz w:val="23"/>
                <w:szCs w:val="23"/>
              </w:rPr>
              <w:t xml:space="preserve"> de 2016), Artículo 21: </w:t>
            </w:r>
          </w:p>
          <w:p w:rsidR="009E5D77" w:rsidRDefault="0095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i/>
                <w:color w:val="000000"/>
                <w:sz w:val="23"/>
                <w:szCs w:val="23"/>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rsidR="009E5D77" w:rsidRDefault="00956562">
            <w:pPr>
              <w:pBdr>
                <w:top w:val="nil"/>
                <w:left w:val="nil"/>
                <w:bottom w:val="nil"/>
                <w:right w:val="nil"/>
                <w:between w:val="nil"/>
              </w:pBdr>
              <w:jc w:val="both"/>
              <w:rPr>
                <w:rFonts w:ascii="Arial" w:eastAsia="Arial" w:hAnsi="Arial" w:cs="Arial"/>
                <w:i/>
                <w:color w:val="000000"/>
                <w:sz w:val="23"/>
                <w:szCs w:val="23"/>
              </w:rPr>
            </w:pPr>
            <w:r>
              <w:rPr>
                <w:rFonts w:ascii="Arial" w:eastAsia="Arial" w:hAnsi="Arial" w:cs="Arial"/>
                <w:i/>
                <w:color w:val="000000"/>
                <w:sz w:val="23"/>
                <w:szCs w:val="23"/>
              </w:rPr>
              <w:t xml:space="preserve">Si el estudiante presenta inasistencias reiteradas, deberá justificarlas con el/la Jefe/a de Carrera respectivo, quien decidirá en función de los antecedentes presentados, si corresponde acogerlas”. </w:t>
            </w:r>
          </w:p>
          <w:p w:rsidR="009E5D77" w:rsidRDefault="009E5D77">
            <w:pPr>
              <w:pBdr>
                <w:top w:val="nil"/>
                <w:left w:val="nil"/>
                <w:bottom w:val="nil"/>
                <w:right w:val="nil"/>
                <w:between w:val="nil"/>
              </w:pBdr>
              <w:jc w:val="both"/>
              <w:rPr>
                <w:rFonts w:ascii="Arial" w:eastAsia="Arial" w:hAnsi="Arial" w:cs="Arial"/>
                <w:color w:val="000000"/>
                <w:sz w:val="23"/>
                <w:szCs w:val="23"/>
              </w:rPr>
            </w:pPr>
          </w:p>
          <w:p w:rsidR="009E5D77" w:rsidRDefault="00956562">
            <w:pPr>
              <w:numPr>
                <w:ilvl w:val="0"/>
                <w:numId w:val="2"/>
              </w:num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Sobre evaluaciones: </w:t>
            </w:r>
          </w:p>
          <w:p w:rsidR="009E5D77" w:rsidRDefault="009E5D77">
            <w:pPr>
              <w:pBdr>
                <w:top w:val="nil"/>
                <w:left w:val="nil"/>
                <w:bottom w:val="nil"/>
                <w:right w:val="nil"/>
                <w:between w:val="nil"/>
              </w:pBdr>
              <w:jc w:val="both"/>
              <w:rPr>
                <w:rFonts w:ascii="Arial" w:eastAsia="Arial" w:hAnsi="Arial" w:cs="Arial"/>
                <w:color w:val="000000"/>
                <w:sz w:val="23"/>
                <w:szCs w:val="23"/>
              </w:rPr>
            </w:pPr>
          </w:p>
          <w:p w:rsidR="009E5D77" w:rsidRDefault="0095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Artículo N° 22 del Reglamento General de los Estudios de Pregrado de la Facultad de Arquitectura y Urbanismo (Decreto Exento N°004041 del 21 de </w:t>
            </w:r>
            <w:proofErr w:type="gramStart"/>
            <w:r>
              <w:rPr>
                <w:rFonts w:ascii="Arial" w:eastAsia="Arial" w:hAnsi="Arial" w:cs="Arial"/>
                <w:color w:val="000000"/>
                <w:sz w:val="23"/>
                <w:szCs w:val="23"/>
              </w:rPr>
              <w:t>Enero</w:t>
            </w:r>
            <w:proofErr w:type="gramEnd"/>
            <w:r>
              <w:rPr>
                <w:rFonts w:ascii="Arial" w:eastAsia="Arial" w:hAnsi="Arial" w:cs="Arial"/>
                <w:color w:val="000000"/>
                <w:sz w:val="23"/>
                <w:szCs w:val="23"/>
              </w:rPr>
              <w:t xml:space="preserve"> de 2016), se establece: </w:t>
            </w:r>
          </w:p>
          <w:p w:rsidR="009E5D77" w:rsidRDefault="0095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i/>
                <w:color w:val="000000"/>
                <w:sz w:val="23"/>
                <w:szCs w:val="23"/>
              </w:rPr>
              <w:t xml:space="preserve">“El rendimiento académico de los estudiantes será calificado en la escala de notas 1,0 a 7,0 expresado hasta con un decimal. La nota mínima de aprobación de cada asignatura o actividad curricular será cuatro (4,0)”. </w:t>
            </w:r>
          </w:p>
          <w:p w:rsidR="009E5D77" w:rsidRDefault="009E5D77">
            <w:pPr>
              <w:pBdr>
                <w:top w:val="nil"/>
                <w:left w:val="nil"/>
                <w:bottom w:val="nil"/>
                <w:right w:val="nil"/>
                <w:between w:val="nil"/>
              </w:pBdr>
              <w:jc w:val="both"/>
              <w:rPr>
                <w:rFonts w:ascii="Arial" w:eastAsia="Arial" w:hAnsi="Arial" w:cs="Arial"/>
                <w:color w:val="000000"/>
                <w:sz w:val="23"/>
                <w:szCs w:val="23"/>
              </w:rPr>
            </w:pPr>
          </w:p>
          <w:p w:rsidR="009E5D77" w:rsidRDefault="00956562">
            <w:pPr>
              <w:numPr>
                <w:ilvl w:val="0"/>
                <w:numId w:val="3"/>
              </w:num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Sobre inasistencia a evaluaciones: </w:t>
            </w:r>
          </w:p>
          <w:p w:rsidR="009E5D77" w:rsidRDefault="009E5D77">
            <w:pPr>
              <w:pBdr>
                <w:top w:val="nil"/>
                <w:left w:val="nil"/>
                <w:bottom w:val="nil"/>
                <w:right w:val="nil"/>
                <w:between w:val="nil"/>
              </w:pBdr>
              <w:jc w:val="both"/>
              <w:rPr>
                <w:rFonts w:ascii="Arial" w:eastAsia="Arial" w:hAnsi="Arial" w:cs="Arial"/>
                <w:color w:val="000000"/>
                <w:sz w:val="23"/>
                <w:szCs w:val="23"/>
              </w:rPr>
            </w:pPr>
          </w:p>
          <w:p w:rsidR="009E5D77" w:rsidRDefault="0095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Artículo N° 23 del Reglamento General de los Estudios de Pregrado de la Facultad de Arquitectura y Urbanismo: </w:t>
            </w:r>
          </w:p>
          <w:p w:rsidR="009E5D77" w:rsidRDefault="00956562">
            <w:pPr>
              <w:pBdr>
                <w:top w:val="nil"/>
                <w:left w:val="nil"/>
                <w:bottom w:val="nil"/>
                <w:right w:val="nil"/>
                <w:between w:val="nil"/>
              </w:pBdr>
              <w:jc w:val="both"/>
              <w:rPr>
                <w:rFonts w:ascii="Arial" w:eastAsia="Arial" w:hAnsi="Arial" w:cs="Arial"/>
                <w:i/>
                <w:color w:val="000000"/>
                <w:sz w:val="23"/>
                <w:szCs w:val="23"/>
              </w:rPr>
            </w:pPr>
            <w:r>
              <w:rPr>
                <w:rFonts w:ascii="Arial" w:eastAsia="Arial" w:hAnsi="Arial" w:cs="Arial"/>
                <w:i/>
                <w:color w:val="000000"/>
                <w:sz w:val="23"/>
                <w:szCs w:val="23"/>
              </w:rPr>
              <w:t>“El estudiante que falte sin la debida justificación a cualquier actividad evaluada, será calificado automáticamente con nota 1,0. Si tiene justificación para su inasistencia, deberá presentar los antecedentes ante el/la Jefe/a de Carrera para</w:t>
            </w:r>
          </w:p>
          <w:p w:rsidR="009E5D77" w:rsidRDefault="0095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i/>
                <w:color w:val="000000"/>
                <w:sz w:val="23"/>
                <w:szCs w:val="23"/>
              </w:rPr>
              <w:lastRenderedPageBreak/>
              <w:t xml:space="preserve">ser evaluados. Si resuelve que la justificación es suficiente, el estudiante tendrá derecho a una evaluación recuperativa cuya fecha determinará el/la Profesor/a. </w:t>
            </w:r>
          </w:p>
          <w:p w:rsidR="009E5D77" w:rsidRDefault="0095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i/>
                <w:color w:val="000000"/>
                <w:sz w:val="23"/>
                <w:szCs w:val="23"/>
              </w:rPr>
              <w:t xml:space="preserve">Existirá un plazo de hasta 3 días hábiles desde la evaluación para presentar su justificación, la que podrá ser presentada por otra persona distinta al estudiante y en su nombre, si es que éste no está en condiciones de hacerlo”. </w:t>
            </w:r>
          </w:p>
          <w:p w:rsidR="009E5D77" w:rsidRDefault="009E5D77">
            <w:pPr>
              <w:pBdr>
                <w:top w:val="nil"/>
                <w:left w:val="nil"/>
                <w:bottom w:val="nil"/>
                <w:right w:val="nil"/>
                <w:between w:val="nil"/>
              </w:pBdr>
              <w:jc w:val="both"/>
              <w:rPr>
                <w:rFonts w:ascii="Arial" w:eastAsia="Arial" w:hAnsi="Arial" w:cs="Arial"/>
                <w:color w:val="000000"/>
                <w:sz w:val="23"/>
                <w:szCs w:val="23"/>
              </w:rPr>
            </w:pPr>
          </w:p>
          <w:p w:rsidR="009E5D77" w:rsidRDefault="009E5D77">
            <w:pPr>
              <w:pBdr>
                <w:top w:val="nil"/>
                <w:left w:val="nil"/>
                <w:bottom w:val="nil"/>
                <w:right w:val="nil"/>
                <w:between w:val="nil"/>
              </w:pBdr>
              <w:jc w:val="both"/>
              <w:rPr>
                <w:rFonts w:ascii="Arial" w:eastAsia="Arial" w:hAnsi="Arial" w:cs="Arial"/>
                <w:color w:val="000000"/>
                <w:sz w:val="24"/>
                <w:szCs w:val="24"/>
              </w:rPr>
            </w:pPr>
          </w:p>
        </w:tc>
      </w:tr>
    </w:tbl>
    <w:p w:rsidR="009E5D77" w:rsidRDefault="009E5D77"/>
    <w:sectPr w:rsidR="009E5D77">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4CE" w:rsidRDefault="00BD24CE">
      <w:pPr>
        <w:spacing w:after="0" w:line="240" w:lineRule="auto"/>
      </w:pPr>
      <w:r>
        <w:separator/>
      </w:r>
    </w:p>
  </w:endnote>
  <w:endnote w:type="continuationSeparator" w:id="0">
    <w:p w:rsidR="00BD24CE" w:rsidRDefault="00BD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4CE" w:rsidRDefault="00BD24CE">
      <w:pPr>
        <w:spacing w:after="0" w:line="240" w:lineRule="auto"/>
      </w:pPr>
      <w:r>
        <w:separator/>
      </w:r>
    </w:p>
  </w:footnote>
  <w:footnote w:type="continuationSeparator" w:id="0">
    <w:p w:rsidR="00BD24CE" w:rsidRDefault="00BD2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D77" w:rsidRDefault="00956562">
    <w:pPr>
      <w:widowControl w:val="0"/>
      <w:tabs>
        <w:tab w:val="center" w:pos="4419"/>
        <w:tab w:val="right" w:pos="8838"/>
      </w:tabs>
      <w:spacing w:after="0" w:line="240" w:lineRule="auto"/>
      <w:rPr>
        <w:b/>
      </w:rPr>
    </w:pPr>
    <w:r>
      <w:rPr>
        <w:noProof/>
        <w:lang w:val="en-US" w:eastAsia="en-US"/>
      </w:rPr>
      <w:drawing>
        <wp:anchor distT="0" distB="0" distL="114300" distR="114300" simplePos="0" relativeHeight="251658240" behindDoc="0" locked="0" layoutInCell="1" hidden="0" allowOverlap="1">
          <wp:simplePos x="0" y="0"/>
          <wp:positionH relativeFrom="column">
            <wp:posOffset>-414067</wp:posOffset>
          </wp:positionH>
          <wp:positionV relativeFrom="paragraph">
            <wp:posOffset>10687</wp:posOffset>
          </wp:positionV>
          <wp:extent cx="1036320" cy="6032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6320" cy="603250"/>
                  </a:xfrm>
                  <a:prstGeom prst="rect">
                    <a:avLst/>
                  </a:prstGeom>
                  <a:ln/>
                </pic:spPr>
              </pic:pic>
            </a:graphicData>
          </a:graphic>
        </wp:anchor>
      </w:drawing>
    </w:r>
  </w:p>
  <w:p w:rsidR="009E5D77" w:rsidRDefault="00956562">
    <w:pPr>
      <w:widowControl w:val="0"/>
      <w:tabs>
        <w:tab w:val="center" w:pos="4419"/>
        <w:tab w:val="right" w:pos="8838"/>
      </w:tabs>
      <w:spacing w:after="0" w:line="240" w:lineRule="auto"/>
      <w:rPr>
        <w:b/>
      </w:rPr>
    </w:pPr>
    <w:r>
      <w:rPr>
        <w:b/>
      </w:rPr>
      <w:t xml:space="preserve">Facultad de Arquitectura y Urbanismo </w:t>
    </w:r>
  </w:p>
  <w:p w:rsidR="009E5D77" w:rsidRDefault="00956562">
    <w:pPr>
      <w:widowControl w:val="0"/>
      <w:tabs>
        <w:tab w:val="center" w:pos="4419"/>
        <w:tab w:val="right" w:pos="8838"/>
      </w:tabs>
      <w:spacing w:after="0" w:line="240" w:lineRule="auto"/>
      <w:rPr>
        <w:b/>
      </w:rPr>
    </w:pPr>
    <w:r>
      <w:rPr>
        <w:b/>
      </w:rPr>
      <w:t>Carrera de Arquitectura</w:t>
    </w:r>
  </w:p>
  <w:p w:rsidR="009E5D77" w:rsidRDefault="009E5D77">
    <w:pPr>
      <w:pBdr>
        <w:top w:val="nil"/>
        <w:left w:val="nil"/>
        <w:bottom w:val="nil"/>
        <w:right w:val="nil"/>
        <w:between w:val="nil"/>
      </w:pBdr>
      <w:tabs>
        <w:tab w:val="center" w:pos="4419"/>
        <w:tab w:val="right" w:pos="8838"/>
      </w:tabs>
      <w:spacing w:after="0" w:line="240" w:lineRule="auto"/>
      <w:rPr>
        <w:color w:val="000000"/>
      </w:rPr>
    </w:pPr>
  </w:p>
  <w:p w:rsidR="009E5D77" w:rsidRDefault="009E5D7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D5AFF"/>
    <w:multiLevelType w:val="multilevel"/>
    <w:tmpl w:val="83E0C048"/>
    <w:lvl w:ilvl="0">
      <w:start w:val="1"/>
      <w:numFmt w:val="decimal"/>
      <w:lvlText w:val="%1."/>
      <w:lvlJc w:val="left"/>
      <w:pPr>
        <w:ind w:left="720" w:hanging="360"/>
      </w:pPr>
      <w:rPr>
        <w:rFonts w:ascii="Arial" w:eastAsia="Arial" w:hAnsi="Arial" w:cs="Arial"/>
      </w:r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43E607C9"/>
    <w:multiLevelType w:val="multilevel"/>
    <w:tmpl w:val="9DEC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376358"/>
    <w:multiLevelType w:val="multilevel"/>
    <w:tmpl w:val="08B2F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E85FED"/>
    <w:multiLevelType w:val="multilevel"/>
    <w:tmpl w:val="ADD2E9E4"/>
    <w:lvl w:ilvl="0">
      <w:start w:val="1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D86774"/>
    <w:multiLevelType w:val="multilevel"/>
    <w:tmpl w:val="54081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77"/>
    <w:rsid w:val="000A07BE"/>
    <w:rsid w:val="000F35B7"/>
    <w:rsid w:val="001F5842"/>
    <w:rsid w:val="00214CC8"/>
    <w:rsid w:val="002301A9"/>
    <w:rsid w:val="002F3092"/>
    <w:rsid w:val="00306525"/>
    <w:rsid w:val="003D015D"/>
    <w:rsid w:val="004465D0"/>
    <w:rsid w:val="0052608C"/>
    <w:rsid w:val="005A3BAB"/>
    <w:rsid w:val="005D3629"/>
    <w:rsid w:val="005E7F6D"/>
    <w:rsid w:val="00616D24"/>
    <w:rsid w:val="00660F77"/>
    <w:rsid w:val="0074680D"/>
    <w:rsid w:val="0079404B"/>
    <w:rsid w:val="008E443E"/>
    <w:rsid w:val="00920C82"/>
    <w:rsid w:val="00956562"/>
    <w:rsid w:val="00964796"/>
    <w:rsid w:val="009E5D77"/>
    <w:rsid w:val="00A152F4"/>
    <w:rsid w:val="00A347C6"/>
    <w:rsid w:val="00AE40EE"/>
    <w:rsid w:val="00AF1DA6"/>
    <w:rsid w:val="00BB71BA"/>
    <w:rsid w:val="00BC7F16"/>
    <w:rsid w:val="00BD24CE"/>
    <w:rsid w:val="00CD0FA4"/>
    <w:rsid w:val="00D32C24"/>
    <w:rsid w:val="00DD00F3"/>
    <w:rsid w:val="00EC7ACB"/>
    <w:rsid w:val="00F07DC4"/>
    <w:rsid w:val="00FF2A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064D3-E2E3-49CC-8C09-4D01FDA5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color w:val="000000"/>
      <w:lang w:val="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 w:type="character" w:styleId="nfasis">
    <w:name w:val="Emphasis"/>
    <w:basedOn w:val="Fuentedeprrafopredeter"/>
    <w:uiPriority w:val="20"/>
    <w:qFormat/>
    <w:rsid w:val="007B0C7E"/>
    <w:rPr>
      <w:i/>
      <w:iCs/>
    </w:rPr>
  </w:style>
  <w:style w:type="character" w:styleId="Hipervnculo">
    <w:name w:val="Hyperlink"/>
    <w:basedOn w:val="Fuentedeprrafopredeter"/>
    <w:uiPriority w:val="99"/>
    <w:semiHidden/>
    <w:unhideWhenUsed/>
    <w:rsid w:val="007B0C7E"/>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style>
  <w:style w:type="table" w:customStyle="1" w:styleId="a0">
    <w:basedOn w:val="Tablanormal"/>
    <w:pPr>
      <w:spacing w:after="0" w:line="240" w:lineRule="auto"/>
    </w:pPr>
    <w:tblPr>
      <w:tblStyleRowBandSize w:val="1"/>
      <w:tblStyleColBandSize w:val="1"/>
    </w:tblPr>
  </w:style>
  <w:style w:type="table" w:customStyle="1" w:styleId="a1">
    <w:basedOn w:val="Tablanormal"/>
    <w:pPr>
      <w:spacing w:after="0" w:line="240" w:lineRule="auto"/>
    </w:pPr>
    <w:tblPr>
      <w:tblStyleRowBandSize w:val="1"/>
      <w:tblStyleColBandSize w:val="1"/>
    </w:tblPr>
  </w:style>
  <w:style w:type="table" w:customStyle="1" w:styleId="a2">
    <w:basedOn w:val="Tablanormal"/>
    <w:pPr>
      <w:spacing w:after="0" w:line="240" w:lineRule="auto"/>
    </w:pPr>
    <w:tblPr>
      <w:tblStyleRowBandSize w:val="1"/>
      <w:tblStyleColBandSize w:val="1"/>
    </w:tblPr>
  </w:style>
  <w:style w:type="table" w:customStyle="1" w:styleId="a3">
    <w:basedOn w:val="Tablanormal"/>
    <w:pPr>
      <w:spacing w:after="0" w:line="240" w:lineRule="auto"/>
    </w:pPr>
    <w:tblPr>
      <w:tblStyleRowBandSize w:val="1"/>
      <w:tblStyleColBandSize w:val="1"/>
    </w:tblPr>
  </w:style>
  <w:style w:type="table" w:customStyle="1" w:styleId="a4">
    <w:basedOn w:val="Tablanormal"/>
    <w:pPr>
      <w:spacing w:after="0" w:line="240" w:lineRule="auto"/>
    </w:pPr>
    <w:tblPr>
      <w:tblStyleRowBandSize w:val="1"/>
      <w:tblStyleColBandSize w:val="1"/>
    </w:tblPr>
  </w:style>
  <w:style w:type="table" w:customStyle="1" w:styleId="a5">
    <w:basedOn w:val="Tablanormal"/>
    <w:pPr>
      <w:spacing w:after="0" w:line="240" w:lineRule="auto"/>
    </w:pPr>
    <w:tblPr>
      <w:tblStyleRowBandSize w:val="1"/>
      <w:tblStyleColBandSize w:val="1"/>
    </w:tblPr>
  </w:style>
  <w:style w:type="table" w:customStyle="1" w:styleId="a6">
    <w:basedOn w:val="Tablanormal"/>
    <w:pPr>
      <w:spacing w:after="0" w:line="240" w:lineRule="auto"/>
    </w:pPr>
    <w:tblPr>
      <w:tblStyleRowBandSize w:val="1"/>
      <w:tblStyleColBandSize w:val="1"/>
    </w:tblPr>
  </w:style>
  <w:style w:type="table" w:customStyle="1" w:styleId="a7">
    <w:basedOn w:val="Tablanormal"/>
    <w:pPr>
      <w:spacing w:after="0" w:line="240" w:lineRule="auto"/>
    </w:pPr>
    <w:tblPr>
      <w:tblStyleRowBandSize w:val="1"/>
      <w:tblStyleColBandSize w:val="1"/>
    </w:tblPr>
  </w:style>
  <w:style w:type="table" w:customStyle="1" w:styleId="a8">
    <w:basedOn w:val="Tablanormal"/>
    <w:pPr>
      <w:spacing w:after="0" w:line="240" w:lineRule="auto"/>
    </w:pPr>
    <w:tblPr>
      <w:tblStyleRowBandSize w:val="1"/>
      <w:tblStyleColBandSize w:val="1"/>
    </w:tblPr>
  </w:style>
  <w:style w:type="table" w:customStyle="1" w:styleId="a9">
    <w:basedOn w:val="Tablanormal"/>
    <w:pPr>
      <w:spacing w:after="0" w:line="240" w:lineRule="auto"/>
    </w:pPr>
    <w:tblPr>
      <w:tblStyleRowBandSize w:val="1"/>
      <w:tblStyleColBandSize w:val="1"/>
    </w:tblPr>
  </w:style>
  <w:style w:type="table" w:customStyle="1" w:styleId="aa">
    <w:basedOn w:val="Tablanormal"/>
    <w:pPr>
      <w:spacing w:after="0" w:line="240" w:lineRule="auto"/>
    </w:pPr>
    <w:tblPr>
      <w:tblStyleRowBandSize w:val="1"/>
      <w:tblStyleColBandSize w:val="1"/>
    </w:tblPr>
  </w:style>
  <w:style w:type="table" w:customStyle="1" w:styleId="ab">
    <w:basedOn w:val="Tabla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j+MVVos2W7xs4mrKh1KtaES26Q==">AMUW2mWwm3Pc+JO2RIvCkAD8w6m2DHCcm0JVqwUB+QutIgTG+ny4LQfn/lBYsQOz92haDUXEUNhcnPV9uHs4K6BlPFaFQn8OS+S11vAF1mq1jy/qyiP+3k4=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1853</Words>
  <Characters>10565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Belisario Andrade</dc:creator>
  <cp:lastModifiedBy>Usuario de Windows</cp:lastModifiedBy>
  <cp:revision>2</cp:revision>
  <dcterms:created xsi:type="dcterms:W3CDTF">2020-09-21T19:29:00Z</dcterms:created>
  <dcterms:modified xsi:type="dcterms:W3CDTF">2020-09-21T19:29:00Z</dcterms:modified>
</cp:coreProperties>
</file>