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rsidTr="00422B82">
        <w:tc>
          <w:tcPr>
            <w:tcW w:w="8494" w:type="dxa"/>
            <w:gridSpan w:val="2"/>
            <w:shd w:val="clear" w:color="auto" w:fill="D9D9D9" w:themeFill="background1" w:themeFillShade="D9"/>
          </w:tcPr>
          <w:p w:rsidR="00E814FF" w:rsidRPr="005F7430" w:rsidRDefault="00E814FF" w:rsidP="007E1B71">
            <w:pPr>
              <w:jc w:val="center"/>
              <w:rPr>
                <w:rFonts w:ascii="Arial" w:hAnsi="Arial" w:cs="Arial"/>
                <w:b/>
              </w:rPr>
            </w:pPr>
            <w:r w:rsidRPr="005F7430">
              <w:rPr>
                <w:rFonts w:ascii="Arial" w:hAnsi="Arial" w:cs="Arial"/>
                <w:b/>
              </w:rPr>
              <w:t>PROGRAMA</w:t>
            </w:r>
          </w:p>
        </w:tc>
      </w:tr>
      <w:tr w:rsidR="00E814FF" w:rsidTr="00422B82">
        <w:trPr>
          <w:trHeight w:val="624"/>
        </w:trPr>
        <w:tc>
          <w:tcPr>
            <w:tcW w:w="4106" w:type="dxa"/>
            <w:vAlign w:val="center"/>
          </w:tcPr>
          <w:p w:rsidR="00E814FF" w:rsidRPr="006A0118" w:rsidRDefault="00E814FF" w:rsidP="00422B82">
            <w:pPr>
              <w:pStyle w:val="Prrafodelista"/>
              <w:numPr>
                <w:ilvl w:val="0"/>
                <w:numId w:val="26"/>
              </w:numPr>
              <w:spacing w:after="0" w:line="240" w:lineRule="auto"/>
              <w:ind w:left="447" w:hanging="283"/>
              <w:rPr>
                <w:rFonts w:ascii="Arial" w:hAnsi="Arial" w:cs="Arial"/>
              </w:rPr>
            </w:pPr>
            <w:r w:rsidRPr="006A0118">
              <w:rPr>
                <w:rFonts w:ascii="Arial" w:hAnsi="Arial" w:cs="Arial"/>
              </w:rPr>
              <w:t xml:space="preserve">Nombre de la actividad curricular: </w:t>
            </w:r>
          </w:p>
        </w:tc>
        <w:tc>
          <w:tcPr>
            <w:tcW w:w="4388" w:type="dxa"/>
            <w:vAlign w:val="center"/>
          </w:tcPr>
          <w:p w:rsidR="00E814FF" w:rsidRPr="00EC721B" w:rsidRDefault="00FD7903" w:rsidP="00422B82">
            <w:pPr>
              <w:ind w:left="447" w:hanging="283"/>
              <w:rPr>
                <w:rFonts w:ascii="Arial" w:hAnsi="Arial" w:cs="Arial"/>
                <w:b/>
                <w:highlight w:val="yellow"/>
              </w:rPr>
            </w:pPr>
            <w:r w:rsidRPr="00FD7903">
              <w:rPr>
                <w:rFonts w:ascii="Arial" w:hAnsi="Arial" w:cs="Arial"/>
                <w:b/>
              </w:rPr>
              <w:t>Políticas habitacionales</w:t>
            </w:r>
            <w:r w:rsidR="006E501C">
              <w:rPr>
                <w:rFonts w:ascii="Arial" w:hAnsi="Arial" w:cs="Arial"/>
                <w:b/>
              </w:rPr>
              <w:t xml:space="preserve"> en un país de </w:t>
            </w:r>
            <w:proofErr w:type="spellStart"/>
            <w:r w:rsidR="006E501C">
              <w:rPr>
                <w:rFonts w:ascii="Arial" w:hAnsi="Arial" w:cs="Arial"/>
                <w:b/>
              </w:rPr>
              <w:t>multi</w:t>
            </w:r>
            <w:proofErr w:type="spellEnd"/>
            <w:r w:rsidR="006E501C">
              <w:rPr>
                <w:rFonts w:ascii="Arial" w:hAnsi="Arial" w:cs="Arial"/>
                <w:b/>
              </w:rPr>
              <w:t xml:space="preserve"> </w:t>
            </w:r>
            <w:r w:rsidRPr="00FD7903">
              <w:rPr>
                <w:rFonts w:ascii="Arial" w:hAnsi="Arial" w:cs="Arial"/>
                <w:b/>
              </w:rPr>
              <w:t xml:space="preserve">riesgos </w:t>
            </w:r>
            <w:proofErr w:type="spellStart"/>
            <w:r w:rsidRPr="00FD7903">
              <w:rPr>
                <w:rFonts w:ascii="Arial" w:hAnsi="Arial" w:cs="Arial"/>
                <w:b/>
              </w:rPr>
              <w:t>socionaturales</w:t>
            </w:r>
            <w:proofErr w:type="spellEnd"/>
            <w:r>
              <w:rPr>
                <w:rFonts w:ascii="Arial" w:hAnsi="Arial" w:cs="Arial"/>
                <w:b/>
              </w:rPr>
              <w:t>.</w:t>
            </w:r>
          </w:p>
        </w:tc>
      </w:tr>
      <w:tr w:rsidR="00E814FF" w:rsidTr="00422B82">
        <w:trPr>
          <w:trHeight w:val="624"/>
        </w:trPr>
        <w:tc>
          <w:tcPr>
            <w:tcW w:w="4106" w:type="dxa"/>
            <w:vAlign w:val="center"/>
          </w:tcPr>
          <w:p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rsidR="00E814FF" w:rsidRPr="007108B6" w:rsidRDefault="000F505D" w:rsidP="000F505D">
            <w:pPr>
              <w:ind w:left="447" w:hanging="283"/>
              <w:rPr>
                <w:rFonts w:ascii="Arial" w:hAnsi="Arial" w:cs="Arial"/>
                <w:b/>
                <w:highlight w:val="yellow"/>
              </w:rPr>
            </w:pPr>
            <w:r w:rsidRPr="000F505D">
              <w:rPr>
                <w:rFonts w:ascii="Arial" w:hAnsi="Arial" w:cs="Arial"/>
                <w:b/>
              </w:rPr>
              <w:t>Electivo de Especialización. Políticas públicas.</w:t>
            </w:r>
          </w:p>
        </w:tc>
      </w:tr>
      <w:tr w:rsidR="00422B82" w:rsidTr="00422B82">
        <w:trPr>
          <w:trHeight w:val="624"/>
        </w:trPr>
        <w:tc>
          <w:tcPr>
            <w:tcW w:w="4106" w:type="dxa"/>
            <w:vAlign w:val="center"/>
          </w:tcPr>
          <w:p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rsidR="00422B82" w:rsidRPr="007108B6" w:rsidRDefault="00FD7903" w:rsidP="00422B82">
            <w:pPr>
              <w:ind w:left="447" w:hanging="283"/>
              <w:rPr>
                <w:rFonts w:ascii="Arial" w:hAnsi="Arial" w:cs="Arial"/>
                <w:b/>
                <w:highlight w:val="yellow"/>
              </w:rPr>
            </w:pPr>
            <w:r w:rsidRPr="00FD7903">
              <w:rPr>
                <w:rFonts w:ascii="Arial" w:hAnsi="Arial" w:cs="Arial"/>
                <w:b/>
              </w:rPr>
              <w:t>Ricardo Tapia Zarricueta</w:t>
            </w:r>
          </w:p>
        </w:tc>
      </w:tr>
      <w:tr w:rsidR="00E814FF" w:rsidTr="00422B82">
        <w:trPr>
          <w:trHeight w:val="624"/>
        </w:trPr>
        <w:tc>
          <w:tcPr>
            <w:tcW w:w="4106" w:type="dxa"/>
            <w:vAlign w:val="center"/>
          </w:tcPr>
          <w:p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rsidR="00E814FF" w:rsidRPr="007108B6" w:rsidRDefault="00D014E6" w:rsidP="00091AA4">
            <w:pPr>
              <w:ind w:left="447" w:hanging="283"/>
              <w:rPr>
                <w:rFonts w:ascii="Arial" w:hAnsi="Arial" w:cs="Arial"/>
                <w:b/>
                <w:highlight w:val="yellow"/>
              </w:rPr>
            </w:pPr>
            <w:r w:rsidRPr="00D014E6">
              <w:rPr>
                <w:rFonts w:ascii="Arial" w:hAnsi="Arial" w:cs="Arial"/>
                <w:b/>
              </w:rPr>
              <w:t>Francisco Pino Muñoz</w:t>
            </w:r>
          </w:p>
        </w:tc>
      </w:tr>
      <w:tr w:rsidR="00E814FF" w:rsidTr="00422B82">
        <w:trPr>
          <w:trHeight w:val="624"/>
        </w:trPr>
        <w:tc>
          <w:tcPr>
            <w:tcW w:w="4106" w:type="dxa"/>
            <w:vAlign w:val="center"/>
          </w:tcPr>
          <w:p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rsidR="00E814FF" w:rsidRPr="007108B6" w:rsidRDefault="00FD7903" w:rsidP="00422B82">
            <w:pPr>
              <w:ind w:left="447" w:hanging="283"/>
              <w:rPr>
                <w:rFonts w:ascii="Arial" w:hAnsi="Arial" w:cs="Arial"/>
                <w:b/>
                <w:highlight w:val="yellow"/>
              </w:rPr>
            </w:pPr>
            <w:proofErr w:type="spellStart"/>
            <w:r w:rsidRPr="00FD7903">
              <w:rPr>
                <w:rFonts w:ascii="Arial" w:hAnsi="Arial" w:cs="Arial"/>
                <w:b/>
              </w:rPr>
              <w:t>Housing</w:t>
            </w:r>
            <w:proofErr w:type="spellEnd"/>
            <w:r w:rsidRPr="00FD7903">
              <w:rPr>
                <w:rFonts w:ascii="Arial" w:hAnsi="Arial" w:cs="Arial"/>
                <w:b/>
              </w:rPr>
              <w:t xml:space="preserve"> </w:t>
            </w:r>
            <w:proofErr w:type="spellStart"/>
            <w:r w:rsidRPr="00FD7903">
              <w:rPr>
                <w:rFonts w:ascii="Arial" w:hAnsi="Arial" w:cs="Arial"/>
                <w:b/>
              </w:rPr>
              <w:t>policies</w:t>
            </w:r>
            <w:proofErr w:type="spellEnd"/>
            <w:r w:rsidRPr="00FD7903">
              <w:rPr>
                <w:rFonts w:ascii="Arial" w:hAnsi="Arial" w:cs="Arial"/>
                <w:b/>
              </w:rPr>
              <w:t xml:space="preserve"> in a cou</w:t>
            </w:r>
            <w:r>
              <w:rPr>
                <w:rFonts w:ascii="Arial" w:hAnsi="Arial" w:cs="Arial"/>
                <w:b/>
              </w:rPr>
              <w:t xml:space="preserve">ntry of </w:t>
            </w:r>
            <w:proofErr w:type="spellStart"/>
            <w:r>
              <w:rPr>
                <w:rFonts w:ascii="Arial" w:hAnsi="Arial" w:cs="Arial"/>
                <w:b/>
              </w:rPr>
              <w:t>socionatural</w:t>
            </w:r>
            <w:proofErr w:type="spellEnd"/>
            <w:r>
              <w:rPr>
                <w:rFonts w:ascii="Arial" w:hAnsi="Arial" w:cs="Arial"/>
                <w:b/>
              </w:rPr>
              <w:t xml:space="preserve"> </w:t>
            </w:r>
            <w:proofErr w:type="spellStart"/>
            <w:r>
              <w:rPr>
                <w:rFonts w:ascii="Arial" w:hAnsi="Arial" w:cs="Arial"/>
                <w:b/>
              </w:rPr>
              <w:t>multiple</w:t>
            </w:r>
            <w:proofErr w:type="spellEnd"/>
            <w:r>
              <w:rPr>
                <w:rFonts w:ascii="Arial" w:hAnsi="Arial" w:cs="Arial"/>
                <w:b/>
              </w:rPr>
              <w:t xml:space="preserve"> </w:t>
            </w:r>
            <w:proofErr w:type="spellStart"/>
            <w:r>
              <w:rPr>
                <w:rFonts w:ascii="Arial" w:hAnsi="Arial" w:cs="Arial"/>
                <w:b/>
              </w:rPr>
              <w:t>risks</w:t>
            </w:r>
            <w:proofErr w:type="spellEnd"/>
          </w:p>
        </w:tc>
      </w:tr>
      <w:tr w:rsidR="00E814FF" w:rsidTr="00422B82">
        <w:trPr>
          <w:trHeight w:val="624"/>
        </w:trPr>
        <w:tc>
          <w:tcPr>
            <w:tcW w:w="4106" w:type="dxa"/>
            <w:vAlign w:val="center"/>
          </w:tcPr>
          <w:p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rsidTr="00422B82">
        <w:trPr>
          <w:trHeight w:val="624"/>
        </w:trPr>
        <w:tc>
          <w:tcPr>
            <w:tcW w:w="4106" w:type="dxa"/>
            <w:vAlign w:val="center"/>
          </w:tcPr>
          <w:p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rsidR="00E814FF" w:rsidRPr="00D94877" w:rsidRDefault="0036424A" w:rsidP="00422B82">
            <w:pPr>
              <w:ind w:left="447" w:hanging="283"/>
              <w:rPr>
                <w:rFonts w:ascii="Arial" w:hAnsi="Arial" w:cs="Arial"/>
              </w:rPr>
            </w:pPr>
            <w:r>
              <w:rPr>
                <w:rFonts w:ascii="Arial" w:hAnsi="Arial" w:cs="Arial"/>
              </w:rPr>
              <w:t>18</w:t>
            </w:r>
            <w:r w:rsidR="00D94877">
              <w:rPr>
                <w:rFonts w:ascii="Arial" w:hAnsi="Arial" w:cs="Arial"/>
              </w:rPr>
              <w:t xml:space="preserve"> </w:t>
            </w:r>
            <w:r w:rsidR="00E814FF" w:rsidRPr="00D94877">
              <w:rPr>
                <w:rFonts w:ascii="Arial" w:hAnsi="Arial" w:cs="Arial"/>
              </w:rPr>
              <w:t>horas/semana</w:t>
            </w:r>
          </w:p>
        </w:tc>
      </w:tr>
      <w:tr w:rsidR="00E814FF" w:rsidTr="00422B82">
        <w:trPr>
          <w:trHeight w:val="624"/>
        </w:trPr>
        <w:tc>
          <w:tcPr>
            <w:tcW w:w="4106" w:type="dxa"/>
            <w:vAlign w:val="center"/>
          </w:tcPr>
          <w:p w:rsidR="00E814FF" w:rsidRPr="00E814FF" w:rsidRDefault="00422B82" w:rsidP="00422B82">
            <w:pPr>
              <w:pStyle w:val="Prrafodelista"/>
              <w:spacing w:after="0" w:line="240" w:lineRule="auto"/>
              <w:ind w:left="447" w:hanging="28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rsidR="00E814FF" w:rsidRDefault="003B2DD5" w:rsidP="00422B82">
            <w:pPr>
              <w:ind w:left="447" w:hanging="283"/>
              <w:rPr>
                <w:rFonts w:ascii="Arial" w:hAnsi="Arial" w:cs="Arial"/>
              </w:rPr>
            </w:pPr>
            <w:r>
              <w:rPr>
                <w:rFonts w:ascii="Arial" w:hAnsi="Arial" w:cs="Arial"/>
              </w:rPr>
              <w:t>3</w:t>
            </w:r>
            <w:r w:rsidR="00E814FF" w:rsidRPr="00E814FF">
              <w:rPr>
                <w:rFonts w:ascii="Arial" w:hAnsi="Arial" w:cs="Arial"/>
              </w:rPr>
              <w:t xml:space="preserve"> horas</w:t>
            </w:r>
          </w:p>
        </w:tc>
      </w:tr>
      <w:tr w:rsidR="00E814FF" w:rsidTr="00422B82">
        <w:trPr>
          <w:trHeight w:val="624"/>
        </w:trPr>
        <w:tc>
          <w:tcPr>
            <w:tcW w:w="4106" w:type="dxa"/>
            <w:vAlign w:val="center"/>
          </w:tcPr>
          <w:p w:rsidR="00E814FF" w:rsidRPr="00E814FF" w:rsidRDefault="00422B82" w:rsidP="00422B82">
            <w:pPr>
              <w:pStyle w:val="Prrafodelista"/>
              <w:spacing w:after="0" w:line="240" w:lineRule="auto"/>
              <w:ind w:left="447" w:hanging="28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rsidR="00E814FF" w:rsidRPr="00E814FF" w:rsidRDefault="003B2DD5" w:rsidP="00422B82">
            <w:pPr>
              <w:ind w:left="447" w:hanging="283"/>
              <w:rPr>
                <w:rFonts w:ascii="Arial" w:hAnsi="Arial" w:cs="Arial"/>
              </w:rPr>
            </w:pPr>
            <w:r>
              <w:rPr>
                <w:rFonts w:ascii="Arial" w:hAnsi="Arial" w:cs="Arial"/>
              </w:rPr>
              <w:t>3</w:t>
            </w:r>
            <w:r w:rsidR="00E814FF" w:rsidRPr="00E814FF">
              <w:rPr>
                <w:rFonts w:ascii="Arial" w:hAnsi="Arial" w:cs="Arial"/>
              </w:rPr>
              <w:t xml:space="preserve"> horas</w:t>
            </w:r>
          </w:p>
        </w:tc>
      </w:tr>
      <w:tr w:rsidR="00E814FF" w:rsidTr="00422B82">
        <w:trPr>
          <w:trHeight w:val="624"/>
        </w:trPr>
        <w:tc>
          <w:tcPr>
            <w:tcW w:w="4106" w:type="dxa"/>
            <w:vAlign w:val="center"/>
          </w:tcPr>
          <w:p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rsidR="00E814FF" w:rsidRPr="00D94877" w:rsidRDefault="00E814FF" w:rsidP="00422B82">
            <w:pPr>
              <w:ind w:left="447" w:hanging="283"/>
              <w:rPr>
                <w:rFonts w:ascii="Arial" w:hAnsi="Arial" w:cs="Arial"/>
              </w:rPr>
            </w:pPr>
            <w:r w:rsidRPr="00D94877">
              <w:rPr>
                <w:rFonts w:ascii="Arial" w:hAnsi="Arial" w:cs="Arial"/>
              </w:rPr>
              <w:t xml:space="preserve">Sistema de Créditos Transferibles </w:t>
            </w:r>
          </w:p>
        </w:tc>
      </w:tr>
      <w:tr w:rsidR="00E814FF" w:rsidTr="00422B82">
        <w:trPr>
          <w:trHeight w:val="624"/>
        </w:trPr>
        <w:tc>
          <w:tcPr>
            <w:tcW w:w="4106" w:type="dxa"/>
            <w:vAlign w:val="center"/>
          </w:tcPr>
          <w:p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rsidR="00E814FF" w:rsidRPr="00D94877" w:rsidRDefault="000F505D" w:rsidP="00422B82">
            <w:pPr>
              <w:ind w:left="447" w:hanging="283"/>
              <w:rPr>
                <w:rFonts w:ascii="Arial" w:hAnsi="Arial" w:cs="Arial"/>
              </w:rPr>
            </w:pPr>
            <w:r>
              <w:rPr>
                <w:rFonts w:ascii="Arial" w:hAnsi="Arial" w:cs="Arial"/>
              </w:rPr>
              <w:t>3</w:t>
            </w:r>
          </w:p>
        </w:tc>
      </w:tr>
    </w:tbl>
    <w:p w:rsidR="00D94877" w:rsidRDefault="00D94877"/>
    <w:tbl>
      <w:tblPr>
        <w:tblStyle w:val="Tablaconcuadrcula"/>
        <w:tblW w:w="8494" w:type="dxa"/>
        <w:tblLook w:val="04A0" w:firstRow="1" w:lastRow="0" w:firstColumn="1" w:lastColumn="0" w:noHBand="0" w:noVBand="1"/>
      </w:tblPr>
      <w:tblGrid>
        <w:gridCol w:w="8494"/>
      </w:tblGrid>
      <w:tr w:rsidR="00D94877" w:rsidRPr="006A0118" w:rsidTr="00C82B7D">
        <w:tc>
          <w:tcPr>
            <w:tcW w:w="8494" w:type="dxa"/>
          </w:tcPr>
          <w:p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rsidTr="00EA4ABF">
        <w:tc>
          <w:tcPr>
            <w:tcW w:w="8494" w:type="dxa"/>
          </w:tcPr>
          <w:p w:rsidR="00D94877" w:rsidRPr="006A0118" w:rsidRDefault="006811E1" w:rsidP="00E814FF">
            <w:pPr>
              <w:jc w:val="both"/>
              <w:rPr>
                <w:rFonts w:ascii="Arial" w:hAnsi="Arial" w:cs="Arial"/>
                <w:b/>
              </w:rPr>
            </w:pPr>
            <w:r>
              <w:rPr>
                <w:rFonts w:ascii="Arial" w:hAnsi="Arial" w:cs="Arial"/>
                <w:b/>
              </w:rPr>
              <w:t xml:space="preserve">Incorporar conocimientos y competencias para ir situando la arquitectura y el urbanismo dentro de políticas públicas que respondan al hecho de que Chile es un país de </w:t>
            </w:r>
            <w:proofErr w:type="spellStart"/>
            <w:r>
              <w:rPr>
                <w:rFonts w:ascii="Arial" w:hAnsi="Arial" w:cs="Arial"/>
                <w:b/>
              </w:rPr>
              <w:t>multiriesgos</w:t>
            </w:r>
            <w:proofErr w:type="spellEnd"/>
            <w:r>
              <w:rPr>
                <w:rFonts w:ascii="Arial" w:hAnsi="Arial" w:cs="Arial"/>
                <w:b/>
              </w:rPr>
              <w:t xml:space="preserve"> </w:t>
            </w:r>
            <w:proofErr w:type="spellStart"/>
            <w:r>
              <w:rPr>
                <w:rFonts w:ascii="Arial" w:hAnsi="Arial" w:cs="Arial"/>
                <w:b/>
              </w:rPr>
              <w:t>socionaturales</w:t>
            </w:r>
            <w:proofErr w:type="spellEnd"/>
            <w:r>
              <w:rPr>
                <w:rFonts w:ascii="Arial" w:hAnsi="Arial" w:cs="Arial"/>
                <w:b/>
              </w:rPr>
              <w:t>.</w:t>
            </w:r>
          </w:p>
          <w:p w:rsidR="00D94877" w:rsidRPr="006A0118" w:rsidRDefault="00D94877" w:rsidP="00E814FF">
            <w:pPr>
              <w:jc w:val="both"/>
              <w:rPr>
                <w:rFonts w:ascii="Arial" w:hAnsi="Arial" w:cs="Arial"/>
                <w:b/>
              </w:rPr>
            </w:pPr>
          </w:p>
        </w:tc>
      </w:tr>
    </w:tbl>
    <w:p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rsidTr="00D421BD">
        <w:tc>
          <w:tcPr>
            <w:tcW w:w="8494" w:type="dxa"/>
          </w:tcPr>
          <w:p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rsidTr="00682461">
        <w:tc>
          <w:tcPr>
            <w:tcW w:w="8494" w:type="dxa"/>
          </w:tcPr>
          <w:p w:rsidR="00D94877" w:rsidRPr="006A0118" w:rsidRDefault="00D94877" w:rsidP="00E814FF">
            <w:pPr>
              <w:rPr>
                <w:rFonts w:ascii="Arial" w:hAnsi="Arial" w:cs="Arial"/>
                <w:b/>
              </w:rPr>
            </w:pPr>
          </w:p>
          <w:p w:rsidR="006E501C" w:rsidRPr="006A0118" w:rsidRDefault="006E501C" w:rsidP="006E501C">
            <w:pPr>
              <w:jc w:val="both"/>
              <w:rPr>
                <w:rFonts w:ascii="Arial" w:hAnsi="Arial" w:cs="Arial"/>
                <w:b/>
              </w:rPr>
            </w:pPr>
            <w:r>
              <w:rPr>
                <w:rFonts w:ascii="Arial" w:hAnsi="Arial" w:cs="Arial"/>
                <w:b/>
              </w:rPr>
              <w:t xml:space="preserve">Además de los resultados buscados por el nivel de la carrera de arquitectura, los estudiantes adquirirán </w:t>
            </w:r>
            <w:r>
              <w:rPr>
                <w:rFonts w:ascii="Arial" w:hAnsi="Arial" w:cs="Arial"/>
                <w:b/>
              </w:rPr>
              <w:t>conocimientos y competencias para ir situando la arquitectura y el urbanismo dentro de políticas públicas que respondan al hecho de</w:t>
            </w:r>
            <w:r>
              <w:rPr>
                <w:rFonts w:ascii="Arial" w:hAnsi="Arial" w:cs="Arial"/>
                <w:b/>
              </w:rPr>
              <w:t xml:space="preserve"> que se habita en</w:t>
            </w:r>
            <w:r>
              <w:rPr>
                <w:rFonts w:ascii="Arial" w:hAnsi="Arial" w:cs="Arial"/>
                <w:b/>
              </w:rPr>
              <w:t xml:space="preserve"> un país </w:t>
            </w:r>
            <w:r>
              <w:rPr>
                <w:rFonts w:ascii="Arial" w:hAnsi="Arial" w:cs="Arial"/>
                <w:b/>
              </w:rPr>
              <w:t xml:space="preserve">y territorio </w:t>
            </w:r>
            <w:r>
              <w:rPr>
                <w:rFonts w:ascii="Arial" w:hAnsi="Arial" w:cs="Arial"/>
                <w:b/>
              </w:rPr>
              <w:t xml:space="preserve">de </w:t>
            </w:r>
            <w:proofErr w:type="spellStart"/>
            <w:r>
              <w:rPr>
                <w:rFonts w:ascii="Arial" w:hAnsi="Arial" w:cs="Arial"/>
                <w:b/>
              </w:rPr>
              <w:t>multiriesgos</w:t>
            </w:r>
            <w:proofErr w:type="spellEnd"/>
            <w:r>
              <w:rPr>
                <w:rFonts w:ascii="Arial" w:hAnsi="Arial" w:cs="Arial"/>
                <w:b/>
              </w:rPr>
              <w:t xml:space="preserve"> </w:t>
            </w:r>
            <w:proofErr w:type="spellStart"/>
            <w:r>
              <w:rPr>
                <w:rFonts w:ascii="Arial" w:hAnsi="Arial" w:cs="Arial"/>
                <w:b/>
              </w:rPr>
              <w:t>socionaturales</w:t>
            </w:r>
            <w:proofErr w:type="spellEnd"/>
            <w:r>
              <w:rPr>
                <w:rFonts w:ascii="Arial" w:hAnsi="Arial" w:cs="Arial"/>
                <w:b/>
              </w:rPr>
              <w:t>.</w:t>
            </w:r>
          </w:p>
          <w:p w:rsidR="006E501C" w:rsidRDefault="006E501C" w:rsidP="006E501C">
            <w:pPr>
              <w:jc w:val="both"/>
              <w:rPr>
                <w:rFonts w:ascii="Arial" w:hAnsi="Arial" w:cs="Arial"/>
                <w:b/>
              </w:rPr>
            </w:pPr>
          </w:p>
          <w:p w:rsidR="00D94877" w:rsidRDefault="00D94877" w:rsidP="00E814FF">
            <w:pPr>
              <w:rPr>
                <w:rFonts w:ascii="Arial" w:hAnsi="Arial" w:cs="Arial"/>
                <w:b/>
              </w:rPr>
            </w:pPr>
          </w:p>
          <w:p w:rsidR="00422B82" w:rsidRDefault="00422B82" w:rsidP="00E814FF">
            <w:pPr>
              <w:rPr>
                <w:rFonts w:ascii="Arial" w:hAnsi="Arial" w:cs="Arial"/>
                <w:b/>
              </w:rPr>
            </w:pPr>
          </w:p>
          <w:p w:rsidR="007108B6" w:rsidRDefault="007108B6" w:rsidP="00E814FF">
            <w:pPr>
              <w:rPr>
                <w:rFonts w:ascii="Arial" w:hAnsi="Arial" w:cs="Arial"/>
                <w:b/>
              </w:rPr>
            </w:pPr>
          </w:p>
          <w:p w:rsidR="00867D89" w:rsidRDefault="00867D89" w:rsidP="00E814FF">
            <w:pPr>
              <w:rPr>
                <w:rFonts w:ascii="Arial" w:hAnsi="Arial" w:cs="Arial"/>
                <w:b/>
              </w:rPr>
            </w:pPr>
          </w:p>
          <w:p w:rsidR="007108B6" w:rsidRPr="006A0118" w:rsidRDefault="007108B6" w:rsidP="00E814FF">
            <w:pPr>
              <w:rPr>
                <w:rFonts w:ascii="Arial" w:hAnsi="Arial" w:cs="Arial"/>
                <w:b/>
              </w:rPr>
            </w:pPr>
          </w:p>
          <w:p w:rsidR="00D94877" w:rsidRPr="006A0118" w:rsidRDefault="00D94877" w:rsidP="00E814FF">
            <w:pPr>
              <w:rPr>
                <w:rFonts w:ascii="Arial" w:hAnsi="Arial" w:cs="Arial"/>
                <w:b/>
              </w:rPr>
            </w:pPr>
          </w:p>
        </w:tc>
      </w:tr>
    </w:tbl>
    <w:p w:rsidR="00D94877" w:rsidRPr="006A0118" w:rsidRDefault="00D94877"/>
    <w:tbl>
      <w:tblPr>
        <w:tblStyle w:val="Tablaconcuadrcula"/>
        <w:tblW w:w="8494" w:type="dxa"/>
        <w:tblLook w:val="04A0" w:firstRow="1" w:lastRow="0" w:firstColumn="1" w:lastColumn="0" w:noHBand="0" w:noVBand="1"/>
      </w:tblPr>
      <w:tblGrid>
        <w:gridCol w:w="8494"/>
      </w:tblGrid>
      <w:tr w:rsidR="00D94877" w:rsidTr="009E0FB9">
        <w:tc>
          <w:tcPr>
            <w:tcW w:w="8494" w:type="dxa"/>
          </w:tcPr>
          <w:p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rsidTr="00A81ECA">
        <w:tc>
          <w:tcPr>
            <w:tcW w:w="8494" w:type="dxa"/>
          </w:tcPr>
          <w:p w:rsidR="007108B6" w:rsidRDefault="007108B6" w:rsidP="00E814FF">
            <w:pPr>
              <w:pBdr>
                <w:top w:val="nil"/>
                <w:left w:val="nil"/>
                <w:bottom w:val="nil"/>
                <w:right w:val="nil"/>
                <w:between w:val="nil"/>
              </w:pBdr>
              <w:spacing w:after="200" w:line="276" w:lineRule="auto"/>
              <w:contextualSpacing/>
              <w:jc w:val="both"/>
              <w:rPr>
                <w:rFonts w:ascii="Arial" w:eastAsia="Arial" w:hAnsi="Arial" w:cs="Arial"/>
              </w:rPr>
            </w:pPr>
          </w:p>
          <w:p w:rsidR="00D94877" w:rsidRPr="00470501" w:rsidRDefault="006A0118" w:rsidP="00E814FF">
            <w:pPr>
              <w:pBdr>
                <w:top w:val="nil"/>
                <w:left w:val="nil"/>
                <w:bottom w:val="nil"/>
                <w:right w:val="nil"/>
                <w:between w:val="nil"/>
              </w:pBdr>
              <w:spacing w:after="200" w:line="276" w:lineRule="auto"/>
              <w:contextualSpacing/>
              <w:jc w:val="both"/>
              <w:rPr>
                <w:rFonts w:ascii="Arial" w:eastAsia="Arial" w:hAnsi="Arial" w:cs="Arial"/>
              </w:rPr>
            </w:pPr>
            <w:r>
              <w:rPr>
                <w:rFonts w:ascii="Arial" w:eastAsia="Arial" w:hAnsi="Arial" w:cs="Arial"/>
              </w:rPr>
              <w:t>Unidad</w:t>
            </w:r>
            <w:r w:rsidR="00D94877" w:rsidRPr="00470501">
              <w:rPr>
                <w:rFonts w:ascii="Arial" w:eastAsia="Arial" w:hAnsi="Arial" w:cs="Arial"/>
              </w:rPr>
              <w:t xml:space="preserve"> 1: </w:t>
            </w:r>
            <w:r w:rsidR="00D014E6">
              <w:rPr>
                <w:rFonts w:ascii="Arial" w:eastAsia="Arial" w:hAnsi="Arial" w:cs="Arial"/>
              </w:rPr>
              <w:t xml:space="preserve">Introducción: </w:t>
            </w:r>
          </w:p>
          <w:p w:rsidR="00D014E6" w:rsidRPr="00470501" w:rsidRDefault="00D94877" w:rsidP="00D014E6">
            <w:pPr>
              <w:pBdr>
                <w:top w:val="nil"/>
                <w:left w:val="nil"/>
                <w:bottom w:val="nil"/>
                <w:right w:val="nil"/>
                <w:between w:val="nil"/>
              </w:pBdr>
              <w:spacing w:after="200" w:line="276" w:lineRule="auto"/>
              <w:contextualSpacing/>
              <w:jc w:val="both"/>
              <w:rPr>
                <w:rFonts w:ascii="Arial" w:eastAsia="Arial" w:hAnsi="Arial" w:cs="Arial"/>
              </w:rPr>
            </w:pPr>
            <w:r w:rsidRPr="00470501">
              <w:rPr>
                <w:rFonts w:ascii="Arial" w:eastAsia="Arial" w:hAnsi="Arial" w:cs="Arial"/>
              </w:rPr>
              <w:t xml:space="preserve">      Contenidos: </w:t>
            </w:r>
            <w:r w:rsidR="00D014E6">
              <w:rPr>
                <w:rFonts w:ascii="Arial" w:eastAsia="Arial" w:hAnsi="Arial" w:cs="Arial"/>
              </w:rPr>
              <w:t>Principales conceptos sobre riesgos, vulnerabilidades, capacidades, medidas estructurales y no estructurales. Agendas nacionales e internacionales.</w:t>
            </w:r>
            <w:r w:rsidR="001868ED">
              <w:rPr>
                <w:rFonts w:ascii="Arial" w:eastAsia="Arial" w:hAnsi="Arial" w:cs="Arial"/>
              </w:rPr>
              <w:t xml:space="preserve"> Salida a terreno.</w:t>
            </w:r>
          </w:p>
          <w:p w:rsidR="00D94877" w:rsidRPr="00470501" w:rsidRDefault="00D94877" w:rsidP="00E814FF">
            <w:pPr>
              <w:jc w:val="both"/>
              <w:rPr>
                <w:rFonts w:ascii="Arial" w:eastAsia="Arial" w:hAnsi="Arial" w:cs="Arial"/>
              </w:rPr>
            </w:pPr>
          </w:p>
          <w:p w:rsidR="00D94877" w:rsidRPr="00470501" w:rsidRDefault="006A0118" w:rsidP="00E814FF">
            <w:pPr>
              <w:pBdr>
                <w:top w:val="nil"/>
                <w:left w:val="nil"/>
                <w:bottom w:val="nil"/>
                <w:right w:val="nil"/>
                <w:between w:val="nil"/>
              </w:pBdr>
              <w:spacing w:after="120" w:line="276" w:lineRule="auto"/>
              <w:contextualSpacing/>
              <w:jc w:val="both"/>
              <w:rPr>
                <w:rFonts w:ascii="Arial" w:eastAsia="Arial" w:hAnsi="Arial" w:cs="Arial"/>
              </w:rPr>
            </w:pPr>
            <w:r>
              <w:rPr>
                <w:rFonts w:ascii="Arial" w:eastAsia="Arial" w:hAnsi="Arial" w:cs="Arial"/>
              </w:rPr>
              <w:t>Unidad</w:t>
            </w:r>
            <w:r w:rsidR="00D94877" w:rsidRPr="00470501">
              <w:rPr>
                <w:rFonts w:ascii="Arial" w:eastAsia="Arial" w:hAnsi="Arial" w:cs="Arial"/>
              </w:rPr>
              <w:t xml:space="preserve"> 2: </w:t>
            </w:r>
            <w:r w:rsidR="00D014E6">
              <w:rPr>
                <w:rFonts w:ascii="Arial" w:eastAsia="Arial" w:hAnsi="Arial" w:cs="Arial"/>
              </w:rPr>
              <w:t xml:space="preserve">Daños desde una perspectiva </w:t>
            </w:r>
            <w:proofErr w:type="spellStart"/>
            <w:r w:rsidR="00D014E6">
              <w:rPr>
                <w:rFonts w:ascii="Arial" w:eastAsia="Arial" w:hAnsi="Arial" w:cs="Arial"/>
              </w:rPr>
              <w:t>multiescalar</w:t>
            </w:r>
            <w:proofErr w:type="spellEnd"/>
            <w:r w:rsidR="00D014E6">
              <w:rPr>
                <w:rFonts w:ascii="Arial" w:eastAsia="Arial" w:hAnsi="Arial" w:cs="Arial"/>
              </w:rPr>
              <w:t xml:space="preserve"> y territorial.</w:t>
            </w:r>
          </w:p>
          <w:p w:rsidR="00D94877" w:rsidRPr="00470501" w:rsidRDefault="00D94877" w:rsidP="00E814FF">
            <w:pPr>
              <w:spacing w:after="120"/>
              <w:jc w:val="both"/>
              <w:rPr>
                <w:rFonts w:ascii="Arial" w:eastAsia="Arial" w:hAnsi="Arial" w:cs="Arial"/>
              </w:rPr>
            </w:pPr>
            <w:r w:rsidRPr="00470501">
              <w:rPr>
                <w:rFonts w:ascii="Arial" w:eastAsia="Arial" w:hAnsi="Arial" w:cs="Arial"/>
              </w:rPr>
              <w:t xml:space="preserve">     Contenidos:</w:t>
            </w:r>
            <w:r w:rsidR="00597D7A">
              <w:rPr>
                <w:rFonts w:ascii="Arial" w:eastAsia="Arial" w:hAnsi="Arial" w:cs="Arial"/>
              </w:rPr>
              <w:t xml:space="preserve"> D</w:t>
            </w:r>
            <w:r w:rsidR="00D014E6">
              <w:rPr>
                <w:rFonts w:ascii="Arial" w:eastAsia="Arial" w:hAnsi="Arial" w:cs="Arial"/>
              </w:rPr>
              <w:t>años según riesgos y amenazas. Revisión de casos nacionales e internacionales.</w:t>
            </w:r>
          </w:p>
          <w:p w:rsidR="00D94877" w:rsidRPr="00470501" w:rsidRDefault="00D94877" w:rsidP="00597D7A">
            <w:pPr>
              <w:pBdr>
                <w:top w:val="nil"/>
                <w:left w:val="nil"/>
                <w:bottom w:val="nil"/>
                <w:right w:val="nil"/>
                <w:between w:val="nil"/>
              </w:pBdr>
              <w:tabs>
                <w:tab w:val="left" w:pos="0"/>
                <w:tab w:val="left" w:pos="558"/>
                <w:tab w:val="left" w:pos="1119"/>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jc w:val="both"/>
              <w:rPr>
                <w:rFonts w:ascii="Arial" w:eastAsia="Arial" w:hAnsi="Arial" w:cs="Arial"/>
              </w:rPr>
            </w:pPr>
            <w:r w:rsidRPr="00470501">
              <w:rPr>
                <w:rFonts w:ascii="Arial" w:eastAsia="Arial" w:hAnsi="Arial" w:cs="Arial"/>
              </w:rPr>
              <w:t xml:space="preserve">      </w:t>
            </w:r>
            <w:r w:rsidR="006A0118">
              <w:rPr>
                <w:rFonts w:ascii="Arial" w:eastAsia="Arial" w:hAnsi="Arial" w:cs="Arial"/>
              </w:rPr>
              <w:t>Unidad</w:t>
            </w:r>
            <w:r w:rsidRPr="00470501">
              <w:rPr>
                <w:rFonts w:ascii="Arial" w:eastAsia="Arial" w:hAnsi="Arial" w:cs="Arial"/>
              </w:rPr>
              <w:t xml:space="preserve"> 3: </w:t>
            </w:r>
            <w:r w:rsidR="00D014E6">
              <w:rPr>
                <w:rFonts w:ascii="Arial" w:eastAsia="Arial" w:hAnsi="Arial" w:cs="Arial"/>
              </w:rPr>
              <w:t>Chile, políticas públicas para atender los riesgos. Estado del conocimiento.</w:t>
            </w:r>
            <w:r w:rsidR="001868ED">
              <w:rPr>
                <w:rFonts w:ascii="Arial" w:eastAsia="Arial" w:hAnsi="Arial" w:cs="Arial"/>
              </w:rPr>
              <w:t xml:space="preserve"> Salida a terreno.</w:t>
            </w:r>
          </w:p>
          <w:p w:rsidR="00D94877" w:rsidRDefault="00D94877" w:rsidP="00E814FF">
            <w:pPr>
              <w:spacing w:after="120"/>
              <w:jc w:val="both"/>
              <w:rPr>
                <w:rFonts w:ascii="Arial" w:eastAsia="Arial" w:hAnsi="Arial" w:cs="Arial"/>
              </w:rPr>
            </w:pPr>
            <w:r w:rsidRPr="00470501">
              <w:rPr>
                <w:rFonts w:ascii="Arial" w:eastAsia="Arial" w:hAnsi="Arial" w:cs="Arial"/>
              </w:rPr>
              <w:t xml:space="preserve">      Contenidos:</w:t>
            </w:r>
            <w:r w:rsidR="00597D7A">
              <w:rPr>
                <w:rFonts w:ascii="Arial" w:eastAsia="Arial" w:hAnsi="Arial" w:cs="Arial"/>
              </w:rPr>
              <w:t xml:space="preserve"> Antecedentes históricos sobre políticas públicas. Resultados de últimos años desde 2010 en adelante.</w:t>
            </w:r>
          </w:p>
          <w:p w:rsidR="00597D7A" w:rsidRDefault="00597D7A" w:rsidP="00E814FF">
            <w:pPr>
              <w:spacing w:after="120"/>
              <w:jc w:val="both"/>
              <w:rPr>
                <w:rFonts w:ascii="Arial" w:eastAsia="Arial" w:hAnsi="Arial" w:cs="Arial"/>
              </w:rPr>
            </w:pPr>
            <w:r>
              <w:rPr>
                <w:rFonts w:ascii="Arial" w:eastAsia="Arial" w:hAnsi="Arial" w:cs="Arial"/>
              </w:rPr>
              <w:t>Unidad 4: Casos de estudio y aplicaciones de conocimientos y competencias.</w:t>
            </w:r>
          </w:p>
          <w:p w:rsidR="00597D7A" w:rsidRDefault="00597D7A" w:rsidP="00E814FF">
            <w:pPr>
              <w:spacing w:after="120"/>
              <w:jc w:val="both"/>
              <w:rPr>
                <w:rFonts w:ascii="Arial" w:eastAsia="Arial" w:hAnsi="Arial" w:cs="Arial"/>
              </w:rPr>
            </w:pPr>
            <w:r>
              <w:rPr>
                <w:rFonts w:ascii="Arial" w:eastAsia="Arial" w:hAnsi="Arial" w:cs="Arial"/>
              </w:rPr>
              <w:t>Contenidos: Revisión de casos emblemáticos, resultados y limitaciones.</w:t>
            </w:r>
          </w:p>
          <w:p w:rsidR="00597D7A" w:rsidRDefault="000F505D" w:rsidP="00E814FF">
            <w:pPr>
              <w:spacing w:after="120"/>
              <w:jc w:val="both"/>
              <w:rPr>
                <w:rFonts w:ascii="Arial" w:eastAsia="Arial" w:hAnsi="Arial" w:cs="Arial"/>
              </w:rPr>
            </w:pPr>
            <w:r>
              <w:rPr>
                <w:rFonts w:ascii="Arial" w:eastAsia="Arial" w:hAnsi="Arial" w:cs="Arial"/>
              </w:rPr>
              <w:t xml:space="preserve">Unidad 5. </w:t>
            </w:r>
            <w:r w:rsidR="00597D7A">
              <w:rPr>
                <w:rFonts w:ascii="Arial" w:eastAsia="Arial" w:hAnsi="Arial" w:cs="Arial"/>
              </w:rPr>
              <w:t>Desafíos futuros para avanzar hacia un territorio más sustentable a mediano y largo plazo.</w:t>
            </w:r>
          </w:p>
          <w:p w:rsidR="008F7618" w:rsidRPr="00EC721B" w:rsidRDefault="008F7618" w:rsidP="006A0118">
            <w:pPr>
              <w:suppressAutoHyphens/>
              <w:jc w:val="both"/>
              <w:rPr>
                <w:rFonts w:ascii="Arial" w:hAnsi="Arial" w:cs="Arial"/>
                <w:b/>
                <w:highlight w:val="yellow"/>
              </w:rPr>
            </w:pPr>
          </w:p>
        </w:tc>
      </w:tr>
    </w:tbl>
    <w:p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rsidTr="00716CE4">
        <w:tc>
          <w:tcPr>
            <w:tcW w:w="8494" w:type="dxa"/>
            <w:gridSpan w:val="3"/>
          </w:tcPr>
          <w:p w:rsidR="00EC721B" w:rsidRPr="00D94877" w:rsidRDefault="00EC721B" w:rsidP="00D94877">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r w:rsidR="007108B6">
              <w:rPr>
                <w:rFonts w:ascii="Arial" w:hAnsi="Arial" w:cs="Arial"/>
              </w:rPr>
              <w:t xml:space="preserve"> </w:t>
            </w:r>
          </w:p>
        </w:tc>
      </w:tr>
      <w:tr w:rsidR="00702E81" w:rsidTr="007108B6">
        <w:tc>
          <w:tcPr>
            <w:tcW w:w="1129" w:type="dxa"/>
          </w:tcPr>
          <w:p w:rsidR="00702E81" w:rsidRPr="00470501" w:rsidRDefault="00702E81" w:rsidP="00872C13">
            <w:pPr>
              <w:rPr>
                <w:rFonts w:ascii="Arial" w:hAnsi="Arial" w:cs="Arial"/>
              </w:rPr>
            </w:pPr>
            <w:r w:rsidRPr="00470501">
              <w:rPr>
                <w:rFonts w:ascii="Arial" w:hAnsi="Arial" w:cs="Arial"/>
              </w:rPr>
              <w:t>Semana</w:t>
            </w:r>
          </w:p>
        </w:tc>
        <w:tc>
          <w:tcPr>
            <w:tcW w:w="1701" w:type="dxa"/>
          </w:tcPr>
          <w:p w:rsidR="00702E81" w:rsidRPr="00470501" w:rsidRDefault="00702E81" w:rsidP="00872C13">
            <w:pPr>
              <w:rPr>
                <w:rFonts w:ascii="Arial" w:hAnsi="Arial" w:cs="Arial"/>
              </w:rPr>
            </w:pPr>
            <w:r w:rsidRPr="00470501">
              <w:rPr>
                <w:rFonts w:ascii="Arial" w:hAnsi="Arial" w:cs="Arial"/>
              </w:rPr>
              <w:t>Fecha</w:t>
            </w:r>
          </w:p>
        </w:tc>
        <w:tc>
          <w:tcPr>
            <w:tcW w:w="5664" w:type="dxa"/>
          </w:tcPr>
          <w:p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1</w:t>
            </w:r>
          </w:p>
        </w:tc>
        <w:tc>
          <w:tcPr>
            <w:tcW w:w="1701" w:type="dxa"/>
          </w:tcPr>
          <w:p w:rsidR="000F505D" w:rsidRPr="00470501" w:rsidRDefault="000F505D" w:rsidP="00E7362B">
            <w:pPr>
              <w:jc w:val="center"/>
              <w:rPr>
                <w:rFonts w:ascii="Arial" w:hAnsi="Arial" w:cs="Arial"/>
              </w:rPr>
            </w:pPr>
            <w:r w:rsidRPr="00470501">
              <w:rPr>
                <w:rFonts w:ascii="Arial" w:hAnsi="Arial" w:cs="Arial"/>
              </w:rPr>
              <w:t>26-9-2018</w:t>
            </w:r>
          </w:p>
        </w:tc>
        <w:tc>
          <w:tcPr>
            <w:tcW w:w="5664" w:type="dxa"/>
            <w:vMerge w:val="restart"/>
          </w:tcPr>
          <w:p w:rsidR="000F505D" w:rsidRDefault="000F505D" w:rsidP="00D83C6E">
            <w:pPr>
              <w:rPr>
                <w:rFonts w:ascii="Arial" w:hAnsi="Arial" w:cs="Arial"/>
              </w:rPr>
            </w:pPr>
            <w:r>
              <w:rPr>
                <w:rFonts w:ascii="Arial" w:hAnsi="Arial" w:cs="Arial"/>
              </w:rPr>
              <w:t>Unidad 1.</w:t>
            </w:r>
          </w:p>
          <w:p w:rsidR="000F505D" w:rsidRDefault="000F505D" w:rsidP="00D83C6E">
            <w:pPr>
              <w:rPr>
                <w:rFonts w:ascii="Arial" w:hAnsi="Arial" w:cs="Arial"/>
              </w:rPr>
            </w:pPr>
          </w:p>
          <w:p w:rsidR="000F505D" w:rsidRPr="00470501" w:rsidRDefault="001868ED" w:rsidP="00D83C6E">
            <w:pPr>
              <w:rPr>
                <w:rFonts w:ascii="Arial" w:hAnsi="Arial" w:cs="Arial"/>
              </w:rPr>
            </w:pPr>
            <w:r>
              <w:rPr>
                <w:rFonts w:ascii="Arial" w:hAnsi="Arial" w:cs="Arial"/>
              </w:rPr>
              <w:t>Salida a terreno</w:t>
            </w: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2</w:t>
            </w:r>
          </w:p>
        </w:tc>
        <w:tc>
          <w:tcPr>
            <w:tcW w:w="1701" w:type="dxa"/>
          </w:tcPr>
          <w:p w:rsidR="000F505D" w:rsidRPr="00470501" w:rsidRDefault="000F505D" w:rsidP="00E7362B">
            <w:pPr>
              <w:jc w:val="center"/>
              <w:rPr>
                <w:rFonts w:ascii="Arial" w:hAnsi="Arial" w:cs="Arial"/>
              </w:rPr>
            </w:pPr>
            <w:r w:rsidRPr="00470501">
              <w:rPr>
                <w:rFonts w:ascii="Arial" w:hAnsi="Arial" w:cs="Arial"/>
              </w:rPr>
              <w:t>3-10-2018</w:t>
            </w:r>
          </w:p>
        </w:tc>
        <w:tc>
          <w:tcPr>
            <w:tcW w:w="5664" w:type="dxa"/>
            <w:vMerge/>
          </w:tcPr>
          <w:p w:rsidR="000F505D" w:rsidRPr="00470501" w:rsidRDefault="000F505D" w:rsidP="00872C13">
            <w:pPr>
              <w:rPr>
                <w:rFonts w:ascii="Arial" w:hAnsi="Arial" w:cs="Arial"/>
              </w:rPr>
            </w:pP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3</w:t>
            </w:r>
          </w:p>
        </w:tc>
        <w:tc>
          <w:tcPr>
            <w:tcW w:w="1701" w:type="dxa"/>
          </w:tcPr>
          <w:p w:rsidR="000F505D" w:rsidRPr="00470501" w:rsidRDefault="000F505D" w:rsidP="00E7362B">
            <w:pPr>
              <w:jc w:val="center"/>
              <w:rPr>
                <w:rFonts w:ascii="Arial" w:hAnsi="Arial" w:cs="Arial"/>
              </w:rPr>
            </w:pPr>
            <w:r w:rsidRPr="00470501">
              <w:rPr>
                <w:rFonts w:ascii="Arial" w:hAnsi="Arial" w:cs="Arial"/>
              </w:rPr>
              <w:t>10-10-2018</w:t>
            </w:r>
          </w:p>
        </w:tc>
        <w:tc>
          <w:tcPr>
            <w:tcW w:w="5664" w:type="dxa"/>
            <w:vMerge/>
          </w:tcPr>
          <w:p w:rsidR="000F505D" w:rsidRPr="00470501" w:rsidRDefault="000F505D" w:rsidP="00872C13">
            <w:pPr>
              <w:rPr>
                <w:rFonts w:ascii="Arial" w:hAnsi="Arial" w:cs="Arial"/>
              </w:rPr>
            </w:pP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4</w:t>
            </w:r>
          </w:p>
        </w:tc>
        <w:tc>
          <w:tcPr>
            <w:tcW w:w="1701" w:type="dxa"/>
          </w:tcPr>
          <w:p w:rsidR="000F505D" w:rsidRPr="00470501" w:rsidRDefault="000F505D" w:rsidP="00E7362B">
            <w:pPr>
              <w:jc w:val="center"/>
              <w:rPr>
                <w:rFonts w:ascii="Arial" w:hAnsi="Arial" w:cs="Arial"/>
              </w:rPr>
            </w:pPr>
            <w:r w:rsidRPr="00470501">
              <w:rPr>
                <w:rFonts w:ascii="Arial" w:hAnsi="Arial" w:cs="Arial"/>
              </w:rPr>
              <w:t>17-10-2018</w:t>
            </w:r>
          </w:p>
        </w:tc>
        <w:tc>
          <w:tcPr>
            <w:tcW w:w="5664" w:type="dxa"/>
            <w:vMerge w:val="restart"/>
          </w:tcPr>
          <w:p w:rsidR="000F505D" w:rsidRPr="00470501" w:rsidRDefault="000F505D" w:rsidP="00872C13">
            <w:pPr>
              <w:rPr>
                <w:rFonts w:ascii="Arial" w:hAnsi="Arial" w:cs="Arial"/>
              </w:rPr>
            </w:pPr>
            <w:r>
              <w:rPr>
                <w:rFonts w:ascii="Arial" w:hAnsi="Arial" w:cs="Arial"/>
              </w:rPr>
              <w:t>Unidad 2.</w:t>
            </w: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5</w:t>
            </w:r>
          </w:p>
        </w:tc>
        <w:tc>
          <w:tcPr>
            <w:tcW w:w="1701" w:type="dxa"/>
          </w:tcPr>
          <w:p w:rsidR="000F505D" w:rsidRPr="00470501" w:rsidRDefault="000F505D" w:rsidP="00E7362B">
            <w:pPr>
              <w:jc w:val="center"/>
              <w:rPr>
                <w:rFonts w:ascii="Arial" w:hAnsi="Arial" w:cs="Arial"/>
              </w:rPr>
            </w:pPr>
            <w:r w:rsidRPr="00470501">
              <w:rPr>
                <w:rFonts w:ascii="Arial" w:hAnsi="Arial" w:cs="Arial"/>
              </w:rPr>
              <w:t>24-10-2018</w:t>
            </w:r>
          </w:p>
        </w:tc>
        <w:tc>
          <w:tcPr>
            <w:tcW w:w="5664" w:type="dxa"/>
            <w:vMerge/>
          </w:tcPr>
          <w:p w:rsidR="000F505D" w:rsidRPr="00470501" w:rsidRDefault="000F505D" w:rsidP="00B142FB">
            <w:pPr>
              <w:jc w:val="both"/>
              <w:rPr>
                <w:rFonts w:ascii="Arial" w:hAnsi="Arial" w:cs="Arial"/>
              </w:rPr>
            </w:pP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6</w:t>
            </w:r>
          </w:p>
        </w:tc>
        <w:tc>
          <w:tcPr>
            <w:tcW w:w="1701" w:type="dxa"/>
          </w:tcPr>
          <w:p w:rsidR="000F505D" w:rsidRPr="00470501" w:rsidRDefault="000F505D" w:rsidP="00E7362B">
            <w:pPr>
              <w:jc w:val="center"/>
              <w:rPr>
                <w:rFonts w:ascii="Arial" w:hAnsi="Arial" w:cs="Arial"/>
              </w:rPr>
            </w:pPr>
            <w:r w:rsidRPr="00470501">
              <w:rPr>
                <w:rFonts w:ascii="Arial" w:hAnsi="Arial" w:cs="Arial"/>
              </w:rPr>
              <w:t>31-10-2018</w:t>
            </w:r>
          </w:p>
        </w:tc>
        <w:tc>
          <w:tcPr>
            <w:tcW w:w="5664" w:type="dxa"/>
            <w:vMerge w:val="restart"/>
          </w:tcPr>
          <w:p w:rsidR="000F505D" w:rsidRDefault="000F505D" w:rsidP="00B142FB">
            <w:pPr>
              <w:jc w:val="both"/>
              <w:rPr>
                <w:rFonts w:ascii="Arial" w:hAnsi="Arial" w:cs="Arial"/>
              </w:rPr>
            </w:pPr>
            <w:r>
              <w:rPr>
                <w:rFonts w:ascii="Arial" w:hAnsi="Arial" w:cs="Arial"/>
              </w:rPr>
              <w:t>Unidad 3.</w:t>
            </w:r>
          </w:p>
          <w:p w:rsidR="000F505D" w:rsidRDefault="000F505D" w:rsidP="00B142FB">
            <w:pPr>
              <w:jc w:val="both"/>
              <w:rPr>
                <w:rFonts w:ascii="Arial" w:hAnsi="Arial" w:cs="Arial"/>
              </w:rPr>
            </w:pPr>
          </w:p>
          <w:p w:rsidR="000F505D" w:rsidRDefault="000F505D" w:rsidP="00B142FB">
            <w:pPr>
              <w:jc w:val="both"/>
              <w:rPr>
                <w:rFonts w:ascii="Arial" w:hAnsi="Arial" w:cs="Arial"/>
              </w:rPr>
            </w:pPr>
          </w:p>
          <w:p w:rsidR="000F505D" w:rsidRDefault="000F505D" w:rsidP="00B142FB">
            <w:pPr>
              <w:jc w:val="both"/>
              <w:rPr>
                <w:rFonts w:ascii="Arial" w:hAnsi="Arial" w:cs="Arial"/>
              </w:rPr>
            </w:pPr>
          </w:p>
          <w:p w:rsidR="000F505D" w:rsidRPr="00470501" w:rsidRDefault="000F505D" w:rsidP="00B142FB">
            <w:pPr>
              <w:jc w:val="both"/>
              <w:rPr>
                <w:rFonts w:ascii="Arial" w:hAnsi="Arial" w:cs="Arial"/>
              </w:rPr>
            </w:pPr>
            <w:r>
              <w:rPr>
                <w:rFonts w:ascii="Arial" w:hAnsi="Arial" w:cs="Arial"/>
              </w:rPr>
              <w:t>Salida a terreno</w:t>
            </w:r>
          </w:p>
        </w:tc>
      </w:tr>
      <w:tr w:rsidR="000F505D" w:rsidRPr="008D3EC5" w:rsidTr="007108B6">
        <w:tc>
          <w:tcPr>
            <w:tcW w:w="1129" w:type="dxa"/>
          </w:tcPr>
          <w:p w:rsidR="000F505D" w:rsidRPr="00470501" w:rsidRDefault="000F505D" w:rsidP="008D3EC5">
            <w:pPr>
              <w:jc w:val="center"/>
              <w:rPr>
                <w:rFonts w:ascii="Arial" w:hAnsi="Arial" w:cs="Arial"/>
              </w:rPr>
            </w:pPr>
            <w:r w:rsidRPr="00470501">
              <w:rPr>
                <w:rFonts w:ascii="Arial" w:hAnsi="Arial" w:cs="Arial"/>
              </w:rPr>
              <w:t>7</w:t>
            </w:r>
          </w:p>
        </w:tc>
        <w:tc>
          <w:tcPr>
            <w:tcW w:w="1701" w:type="dxa"/>
          </w:tcPr>
          <w:p w:rsidR="000F505D" w:rsidRPr="00470501" w:rsidRDefault="000F505D" w:rsidP="00E7362B">
            <w:pPr>
              <w:jc w:val="center"/>
              <w:rPr>
                <w:rFonts w:ascii="Arial" w:hAnsi="Arial" w:cs="Arial"/>
              </w:rPr>
            </w:pPr>
            <w:r w:rsidRPr="00470501">
              <w:rPr>
                <w:rFonts w:ascii="Arial" w:hAnsi="Arial" w:cs="Arial"/>
              </w:rPr>
              <w:t>7-11-2018</w:t>
            </w:r>
          </w:p>
        </w:tc>
        <w:tc>
          <w:tcPr>
            <w:tcW w:w="5664" w:type="dxa"/>
            <w:vMerge/>
          </w:tcPr>
          <w:p w:rsidR="000F505D" w:rsidRPr="00470501" w:rsidRDefault="000F505D" w:rsidP="00B142FB">
            <w:pPr>
              <w:jc w:val="both"/>
              <w:rPr>
                <w:rFonts w:ascii="Arial" w:hAnsi="Arial" w:cs="Arial"/>
              </w:rPr>
            </w:pPr>
          </w:p>
        </w:tc>
      </w:tr>
      <w:tr w:rsidR="000F505D" w:rsidRPr="008D3EC5" w:rsidTr="007108B6">
        <w:trPr>
          <w:trHeight w:val="278"/>
        </w:trPr>
        <w:tc>
          <w:tcPr>
            <w:tcW w:w="1129" w:type="dxa"/>
          </w:tcPr>
          <w:p w:rsidR="000F505D" w:rsidRPr="00470501" w:rsidRDefault="000F505D" w:rsidP="008D3EC5">
            <w:pPr>
              <w:jc w:val="center"/>
              <w:rPr>
                <w:rFonts w:ascii="Arial" w:hAnsi="Arial" w:cs="Arial"/>
              </w:rPr>
            </w:pPr>
            <w:r w:rsidRPr="00470501">
              <w:rPr>
                <w:rFonts w:ascii="Arial" w:hAnsi="Arial" w:cs="Arial"/>
              </w:rPr>
              <w:t>8</w:t>
            </w:r>
          </w:p>
        </w:tc>
        <w:tc>
          <w:tcPr>
            <w:tcW w:w="1701" w:type="dxa"/>
          </w:tcPr>
          <w:p w:rsidR="000F505D" w:rsidRPr="00470501" w:rsidRDefault="000F505D" w:rsidP="00E7362B">
            <w:pPr>
              <w:jc w:val="center"/>
              <w:rPr>
                <w:rFonts w:ascii="Arial" w:hAnsi="Arial" w:cs="Arial"/>
              </w:rPr>
            </w:pPr>
            <w:r w:rsidRPr="00470501">
              <w:rPr>
                <w:rFonts w:ascii="Arial" w:hAnsi="Arial" w:cs="Arial"/>
              </w:rPr>
              <w:t>14-11-2018</w:t>
            </w:r>
          </w:p>
        </w:tc>
        <w:tc>
          <w:tcPr>
            <w:tcW w:w="5664" w:type="dxa"/>
            <w:vMerge/>
          </w:tcPr>
          <w:p w:rsidR="000F505D" w:rsidRPr="00470501" w:rsidRDefault="000F505D" w:rsidP="00B142FB">
            <w:pPr>
              <w:jc w:val="both"/>
              <w:rPr>
                <w:rFonts w:ascii="Arial" w:hAnsi="Arial" w:cs="Arial"/>
              </w:rPr>
            </w:pPr>
          </w:p>
        </w:tc>
      </w:tr>
      <w:tr w:rsidR="000F505D" w:rsidRPr="008D3EC5" w:rsidTr="007108B6">
        <w:tc>
          <w:tcPr>
            <w:tcW w:w="1129" w:type="dxa"/>
          </w:tcPr>
          <w:p w:rsidR="000F505D" w:rsidRPr="00470501" w:rsidRDefault="000F505D" w:rsidP="003D142E">
            <w:pPr>
              <w:jc w:val="center"/>
              <w:rPr>
                <w:rFonts w:ascii="Arial" w:hAnsi="Arial" w:cs="Arial"/>
              </w:rPr>
            </w:pPr>
            <w:r w:rsidRPr="00470501">
              <w:rPr>
                <w:rFonts w:ascii="Arial" w:hAnsi="Arial" w:cs="Arial"/>
              </w:rPr>
              <w:t>9</w:t>
            </w:r>
          </w:p>
        </w:tc>
        <w:tc>
          <w:tcPr>
            <w:tcW w:w="1701" w:type="dxa"/>
          </w:tcPr>
          <w:p w:rsidR="000F505D" w:rsidRPr="00470501" w:rsidRDefault="000F505D" w:rsidP="003D142E">
            <w:pPr>
              <w:jc w:val="center"/>
              <w:rPr>
                <w:rFonts w:ascii="Arial" w:hAnsi="Arial" w:cs="Arial"/>
              </w:rPr>
            </w:pPr>
            <w:r w:rsidRPr="00470501">
              <w:rPr>
                <w:rFonts w:ascii="Arial" w:hAnsi="Arial" w:cs="Arial"/>
              </w:rPr>
              <w:t>21-11-2018</w:t>
            </w:r>
          </w:p>
        </w:tc>
        <w:tc>
          <w:tcPr>
            <w:tcW w:w="5664" w:type="dxa"/>
            <w:vMerge/>
          </w:tcPr>
          <w:p w:rsidR="000F505D" w:rsidRPr="00470501" w:rsidRDefault="000F505D" w:rsidP="003D142E">
            <w:pPr>
              <w:jc w:val="both"/>
              <w:rPr>
                <w:rFonts w:ascii="Arial" w:hAnsi="Arial" w:cs="Arial"/>
              </w:rPr>
            </w:pPr>
          </w:p>
        </w:tc>
      </w:tr>
      <w:tr w:rsidR="000F505D" w:rsidRPr="008D3EC5" w:rsidTr="007108B6">
        <w:tc>
          <w:tcPr>
            <w:tcW w:w="1129" w:type="dxa"/>
          </w:tcPr>
          <w:p w:rsidR="000F505D" w:rsidRPr="00470501" w:rsidRDefault="000F505D" w:rsidP="003D142E">
            <w:pPr>
              <w:jc w:val="center"/>
              <w:rPr>
                <w:rFonts w:ascii="Arial" w:hAnsi="Arial" w:cs="Arial"/>
              </w:rPr>
            </w:pPr>
            <w:r w:rsidRPr="00470501">
              <w:rPr>
                <w:rFonts w:ascii="Arial" w:hAnsi="Arial" w:cs="Arial"/>
              </w:rPr>
              <w:t>10</w:t>
            </w:r>
          </w:p>
        </w:tc>
        <w:tc>
          <w:tcPr>
            <w:tcW w:w="1701" w:type="dxa"/>
          </w:tcPr>
          <w:p w:rsidR="000F505D" w:rsidRPr="00470501" w:rsidRDefault="000F505D" w:rsidP="003D142E">
            <w:pPr>
              <w:jc w:val="center"/>
              <w:rPr>
                <w:rFonts w:ascii="Arial" w:hAnsi="Arial" w:cs="Arial"/>
              </w:rPr>
            </w:pPr>
            <w:r w:rsidRPr="00470501">
              <w:rPr>
                <w:rFonts w:ascii="Arial" w:hAnsi="Arial" w:cs="Arial"/>
              </w:rPr>
              <w:t>28-11-2018</w:t>
            </w:r>
          </w:p>
        </w:tc>
        <w:tc>
          <w:tcPr>
            <w:tcW w:w="5664" w:type="dxa"/>
            <w:vMerge/>
          </w:tcPr>
          <w:p w:rsidR="000F505D" w:rsidRPr="00470501" w:rsidRDefault="000F505D" w:rsidP="003D142E">
            <w:pPr>
              <w:jc w:val="both"/>
              <w:rPr>
                <w:rFonts w:ascii="Arial" w:hAnsi="Arial" w:cs="Arial"/>
              </w:rPr>
            </w:pPr>
          </w:p>
        </w:tc>
      </w:tr>
      <w:tr w:rsidR="000F505D" w:rsidRPr="008D3EC5" w:rsidTr="007108B6">
        <w:tc>
          <w:tcPr>
            <w:tcW w:w="1129" w:type="dxa"/>
          </w:tcPr>
          <w:p w:rsidR="000F505D" w:rsidRPr="00470501" w:rsidRDefault="000F505D" w:rsidP="003D142E">
            <w:pPr>
              <w:jc w:val="center"/>
              <w:rPr>
                <w:rFonts w:ascii="Arial" w:hAnsi="Arial" w:cs="Arial"/>
              </w:rPr>
            </w:pPr>
            <w:r w:rsidRPr="00470501">
              <w:rPr>
                <w:rFonts w:ascii="Arial" w:hAnsi="Arial" w:cs="Arial"/>
              </w:rPr>
              <w:t>11</w:t>
            </w:r>
          </w:p>
        </w:tc>
        <w:tc>
          <w:tcPr>
            <w:tcW w:w="1701" w:type="dxa"/>
          </w:tcPr>
          <w:p w:rsidR="000F505D" w:rsidRPr="00470501" w:rsidRDefault="000F505D" w:rsidP="003D142E">
            <w:pPr>
              <w:jc w:val="center"/>
              <w:rPr>
                <w:rFonts w:ascii="Arial" w:hAnsi="Arial" w:cs="Arial"/>
              </w:rPr>
            </w:pPr>
            <w:r w:rsidRPr="00470501">
              <w:rPr>
                <w:rFonts w:ascii="Arial" w:hAnsi="Arial" w:cs="Arial"/>
              </w:rPr>
              <w:t>5-12-2018</w:t>
            </w:r>
          </w:p>
        </w:tc>
        <w:tc>
          <w:tcPr>
            <w:tcW w:w="5664" w:type="dxa"/>
            <w:vMerge w:val="restart"/>
          </w:tcPr>
          <w:p w:rsidR="000F505D" w:rsidRPr="00470501" w:rsidRDefault="000F505D" w:rsidP="003D142E">
            <w:pPr>
              <w:jc w:val="both"/>
              <w:rPr>
                <w:rFonts w:ascii="Arial" w:hAnsi="Arial" w:cs="Arial"/>
              </w:rPr>
            </w:pPr>
            <w:r>
              <w:rPr>
                <w:rFonts w:ascii="Arial" w:hAnsi="Arial" w:cs="Arial"/>
              </w:rPr>
              <w:t>Unidad 4.</w:t>
            </w: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12</w:t>
            </w:r>
          </w:p>
        </w:tc>
        <w:tc>
          <w:tcPr>
            <w:tcW w:w="1701" w:type="dxa"/>
          </w:tcPr>
          <w:p w:rsidR="000F505D" w:rsidRPr="00470501" w:rsidRDefault="000F505D" w:rsidP="00F472D3">
            <w:pPr>
              <w:jc w:val="center"/>
              <w:rPr>
                <w:rFonts w:ascii="Arial" w:hAnsi="Arial" w:cs="Arial"/>
              </w:rPr>
            </w:pPr>
            <w:r w:rsidRPr="00470501">
              <w:rPr>
                <w:rFonts w:ascii="Arial" w:hAnsi="Arial" w:cs="Arial"/>
              </w:rPr>
              <w:t>12-12-2018</w:t>
            </w:r>
          </w:p>
        </w:tc>
        <w:tc>
          <w:tcPr>
            <w:tcW w:w="5664" w:type="dxa"/>
            <w:vMerge/>
          </w:tcPr>
          <w:p w:rsidR="000F505D" w:rsidRPr="00470501" w:rsidRDefault="000F505D" w:rsidP="00F472D3">
            <w:pPr>
              <w:jc w:val="both"/>
              <w:rPr>
                <w:rFonts w:ascii="Arial" w:hAnsi="Arial" w:cs="Arial"/>
              </w:rPr>
            </w:pP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13</w:t>
            </w:r>
          </w:p>
        </w:tc>
        <w:tc>
          <w:tcPr>
            <w:tcW w:w="1701" w:type="dxa"/>
          </w:tcPr>
          <w:p w:rsidR="000F505D" w:rsidRPr="00470501" w:rsidRDefault="000F505D" w:rsidP="00F472D3">
            <w:pPr>
              <w:jc w:val="center"/>
              <w:rPr>
                <w:rFonts w:ascii="Arial" w:hAnsi="Arial" w:cs="Arial"/>
              </w:rPr>
            </w:pPr>
            <w:r w:rsidRPr="00470501">
              <w:rPr>
                <w:rFonts w:ascii="Arial" w:hAnsi="Arial" w:cs="Arial"/>
              </w:rPr>
              <w:t>19-12-2018</w:t>
            </w:r>
          </w:p>
        </w:tc>
        <w:tc>
          <w:tcPr>
            <w:tcW w:w="5664" w:type="dxa"/>
            <w:vMerge/>
          </w:tcPr>
          <w:p w:rsidR="000F505D" w:rsidRPr="00470501" w:rsidRDefault="000F505D" w:rsidP="00F472D3">
            <w:pPr>
              <w:jc w:val="both"/>
              <w:rPr>
                <w:rFonts w:ascii="Arial" w:hAnsi="Arial" w:cs="Arial"/>
              </w:rPr>
            </w:pP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14</w:t>
            </w:r>
          </w:p>
        </w:tc>
        <w:tc>
          <w:tcPr>
            <w:tcW w:w="1701" w:type="dxa"/>
          </w:tcPr>
          <w:p w:rsidR="000F505D" w:rsidRPr="00470501" w:rsidRDefault="000F505D" w:rsidP="00F472D3">
            <w:pPr>
              <w:jc w:val="center"/>
              <w:rPr>
                <w:rFonts w:ascii="Arial" w:hAnsi="Arial" w:cs="Arial"/>
              </w:rPr>
            </w:pPr>
            <w:r w:rsidRPr="00470501">
              <w:rPr>
                <w:rFonts w:ascii="Arial" w:hAnsi="Arial" w:cs="Arial"/>
              </w:rPr>
              <w:t>26-12-2018</w:t>
            </w:r>
          </w:p>
        </w:tc>
        <w:tc>
          <w:tcPr>
            <w:tcW w:w="5664" w:type="dxa"/>
            <w:vMerge/>
          </w:tcPr>
          <w:p w:rsidR="000F505D" w:rsidRPr="00470501" w:rsidRDefault="000F505D" w:rsidP="00F472D3">
            <w:pPr>
              <w:jc w:val="both"/>
              <w:rPr>
                <w:rFonts w:ascii="Arial" w:hAnsi="Arial" w:cs="Arial"/>
              </w:rPr>
            </w:pP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15</w:t>
            </w:r>
          </w:p>
        </w:tc>
        <w:tc>
          <w:tcPr>
            <w:tcW w:w="1701" w:type="dxa"/>
          </w:tcPr>
          <w:p w:rsidR="000F505D" w:rsidRPr="00470501" w:rsidRDefault="000F505D" w:rsidP="00F472D3">
            <w:pPr>
              <w:jc w:val="center"/>
              <w:rPr>
                <w:rFonts w:ascii="Arial" w:hAnsi="Arial" w:cs="Arial"/>
              </w:rPr>
            </w:pPr>
            <w:r w:rsidRPr="00470501">
              <w:rPr>
                <w:rFonts w:ascii="Arial" w:hAnsi="Arial" w:cs="Arial"/>
              </w:rPr>
              <w:t>2-01-2019</w:t>
            </w:r>
          </w:p>
        </w:tc>
        <w:tc>
          <w:tcPr>
            <w:tcW w:w="5664" w:type="dxa"/>
            <w:vMerge/>
          </w:tcPr>
          <w:p w:rsidR="000F505D" w:rsidRPr="00470501" w:rsidRDefault="000F505D" w:rsidP="00F472D3">
            <w:pPr>
              <w:jc w:val="both"/>
              <w:rPr>
                <w:rFonts w:ascii="Arial" w:hAnsi="Arial" w:cs="Arial"/>
              </w:rPr>
            </w:pPr>
          </w:p>
        </w:tc>
      </w:tr>
      <w:tr w:rsidR="000F505D" w:rsidRPr="008D3EC5" w:rsidTr="007108B6">
        <w:trPr>
          <w:trHeight w:val="266"/>
        </w:trPr>
        <w:tc>
          <w:tcPr>
            <w:tcW w:w="1129" w:type="dxa"/>
          </w:tcPr>
          <w:p w:rsidR="000F505D" w:rsidRPr="00470501" w:rsidRDefault="000F505D" w:rsidP="00F472D3">
            <w:pPr>
              <w:jc w:val="center"/>
              <w:rPr>
                <w:rFonts w:ascii="Arial" w:hAnsi="Arial" w:cs="Arial"/>
              </w:rPr>
            </w:pPr>
            <w:r w:rsidRPr="00470501">
              <w:rPr>
                <w:rFonts w:ascii="Arial" w:hAnsi="Arial" w:cs="Arial"/>
              </w:rPr>
              <w:t>16</w:t>
            </w:r>
          </w:p>
        </w:tc>
        <w:tc>
          <w:tcPr>
            <w:tcW w:w="1701" w:type="dxa"/>
          </w:tcPr>
          <w:p w:rsidR="000F505D" w:rsidRPr="00470501" w:rsidRDefault="000F505D" w:rsidP="00F472D3">
            <w:pPr>
              <w:jc w:val="center"/>
              <w:rPr>
                <w:rFonts w:ascii="Arial" w:hAnsi="Arial" w:cs="Arial"/>
              </w:rPr>
            </w:pPr>
            <w:r w:rsidRPr="00470501">
              <w:rPr>
                <w:rFonts w:ascii="Arial" w:hAnsi="Arial" w:cs="Arial"/>
              </w:rPr>
              <w:t>9-01-2019</w:t>
            </w:r>
          </w:p>
        </w:tc>
        <w:tc>
          <w:tcPr>
            <w:tcW w:w="5664" w:type="dxa"/>
            <w:vMerge/>
          </w:tcPr>
          <w:p w:rsidR="000F505D" w:rsidRPr="00470501" w:rsidRDefault="000F505D" w:rsidP="00F472D3">
            <w:pPr>
              <w:jc w:val="both"/>
              <w:rPr>
                <w:rFonts w:ascii="Arial" w:hAnsi="Arial" w:cs="Arial"/>
              </w:rPr>
            </w:pP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17</w:t>
            </w:r>
          </w:p>
        </w:tc>
        <w:tc>
          <w:tcPr>
            <w:tcW w:w="1701" w:type="dxa"/>
          </w:tcPr>
          <w:p w:rsidR="000F505D" w:rsidRPr="00470501" w:rsidRDefault="000F505D" w:rsidP="00F472D3">
            <w:pPr>
              <w:jc w:val="center"/>
              <w:rPr>
                <w:rFonts w:ascii="Arial" w:hAnsi="Arial" w:cs="Arial"/>
              </w:rPr>
            </w:pPr>
            <w:r w:rsidRPr="00470501">
              <w:rPr>
                <w:rFonts w:ascii="Arial" w:hAnsi="Arial" w:cs="Arial"/>
              </w:rPr>
              <w:t>16-01-2018</w:t>
            </w:r>
          </w:p>
        </w:tc>
        <w:tc>
          <w:tcPr>
            <w:tcW w:w="5664" w:type="dxa"/>
            <w:vMerge w:val="restart"/>
          </w:tcPr>
          <w:p w:rsidR="000F505D" w:rsidRPr="00470501" w:rsidRDefault="000F505D" w:rsidP="00F472D3">
            <w:pPr>
              <w:jc w:val="both"/>
              <w:rPr>
                <w:rFonts w:ascii="Arial" w:hAnsi="Arial" w:cs="Arial"/>
              </w:rPr>
            </w:pPr>
            <w:r>
              <w:rPr>
                <w:rFonts w:ascii="Arial" w:hAnsi="Arial" w:cs="Arial"/>
              </w:rPr>
              <w:t>Unidad 5.</w:t>
            </w:r>
          </w:p>
        </w:tc>
      </w:tr>
      <w:tr w:rsidR="000F505D" w:rsidRPr="008D3EC5" w:rsidTr="007108B6">
        <w:tc>
          <w:tcPr>
            <w:tcW w:w="1129" w:type="dxa"/>
          </w:tcPr>
          <w:p w:rsidR="000F505D" w:rsidRPr="00470501" w:rsidRDefault="000F505D" w:rsidP="00F472D3">
            <w:pPr>
              <w:jc w:val="center"/>
              <w:rPr>
                <w:rFonts w:ascii="Arial" w:hAnsi="Arial" w:cs="Arial"/>
              </w:rPr>
            </w:pPr>
            <w:r w:rsidRPr="00470501">
              <w:rPr>
                <w:rFonts w:ascii="Arial" w:hAnsi="Arial" w:cs="Arial"/>
              </w:rPr>
              <w:t>18</w:t>
            </w:r>
          </w:p>
        </w:tc>
        <w:tc>
          <w:tcPr>
            <w:tcW w:w="1701" w:type="dxa"/>
          </w:tcPr>
          <w:p w:rsidR="000F505D" w:rsidRPr="00470501" w:rsidRDefault="000F505D" w:rsidP="00F472D3">
            <w:pPr>
              <w:jc w:val="center"/>
              <w:rPr>
                <w:rFonts w:ascii="Arial" w:hAnsi="Arial" w:cs="Arial"/>
              </w:rPr>
            </w:pPr>
            <w:r w:rsidRPr="00470501">
              <w:rPr>
                <w:rFonts w:ascii="Arial" w:hAnsi="Arial" w:cs="Arial"/>
              </w:rPr>
              <w:t>21-01-2019</w:t>
            </w:r>
          </w:p>
        </w:tc>
        <w:tc>
          <w:tcPr>
            <w:tcW w:w="5664" w:type="dxa"/>
            <w:vMerge/>
          </w:tcPr>
          <w:p w:rsidR="000F505D" w:rsidRPr="00470501" w:rsidRDefault="000F505D" w:rsidP="00F472D3">
            <w:pPr>
              <w:jc w:val="both"/>
              <w:rPr>
                <w:rFonts w:ascii="Arial" w:hAnsi="Arial" w:cs="Arial"/>
              </w:rPr>
            </w:pPr>
          </w:p>
        </w:tc>
      </w:tr>
    </w:tbl>
    <w:p w:rsidR="007E1B71" w:rsidRDefault="007E1B71" w:rsidP="00872C13">
      <w:pPr>
        <w:rPr>
          <w:rFonts w:ascii="Arial" w:hAnsi="Arial" w:cs="Arial"/>
          <w:b/>
        </w:rPr>
      </w:pPr>
    </w:p>
    <w:p w:rsidR="007108B6" w:rsidRDefault="007108B6" w:rsidP="00872C13">
      <w:pPr>
        <w:rPr>
          <w:rFonts w:ascii="Arial" w:hAnsi="Arial" w:cs="Arial"/>
          <w:b/>
        </w:rPr>
      </w:pPr>
    </w:p>
    <w:p w:rsidR="007108B6" w:rsidRDefault="007108B6" w:rsidP="00872C13">
      <w:pPr>
        <w:rPr>
          <w:rFonts w:ascii="Arial" w:hAnsi="Arial" w:cs="Arial"/>
          <w:b/>
        </w:rPr>
      </w:pPr>
    </w:p>
    <w:p w:rsidR="007108B6" w:rsidRDefault="007108B6" w:rsidP="00872C13">
      <w:pPr>
        <w:rPr>
          <w:rFonts w:ascii="Arial" w:hAnsi="Arial" w:cs="Arial"/>
          <w:b/>
        </w:rPr>
      </w:pPr>
    </w:p>
    <w:p w:rsidR="007108B6" w:rsidRDefault="007108B6" w:rsidP="00872C13">
      <w:pPr>
        <w:rPr>
          <w:rFonts w:ascii="Arial" w:hAnsi="Arial" w:cs="Arial"/>
          <w:b/>
        </w:rPr>
      </w:pPr>
    </w:p>
    <w:p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rsidTr="00B142FB">
        <w:tc>
          <w:tcPr>
            <w:tcW w:w="8494" w:type="dxa"/>
          </w:tcPr>
          <w:p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rsidTr="00B142FB">
        <w:tc>
          <w:tcPr>
            <w:tcW w:w="8494" w:type="dxa"/>
          </w:tcPr>
          <w:p w:rsidR="00470501" w:rsidRDefault="00470501" w:rsidP="006A0118">
            <w:pPr>
              <w:rPr>
                <w:rFonts w:ascii="Arial" w:hAnsi="Arial" w:cs="Arial"/>
              </w:rPr>
            </w:pPr>
          </w:p>
          <w:p w:rsidR="001C7FD9" w:rsidRPr="005F55A7" w:rsidRDefault="001C7FD9" w:rsidP="001C7FD9">
            <w:pPr>
              <w:spacing w:line="276" w:lineRule="auto"/>
              <w:jc w:val="both"/>
            </w:pPr>
            <w:r w:rsidRPr="005F55A7">
              <w:rPr>
                <w:rFonts w:eastAsiaTheme="minorEastAsia"/>
                <w:noProof/>
              </w:rPr>
              <w:t>A través de clases expo</w:t>
            </w:r>
            <w:r w:rsidR="002A7ADB">
              <w:rPr>
                <w:rFonts w:eastAsiaTheme="minorEastAsia"/>
                <w:noProof/>
              </w:rPr>
              <w:t>sitivas e instancias de debate, reflexión y salidas a terreno,</w:t>
            </w:r>
            <w:r w:rsidRPr="005F55A7">
              <w:rPr>
                <w:rFonts w:eastAsiaTheme="minorEastAsia"/>
                <w:noProof/>
              </w:rPr>
              <w:t xml:space="preserve"> se pretende que el estudiante conozca y aprenda sobre los múltiples y complejos aspectos involucrados en</w:t>
            </w:r>
            <w:r>
              <w:rPr>
                <w:rFonts w:eastAsiaTheme="minorEastAsia"/>
                <w:noProof/>
              </w:rPr>
              <w:t xml:space="preserve"> el</w:t>
            </w:r>
            <w:r w:rsidRPr="005F55A7">
              <w:rPr>
                <w:rFonts w:eastAsiaTheme="minorEastAsia"/>
                <w:noProof/>
              </w:rPr>
              <w:t xml:space="preserve"> </w:t>
            </w:r>
            <w:r>
              <w:t>diseño de políticas habitacionales</w:t>
            </w:r>
            <w:r w:rsidRPr="005F55A7">
              <w:t xml:space="preserve"> en contextos de vulnerabilidades </w:t>
            </w:r>
            <w:proofErr w:type="spellStart"/>
            <w:r w:rsidRPr="005F55A7">
              <w:t>socionaturales</w:t>
            </w:r>
            <w:proofErr w:type="spellEnd"/>
            <w:r w:rsidRPr="005F55A7">
              <w:t>, principalmente en Chile.</w:t>
            </w:r>
          </w:p>
          <w:p w:rsidR="001C7FD9" w:rsidRPr="005F55A7" w:rsidRDefault="001C7FD9" w:rsidP="001C7FD9">
            <w:pPr>
              <w:spacing w:after="200" w:line="276" w:lineRule="auto"/>
              <w:jc w:val="both"/>
              <w:rPr>
                <w:rFonts w:eastAsiaTheme="minorEastAsia"/>
                <w:noProof/>
              </w:rPr>
            </w:pPr>
            <w:r>
              <w:t>El profesor</w:t>
            </w:r>
            <w:r w:rsidRPr="005F55A7">
              <w:rPr>
                <w:rFonts w:eastAsiaTheme="minorEastAsia"/>
                <w:noProof/>
              </w:rPr>
              <w:t>, interactuará con los estudiantes estimulando la discusión colectiva y la reflexión individual, en un proceso de enseñanza – aprendizaje con permanente confrontación entre teoría y realidad, a través de la referencia permanente a casos de estudios, expertos invitados, foros de discusión  y visitas a terreno. De esta manera, los estudiantes adquirirán conocimientos y habilidades dentro de un proceso colectivo común, lo que da cabida a pensamientos y planteamientos diversos e incluso opuestos, en los cuales cada cual debe, fundamentadamente, adoptar una postura y operar en consecuencia.</w:t>
            </w:r>
          </w:p>
          <w:p w:rsidR="001C7FD9" w:rsidRDefault="001C7FD9" w:rsidP="001C7FD9">
            <w:pPr>
              <w:spacing w:after="200" w:line="276" w:lineRule="auto"/>
              <w:jc w:val="both"/>
              <w:rPr>
                <w:rFonts w:eastAsiaTheme="minorEastAsia"/>
                <w:noProof/>
              </w:rPr>
            </w:pPr>
            <w:r>
              <w:rPr>
                <w:rFonts w:eastAsiaTheme="minorEastAsia"/>
                <w:noProof/>
              </w:rPr>
              <w:t>Las salidas a terreno</w:t>
            </w:r>
            <w:r w:rsidRPr="005F55A7">
              <w:rPr>
                <w:rFonts w:eastAsiaTheme="minorEastAsia"/>
                <w:noProof/>
              </w:rPr>
              <w:t xml:space="preserve"> son para conocer proyectos de vivienda social que son expresión de los enfoques de diseño  y políticas urbano habitacionales</w:t>
            </w:r>
            <w:r w:rsidR="002A7ADB">
              <w:rPr>
                <w:rFonts w:eastAsiaTheme="minorEastAsia"/>
                <w:noProof/>
              </w:rPr>
              <w:t xml:space="preserve"> en contextos de riesgos,</w:t>
            </w:r>
            <w:r w:rsidRPr="005F55A7">
              <w:rPr>
                <w:rFonts w:eastAsiaTheme="minorEastAsia"/>
                <w:noProof/>
              </w:rPr>
              <w:t xml:space="preserve"> a las cuales ellos representan</w:t>
            </w:r>
            <w:r>
              <w:rPr>
                <w:rFonts w:eastAsiaTheme="minorEastAsia"/>
                <w:noProof/>
              </w:rPr>
              <w:t xml:space="preserve"> y en relación a las materias del curso</w:t>
            </w:r>
            <w:r w:rsidRPr="005F55A7">
              <w:rPr>
                <w:rFonts w:eastAsiaTheme="minorEastAsia"/>
                <w:noProof/>
              </w:rPr>
              <w:t>.</w:t>
            </w:r>
          </w:p>
          <w:p w:rsidR="001C7FD9" w:rsidRPr="007F0295" w:rsidRDefault="001C7FD9" w:rsidP="001C7FD9">
            <w:pPr>
              <w:spacing w:after="200" w:line="276" w:lineRule="auto"/>
              <w:jc w:val="both"/>
              <w:rPr>
                <w:rFonts w:eastAsiaTheme="minorEastAsia"/>
                <w:noProof/>
              </w:rPr>
            </w:pPr>
            <w:r w:rsidRPr="007F0295">
              <w:rPr>
                <w:rFonts w:eastAsiaTheme="minorEastAsia"/>
                <w:noProof/>
              </w:rPr>
              <w:t>Al término del curso, el estudiante estará en condiciones de entender los principales conceptos y component</w:t>
            </w:r>
            <w:r w:rsidR="00937517">
              <w:rPr>
                <w:rFonts w:eastAsiaTheme="minorEastAsia"/>
                <w:noProof/>
              </w:rPr>
              <w:t>es previos al diseño de políticas habitacionales</w:t>
            </w:r>
            <w:r w:rsidRPr="007F0295">
              <w:rPr>
                <w:rFonts w:eastAsiaTheme="minorEastAsia"/>
                <w:noProof/>
              </w:rPr>
              <w:t xml:space="preserve"> en contextos de vulnerabilidades socionaturales.</w:t>
            </w:r>
          </w:p>
          <w:p w:rsidR="00867D89" w:rsidRDefault="001C7FD9" w:rsidP="00937517">
            <w:pPr>
              <w:jc w:val="both"/>
              <w:rPr>
                <w:rFonts w:ascii="Arial" w:hAnsi="Arial" w:cs="Arial"/>
              </w:rPr>
            </w:pPr>
            <w:r w:rsidRPr="007F0295">
              <w:rPr>
                <w:rFonts w:eastAsiaTheme="minorEastAsia"/>
                <w:noProof/>
              </w:rPr>
              <w:t>Las clases se irán complementando con seminarios, congresos y otr</w:t>
            </w:r>
            <w:r>
              <w:rPr>
                <w:rFonts w:eastAsiaTheme="minorEastAsia"/>
                <w:noProof/>
              </w:rPr>
              <w:t>a</w:t>
            </w:r>
            <w:r w:rsidR="00937517">
              <w:rPr>
                <w:rFonts w:eastAsiaTheme="minorEastAsia"/>
                <w:noProof/>
              </w:rPr>
              <w:t>s instancias de estudios que el</w:t>
            </w:r>
            <w:r w:rsidRPr="007F0295">
              <w:rPr>
                <w:rFonts w:eastAsiaTheme="minorEastAsia"/>
                <w:noProof/>
              </w:rPr>
              <w:t xml:space="preserve"> profesor sugerirá</w:t>
            </w:r>
            <w:r>
              <w:rPr>
                <w:rFonts w:eastAsiaTheme="minorEastAsia"/>
                <w:noProof/>
              </w:rPr>
              <w:t xml:space="preserve"> -supuesto que tales eventos ocurran en el semestre-</w:t>
            </w:r>
            <w:r w:rsidRPr="007F0295">
              <w:rPr>
                <w:rFonts w:eastAsiaTheme="minorEastAsia"/>
                <w:noProof/>
              </w:rPr>
              <w:t xml:space="preserve"> como herramientas que colaboran a un enfoque interdisciplinario de los fenómenos socionaturales.</w:t>
            </w:r>
          </w:p>
          <w:p w:rsidR="00867D89" w:rsidRPr="006A0118" w:rsidRDefault="00867D89" w:rsidP="006A0118">
            <w:pPr>
              <w:rPr>
                <w:rFonts w:ascii="Arial" w:hAnsi="Arial" w:cs="Arial"/>
              </w:rPr>
            </w:pPr>
          </w:p>
        </w:tc>
      </w:tr>
    </w:tbl>
    <w:p w:rsidR="00470501" w:rsidRDefault="00470501"/>
    <w:tbl>
      <w:tblPr>
        <w:tblStyle w:val="Tablaconcuadrcula"/>
        <w:tblW w:w="0" w:type="auto"/>
        <w:tblLook w:val="04A0" w:firstRow="1" w:lastRow="0" w:firstColumn="1" w:lastColumn="0" w:noHBand="0" w:noVBand="1"/>
      </w:tblPr>
      <w:tblGrid>
        <w:gridCol w:w="8494"/>
      </w:tblGrid>
      <w:tr w:rsidR="00091AA4" w:rsidRPr="006A0118" w:rsidTr="00914DA1">
        <w:tc>
          <w:tcPr>
            <w:tcW w:w="8494" w:type="dxa"/>
          </w:tcPr>
          <w:p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rsidTr="00914DA1">
        <w:tc>
          <w:tcPr>
            <w:tcW w:w="8494" w:type="dxa"/>
          </w:tcPr>
          <w:p w:rsidR="00091AA4" w:rsidRDefault="00091AA4" w:rsidP="00914DA1">
            <w:pPr>
              <w:rPr>
                <w:rFonts w:ascii="Arial" w:hAnsi="Arial" w:cs="Arial"/>
              </w:rPr>
            </w:pPr>
          </w:p>
          <w:p w:rsidR="00091AA4" w:rsidRPr="007108B6" w:rsidRDefault="00937517" w:rsidP="00914DA1">
            <w:pPr>
              <w:pBdr>
                <w:top w:val="nil"/>
                <w:left w:val="nil"/>
                <w:bottom w:val="nil"/>
                <w:right w:val="nil"/>
                <w:between w:val="nil"/>
              </w:pBdr>
              <w:spacing w:after="200" w:line="276" w:lineRule="auto"/>
              <w:contextualSpacing/>
              <w:jc w:val="both"/>
              <w:rPr>
                <w:rFonts w:ascii="Arial" w:eastAsia="Arial" w:hAnsi="Arial" w:cs="Arial"/>
              </w:rPr>
            </w:pPr>
            <w:r w:rsidRPr="00937517">
              <w:rPr>
                <w:rFonts w:ascii="Arial" w:hAnsi="Arial" w:cs="Arial"/>
                <w:b/>
              </w:rPr>
              <w:t>No se requieren recursos adicionales por</w:t>
            </w:r>
            <w:r>
              <w:rPr>
                <w:rFonts w:ascii="Arial" w:hAnsi="Arial" w:cs="Arial"/>
                <w:b/>
              </w:rPr>
              <w:t xml:space="preserve"> parte de los estudiantes.</w:t>
            </w:r>
          </w:p>
          <w:p w:rsidR="00091AA4" w:rsidRDefault="00091AA4" w:rsidP="00914DA1">
            <w:pPr>
              <w:rPr>
                <w:rFonts w:ascii="Arial" w:hAnsi="Arial" w:cs="Arial"/>
              </w:rPr>
            </w:pPr>
          </w:p>
          <w:p w:rsidR="00091AA4" w:rsidRPr="006A0118" w:rsidRDefault="00091AA4" w:rsidP="00914DA1">
            <w:pPr>
              <w:rPr>
                <w:rFonts w:ascii="Arial" w:hAnsi="Arial" w:cs="Arial"/>
              </w:rPr>
            </w:pPr>
          </w:p>
        </w:tc>
      </w:tr>
    </w:tbl>
    <w:p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rsidTr="00914DA1">
        <w:tc>
          <w:tcPr>
            <w:tcW w:w="8494" w:type="dxa"/>
            <w:gridSpan w:val="3"/>
          </w:tcPr>
          <w:p w:rsidR="00091AA4" w:rsidRDefault="00091AA4" w:rsidP="00091AA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p w:rsidR="00091AA4" w:rsidRPr="00091AA4" w:rsidRDefault="00937517" w:rsidP="00485BF0">
            <w:pPr>
              <w:pBdr>
                <w:top w:val="nil"/>
                <w:left w:val="nil"/>
                <w:bottom w:val="nil"/>
                <w:right w:val="nil"/>
                <w:between w:val="nil"/>
              </w:pBdr>
              <w:spacing w:after="200" w:line="276" w:lineRule="auto"/>
              <w:contextualSpacing/>
              <w:jc w:val="both"/>
              <w:rPr>
                <w:rFonts w:ascii="Arial" w:eastAsia="Arial" w:hAnsi="Arial" w:cs="Arial"/>
              </w:rPr>
            </w:pPr>
            <w:r>
              <w:rPr>
                <w:rFonts w:ascii="Arial" w:hAnsi="Arial" w:cs="Arial"/>
                <w:b/>
              </w:rPr>
              <w:t>No aplica</w:t>
            </w:r>
          </w:p>
        </w:tc>
      </w:tr>
      <w:tr w:rsidR="00091AA4" w:rsidRPr="006A0118" w:rsidTr="00091AA4">
        <w:trPr>
          <w:trHeight w:val="255"/>
        </w:trPr>
        <w:tc>
          <w:tcPr>
            <w:tcW w:w="1980" w:type="dxa"/>
          </w:tcPr>
          <w:p w:rsidR="00091AA4" w:rsidRDefault="00091AA4" w:rsidP="00485BF0">
            <w:pPr>
              <w:jc w:val="center"/>
              <w:rPr>
                <w:rFonts w:ascii="Arial" w:hAnsi="Arial" w:cs="Arial"/>
              </w:rPr>
            </w:pPr>
            <w:r>
              <w:rPr>
                <w:rFonts w:ascii="Arial" w:hAnsi="Arial" w:cs="Arial"/>
              </w:rPr>
              <w:t>Ejercicio</w:t>
            </w:r>
          </w:p>
        </w:tc>
        <w:tc>
          <w:tcPr>
            <w:tcW w:w="3402" w:type="dxa"/>
          </w:tcPr>
          <w:p w:rsidR="00091AA4" w:rsidRDefault="00091AA4" w:rsidP="00485BF0">
            <w:pPr>
              <w:jc w:val="center"/>
              <w:rPr>
                <w:rFonts w:ascii="Arial" w:hAnsi="Arial" w:cs="Arial"/>
              </w:rPr>
            </w:pPr>
            <w:r>
              <w:rPr>
                <w:rFonts w:ascii="Arial" w:hAnsi="Arial" w:cs="Arial"/>
              </w:rPr>
              <w:t>Material</w:t>
            </w:r>
          </w:p>
          <w:p w:rsidR="00091AA4" w:rsidRDefault="00091AA4" w:rsidP="00485BF0">
            <w:pPr>
              <w:jc w:val="center"/>
              <w:rPr>
                <w:rFonts w:ascii="Arial" w:hAnsi="Arial" w:cs="Arial"/>
              </w:rPr>
            </w:pPr>
            <w:r>
              <w:rPr>
                <w:rFonts w:ascii="Arial" w:hAnsi="Arial" w:cs="Arial"/>
              </w:rPr>
              <w:t>(si es definido por docentes)</w:t>
            </w:r>
          </w:p>
        </w:tc>
        <w:tc>
          <w:tcPr>
            <w:tcW w:w="3112" w:type="dxa"/>
          </w:tcPr>
          <w:p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rsidTr="00091AA4">
        <w:trPr>
          <w:trHeight w:val="255"/>
        </w:trPr>
        <w:tc>
          <w:tcPr>
            <w:tcW w:w="1980" w:type="dxa"/>
          </w:tcPr>
          <w:p w:rsidR="00091AA4" w:rsidRDefault="00091AA4" w:rsidP="00914DA1">
            <w:pPr>
              <w:rPr>
                <w:rFonts w:ascii="Arial" w:hAnsi="Arial" w:cs="Arial"/>
              </w:rPr>
            </w:pPr>
          </w:p>
        </w:tc>
        <w:tc>
          <w:tcPr>
            <w:tcW w:w="3402" w:type="dxa"/>
          </w:tcPr>
          <w:p w:rsidR="00091AA4" w:rsidRDefault="00091AA4" w:rsidP="00914DA1">
            <w:pPr>
              <w:rPr>
                <w:rFonts w:ascii="Arial" w:hAnsi="Arial" w:cs="Arial"/>
              </w:rPr>
            </w:pPr>
          </w:p>
        </w:tc>
        <w:tc>
          <w:tcPr>
            <w:tcW w:w="3112" w:type="dxa"/>
          </w:tcPr>
          <w:p w:rsidR="00091AA4" w:rsidRDefault="00091AA4" w:rsidP="00914DA1">
            <w:pPr>
              <w:rPr>
                <w:rFonts w:ascii="Arial" w:hAnsi="Arial" w:cs="Arial"/>
              </w:rPr>
            </w:pPr>
          </w:p>
        </w:tc>
      </w:tr>
      <w:tr w:rsidR="00091AA4" w:rsidRPr="006A0118" w:rsidTr="00091AA4">
        <w:trPr>
          <w:trHeight w:val="255"/>
        </w:trPr>
        <w:tc>
          <w:tcPr>
            <w:tcW w:w="1980" w:type="dxa"/>
          </w:tcPr>
          <w:p w:rsidR="00091AA4" w:rsidRDefault="00091AA4" w:rsidP="00914DA1">
            <w:pPr>
              <w:rPr>
                <w:rFonts w:ascii="Arial" w:hAnsi="Arial" w:cs="Arial"/>
              </w:rPr>
            </w:pPr>
          </w:p>
        </w:tc>
        <w:tc>
          <w:tcPr>
            <w:tcW w:w="3402" w:type="dxa"/>
          </w:tcPr>
          <w:p w:rsidR="00091AA4" w:rsidRDefault="00091AA4" w:rsidP="00914DA1">
            <w:pPr>
              <w:rPr>
                <w:rFonts w:ascii="Arial" w:hAnsi="Arial" w:cs="Arial"/>
              </w:rPr>
            </w:pPr>
          </w:p>
        </w:tc>
        <w:tc>
          <w:tcPr>
            <w:tcW w:w="3112" w:type="dxa"/>
          </w:tcPr>
          <w:p w:rsidR="00091AA4" w:rsidRDefault="00091AA4" w:rsidP="00914DA1">
            <w:pPr>
              <w:rPr>
                <w:rFonts w:ascii="Arial" w:hAnsi="Arial" w:cs="Arial"/>
              </w:rPr>
            </w:pPr>
          </w:p>
        </w:tc>
      </w:tr>
    </w:tbl>
    <w:p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rsidTr="00914DA1">
        <w:tc>
          <w:tcPr>
            <w:tcW w:w="8494" w:type="dxa"/>
            <w:gridSpan w:val="3"/>
          </w:tcPr>
          <w:p w:rsidR="00485BF0" w:rsidRPr="00485BF0" w:rsidRDefault="00485BF0" w:rsidP="00485BF0">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p w:rsidR="00485BF0" w:rsidRPr="00091AA4" w:rsidRDefault="00937517" w:rsidP="00485BF0">
            <w:pPr>
              <w:pBdr>
                <w:top w:val="nil"/>
                <w:left w:val="nil"/>
                <w:bottom w:val="nil"/>
                <w:right w:val="nil"/>
                <w:between w:val="nil"/>
              </w:pBdr>
              <w:spacing w:after="200" w:line="276" w:lineRule="auto"/>
              <w:contextualSpacing/>
              <w:jc w:val="both"/>
              <w:rPr>
                <w:rFonts w:ascii="Arial" w:eastAsia="Arial" w:hAnsi="Arial" w:cs="Arial"/>
              </w:rPr>
            </w:pPr>
            <w:r>
              <w:rPr>
                <w:rFonts w:ascii="Arial" w:hAnsi="Arial" w:cs="Arial"/>
                <w:b/>
              </w:rPr>
              <w:t>No aplica</w:t>
            </w:r>
          </w:p>
        </w:tc>
      </w:tr>
      <w:tr w:rsidR="00485BF0" w:rsidRPr="006A0118" w:rsidTr="00914DA1">
        <w:trPr>
          <w:trHeight w:val="255"/>
        </w:trPr>
        <w:tc>
          <w:tcPr>
            <w:tcW w:w="1980" w:type="dxa"/>
          </w:tcPr>
          <w:p w:rsidR="00485BF0" w:rsidRDefault="00485BF0" w:rsidP="00485BF0">
            <w:pPr>
              <w:jc w:val="center"/>
              <w:rPr>
                <w:rFonts w:ascii="Arial" w:hAnsi="Arial" w:cs="Arial"/>
              </w:rPr>
            </w:pPr>
            <w:r>
              <w:rPr>
                <w:rFonts w:ascii="Arial" w:hAnsi="Arial" w:cs="Arial"/>
              </w:rPr>
              <w:lastRenderedPageBreak/>
              <w:t>Fecha</w:t>
            </w:r>
          </w:p>
        </w:tc>
        <w:tc>
          <w:tcPr>
            <w:tcW w:w="3402" w:type="dxa"/>
          </w:tcPr>
          <w:p w:rsidR="00485BF0" w:rsidRDefault="00485BF0" w:rsidP="00485BF0">
            <w:pPr>
              <w:jc w:val="center"/>
              <w:rPr>
                <w:rFonts w:ascii="Arial" w:hAnsi="Arial" w:cs="Arial"/>
              </w:rPr>
            </w:pPr>
            <w:r>
              <w:rPr>
                <w:rFonts w:ascii="Arial" w:hAnsi="Arial" w:cs="Arial"/>
              </w:rPr>
              <w:t>Duración</w:t>
            </w:r>
          </w:p>
        </w:tc>
        <w:tc>
          <w:tcPr>
            <w:tcW w:w="3112" w:type="dxa"/>
          </w:tcPr>
          <w:p w:rsidR="00485BF0" w:rsidRPr="006A0118" w:rsidRDefault="00485BF0" w:rsidP="00485BF0">
            <w:pPr>
              <w:jc w:val="center"/>
              <w:rPr>
                <w:rFonts w:ascii="Arial" w:hAnsi="Arial" w:cs="Arial"/>
              </w:rPr>
            </w:pPr>
            <w:r>
              <w:rPr>
                <w:rFonts w:ascii="Arial" w:hAnsi="Arial" w:cs="Arial"/>
              </w:rPr>
              <w:t>Lugar</w:t>
            </w:r>
          </w:p>
        </w:tc>
      </w:tr>
      <w:tr w:rsidR="00485BF0" w:rsidRPr="006A0118" w:rsidTr="00914DA1">
        <w:trPr>
          <w:trHeight w:val="255"/>
        </w:trPr>
        <w:tc>
          <w:tcPr>
            <w:tcW w:w="1980" w:type="dxa"/>
          </w:tcPr>
          <w:p w:rsidR="00485BF0" w:rsidRDefault="00485BF0" w:rsidP="00914DA1">
            <w:pPr>
              <w:rPr>
                <w:rFonts w:ascii="Arial" w:hAnsi="Arial" w:cs="Arial"/>
              </w:rPr>
            </w:pPr>
          </w:p>
        </w:tc>
        <w:tc>
          <w:tcPr>
            <w:tcW w:w="3402" w:type="dxa"/>
          </w:tcPr>
          <w:p w:rsidR="00485BF0" w:rsidRDefault="00485BF0" w:rsidP="00914DA1">
            <w:pPr>
              <w:rPr>
                <w:rFonts w:ascii="Arial" w:hAnsi="Arial" w:cs="Arial"/>
              </w:rPr>
            </w:pPr>
          </w:p>
        </w:tc>
        <w:tc>
          <w:tcPr>
            <w:tcW w:w="3112" w:type="dxa"/>
          </w:tcPr>
          <w:p w:rsidR="00485BF0" w:rsidRDefault="00485BF0" w:rsidP="00914DA1">
            <w:pPr>
              <w:rPr>
                <w:rFonts w:ascii="Arial" w:hAnsi="Arial" w:cs="Arial"/>
              </w:rPr>
            </w:pPr>
          </w:p>
        </w:tc>
      </w:tr>
      <w:tr w:rsidR="00485BF0" w:rsidRPr="006A0118" w:rsidTr="00914DA1">
        <w:trPr>
          <w:trHeight w:val="255"/>
        </w:trPr>
        <w:tc>
          <w:tcPr>
            <w:tcW w:w="1980" w:type="dxa"/>
          </w:tcPr>
          <w:p w:rsidR="00485BF0" w:rsidRDefault="00485BF0" w:rsidP="00914DA1">
            <w:pPr>
              <w:rPr>
                <w:rFonts w:ascii="Arial" w:hAnsi="Arial" w:cs="Arial"/>
              </w:rPr>
            </w:pPr>
          </w:p>
        </w:tc>
        <w:tc>
          <w:tcPr>
            <w:tcW w:w="3402" w:type="dxa"/>
          </w:tcPr>
          <w:p w:rsidR="00485BF0" w:rsidRDefault="00485BF0" w:rsidP="00914DA1">
            <w:pPr>
              <w:rPr>
                <w:rFonts w:ascii="Arial" w:hAnsi="Arial" w:cs="Arial"/>
              </w:rPr>
            </w:pPr>
          </w:p>
        </w:tc>
        <w:tc>
          <w:tcPr>
            <w:tcW w:w="3112" w:type="dxa"/>
          </w:tcPr>
          <w:p w:rsidR="00485BF0" w:rsidRDefault="00485BF0" w:rsidP="00914DA1">
            <w:pPr>
              <w:rPr>
                <w:rFonts w:ascii="Arial" w:hAnsi="Arial" w:cs="Arial"/>
              </w:rPr>
            </w:pPr>
          </w:p>
        </w:tc>
      </w:tr>
    </w:tbl>
    <w:p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rsidTr="00B142FB">
        <w:tc>
          <w:tcPr>
            <w:tcW w:w="8494" w:type="dxa"/>
          </w:tcPr>
          <w:p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rsidTr="00B142FB">
        <w:tc>
          <w:tcPr>
            <w:tcW w:w="8494" w:type="dxa"/>
          </w:tcPr>
          <w:p w:rsidR="002E1D70" w:rsidRPr="003D7335" w:rsidRDefault="002E1D70" w:rsidP="002E1D70">
            <w:pPr>
              <w:spacing w:line="276" w:lineRule="auto"/>
              <w:jc w:val="both"/>
              <w:rPr>
                <w:rFonts w:eastAsiaTheme="minorEastAsia"/>
                <w:noProof/>
              </w:rPr>
            </w:pPr>
            <w:r w:rsidRPr="003D7335">
              <w:rPr>
                <w:rFonts w:eastAsiaTheme="minorEastAsia"/>
                <w:noProof/>
              </w:rPr>
              <w:t>El sistema de evaluación está planteado a partir de tres instrumentos</w:t>
            </w:r>
            <w:r>
              <w:rPr>
                <w:rFonts w:eastAsiaTheme="minorEastAsia"/>
                <w:noProof/>
              </w:rPr>
              <w:t xml:space="preserve"> principales</w:t>
            </w:r>
            <w:r w:rsidRPr="003D7335">
              <w:rPr>
                <w:rFonts w:eastAsiaTheme="minorEastAsia"/>
                <w:noProof/>
              </w:rPr>
              <w:t>:</w:t>
            </w:r>
          </w:p>
          <w:p w:rsidR="002E1D70" w:rsidRPr="003D7335" w:rsidRDefault="002E1D70" w:rsidP="002E1D70">
            <w:pPr>
              <w:spacing w:line="276" w:lineRule="auto"/>
              <w:jc w:val="both"/>
              <w:rPr>
                <w:rFonts w:eastAsiaTheme="minorEastAsia"/>
                <w:noProof/>
              </w:rPr>
            </w:pPr>
          </w:p>
          <w:p w:rsidR="002E1D70" w:rsidRPr="003D7335" w:rsidRDefault="002E1D70" w:rsidP="002E1D70">
            <w:pPr>
              <w:spacing w:line="276" w:lineRule="auto"/>
              <w:jc w:val="both"/>
              <w:rPr>
                <w:rFonts w:eastAsiaTheme="minorEastAsia"/>
                <w:noProof/>
              </w:rPr>
            </w:pPr>
            <w:r w:rsidRPr="003D7335">
              <w:rPr>
                <w:rFonts w:eastAsiaTheme="minorEastAsia"/>
                <w:noProof/>
              </w:rPr>
              <w:t xml:space="preserve">1.- </w:t>
            </w:r>
            <w:r w:rsidRPr="003D7335">
              <w:rPr>
                <w:rFonts w:eastAsiaTheme="minorEastAsia"/>
                <w:b/>
                <w:noProof/>
              </w:rPr>
              <w:t>Ejercicios.</w:t>
            </w:r>
          </w:p>
          <w:p w:rsidR="002E1D70" w:rsidRPr="003D7335" w:rsidRDefault="002E1D70" w:rsidP="002E1D70">
            <w:pPr>
              <w:spacing w:line="276" w:lineRule="auto"/>
              <w:jc w:val="both"/>
              <w:rPr>
                <w:rFonts w:eastAsiaTheme="minorEastAsia"/>
                <w:noProof/>
              </w:rPr>
            </w:pPr>
            <w:r w:rsidRPr="003D7335">
              <w:rPr>
                <w:rFonts w:eastAsiaTheme="minorEastAsia"/>
                <w:noProof/>
              </w:rPr>
              <w:t>Al finalizar algunas sesiones de clase</w:t>
            </w:r>
            <w:r>
              <w:rPr>
                <w:rFonts w:eastAsiaTheme="minorEastAsia"/>
                <w:noProof/>
              </w:rPr>
              <w:t xml:space="preserve"> se solicitará a los estudiante</w:t>
            </w:r>
            <w:r w:rsidRPr="003D7335">
              <w:rPr>
                <w:rFonts w:eastAsiaTheme="minorEastAsia"/>
                <w:noProof/>
              </w:rPr>
              <w:t>s</w:t>
            </w:r>
            <w:r>
              <w:rPr>
                <w:rFonts w:eastAsiaTheme="minorEastAsia"/>
                <w:noProof/>
              </w:rPr>
              <w:t>,</w:t>
            </w:r>
            <w:r w:rsidRPr="003D7335">
              <w:rPr>
                <w:rFonts w:eastAsiaTheme="minorEastAsia"/>
                <w:noProof/>
              </w:rPr>
              <w:t xml:space="preserve"> el desarrollo de un</w:t>
            </w:r>
            <w:r>
              <w:rPr>
                <w:rFonts w:eastAsiaTheme="minorEastAsia"/>
                <w:noProof/>
              </w:rPr>
              <w:t xml:space="preserve"> ejercicio breve, a través del</w:t>
            </w:r>
            <w:r w:rsidRPr="003D7335">
              <w:rPr>
                <w:rFonts w:eastAsiaTheme="minorEastAsia"/>
                <w:noProof/>
              </w:rPr>
              <w:t xml:space="preserve"> cual se pretende reforzar su capacidad de aplicación de los contenidos presentados. En algunos casos</w:t>
            </w:r>
            <w:r>
              <w:rPr>
                <w:rFonts w:eastAsiaTheme="minorEastAsia"/>
                <w:noProof/>
              </w:rPr>
              <w:t>,</w:t>
            </w:r>
            <w:r w:rsidRPr="003D7335">
              <w:rPr>
                <w:rFonts w:eastAsiaTheme="minorEastAsia"/>
                <w:noProof/>
              </w:rPr>
              <w:t xml:space="preserve"> corresponderá a</w:t>
            </w:r>
            <w:r>
              <w:rPr>
                <w:rFonts w:eastAsiaTheme="minorEastAsia"/>
                <w:noProof/>
              </w:rPr>
              <w:t xml:space="preserve"> lecturas,</w:t>
            </w:r>
            <w:r w:rsidRPr="003D7335">
              <w:rPr>
                <w:rFonts w:eastAsiaTheme="minorEastAsia"/>
                <w:noProof/>
              </w:rPr>
              <w:t xml:space="preserve"> fichas de resultados o de aplicación a partir de las visitas a terreno. Cada uno de estos ejercicios será calificado y el promedio de estas notas constituirá el 20% de la nota final del curso.</w:t>
            </w:r>
          </w:p>
          <w:p w:rsidR="002E1D70" w:rsidRPr="003D7335" w:rsidRDefault="002E1D70" w:rsidP="002E1D70">
            <w:pPr>
              <w:spacing w:line="276" w:lineRule="auto"/>
              <w:jc w:val="both"/>
              <w:rPr>
                <w:rFonts w:eastAsiaTheme="minorEastAsia"/>
                <w:noProof/>
              </w:rPr>
            </w:pPr>
          </w:p>
          <w:p w:rsidR="002E1D70" w:rsidRPr="003D7335" w:rsidRDefault="002E1D70" w:rsidP="002E1D70">
            <w:pPr>
              <w:spacing w:line="276" w:lineRule="auto"/>
              <w:jc w:val="both"/>
              <w:rPr>
                <w:rFonts w:eastAsiaTheme="minorEastAsia"/>
                <w:noProof/>
              </w:rPr>
            </w:pPr>
            <w:r w:rsidRPr="003D7335">
              <w:rPr>
                <w:rFonts w:eastAsiaTheme="minorEastAsia"/>
                <w:noProof/>
              </w:rPr>
              <w:t xml:space="preserve">2.- </w:t>
            </w:r>
            <w:r w:rsidRPr="003D7335">
              <w:rPr>
                <w:rFonts w:eastAsiaTheme="minorEastAsia"/>
                <w:b/>
                <w:noProof/>
              </w:rPr>
              <w:t>Trabajo individual.</w:t>
            </w:r>
          </w:p>
          <w:p w:rsidR="002E1D70" w:rsidRPr="003D7335" w:rsidRDefault="002E1D70" w:rsidP="002E1D70">
            <w:pPr>
              <w:spacing w:line="276" w:lineRule="auto"/>
              <w:jc w:val="both"/>
              <w:rPr>
                <w:rFonts w:eastAsiaTheme="minorEastAsia"/>
                <w:noProof/>
              </w:rPr>
            </w:pPr>
            <w:r w:rsidRPr="003D7335">
              <w:rPr>
                <w:rFonts w:eastAsiaTheme="minorEastAsia"/>
                <w:noProof/>
              </w:rPr>
              <w:t>Durante el desarrollo del curso</w:t>
            </w:r>
            <w:r>
              <w:rPr>
                <w:rFonts w:eastAsiaTheme="minorEastAsia"/>
                <w:noProof/>
              </w:rPr>
              <w:t>,</w:t>
            </w:r>
            <w:r w:rsidRPr="003D7335">
              <w:rPr>
                <w:rFonts w:eastAsiaTheme="minorEastAsia"/>
                <w:noProof/>
              </w:rPr>
              <w:t xml:space="preserve"> cada uno de los estudiantes deberá presentar al menos un ensayo, a través del cual se deberá investigar sobre un tema elegido al inicio del curso que irá siendo nutrido por los diferentes contenidos que se abordan en el mismo. El promedio de las notas de éste trabajo constituirá el 30% de la nota final del curso.</w:t>
            </w:r>
          </w:p>
          <w:p w:rsidR="002E1D70" w:rsidRPr="003D7335" w:rsidRDefault="002E1D70" w:rsidP="002E1D70">
            <w:pPr>
              <w:spacing w:line="276" w:lineRule="auto"/>
              <w:jc w:val="both"/>
              <w:rPr>
                <w:rFonts w:eastAsiaTheme="minorEastAsia"/>
                <w:noProof/>
              </w:rPr>
            </w:pPr>
          </w:p>
          <w:p w:rsidR="002E1D70" w:rsidRPr="003D7335" w:rsidRDefault="002E1D70" w:rsidP="002E1D70">
            <w:pPr>
              <w:spacing w:line="276" w:lineRule="auto"/>
              <w:jc w:val="both"/>
              <w:rPr>
                <w:rFonts w:eastAsiaTheme="minorEastAsia"/>
                <w:noProof/>
              </w:rPr>
            </w:pPr>
            <w:r w:rsidRPr="003D7335">
              <w:rPr>
                <w:rFonts w:eastAsiaTheme="minorEastAsia"/>
                <w:noProof/>
              </w:rPr>
              <w:t xml:space="preserve">3.- </w:t>
            </w:r>
            <w:r w:rsidRPr="003D7335">
              <w:rPr>
                <w:rFonts w:eastAsiaTheme="minorEastAsia"/>
                <w:b/>
                <w:noProof/>
              </w:rPr>
              <w:t>Trabajo en Grupo.</w:t>
            </w:r>
          </w:p>
          <w:p w:rsidR="002E1D70" w:rsidRPr="003D7335" w:rsidRDefault="002E1D70" w:rsidP="002E1D70">
            <w:pPr>
              <w:spacing w:line="276" w:lineRule="auto"/>
              <w:jc w:val="both"/>
              <w:rPr>
                <w:rFonts w:eastAsiaTheme="minorEastAsia"/>
                <w:noProof/>
              </w:rPr>
            </w:pPr>
            <w:r w:rsidRPr="003D7335">
              <w:rPr>
                <w:rFonts w:eastAsiaTheme="minorEastAsia"/>
                <w:noProof/>
              </w:rPr>
              <w:t>Se constituirán grupos de estudiantes que desarrollarán durante el curso, un trabajo contínuo de asociación de los contenidos, con un caso de estudio, con énfasis temáticos diferentes para cada grupo que serán asignados al momento de su conformación. Este trabajo tendrá al menos dos instancias de entrega –una de avance y la entrega final-, en formato escrito y de presentación, cuyo promedio de notas constituirá el 40% restante de la nota final del curso.</w:t>
            </w:r>
          </w:p>
          <w:p w:rsidR="002E1D70" w:rsidRPr="003D7335" w:rsidRDefault="002E1D70" w:rsidP="002E1D70">
            <w:pPr>
              <w:spacing w:line="276" w:lineRule="auto"/>
              <w:jc w:val="both"/>
              <w:rPr>
                <w:rFonts w:eastAsiaTheme="minorEastAsia"/>
                <w:noProof/>
              </w:rPr>
            </w:pPr>
          </w:p>
          <w:p w:rsidR="002E1D70" w:rsidRPr="003D7335" w:rsidRDefault="002E1D70" w:rsidP="002E1D70">
            <w:pPr>
              <w:spacing w:line="276" w:lineRule="auto"/>
              <w:jc w:val="both"/>
              <w:rPr>
                <w:rFonts w:eastAsiaTheme="minorEastAsia"/>
                <w:noProof/>
              </w:rPr>
            </w:pPr>
            <w:r w:rsidRPr="003D7335">
              <w:rPr>
                <w:rFonts w:eastAsiaTheme="minorEastAsia"/>
                <w:noProof/>
              </w:rPr>
              <w:t xml:space="preserve">4. </w:t>
            </w:r>
            <w:r w:rsidRPr="003D7335">
              <w:rPr>
                <w:rFonts w:eastAsiaTheme="minorEastAsia"/>
                <w:b/>
                <w:noProof/>
              </w:rPr>
              <w:t>Autoevaluación.</w:t>
            </w:r>
            <w:r w:rsidRPr="003D7335">
              <w:rPr>
                <w:rFonts w:eastAsiaTheme="minorEastAsia"/>
                <w:noProof/>
              </w:rPr>
              <w:t xml:space="preserve"> </w:t>
            </w:r>
          </w:p>
          <w:p w:rsidR="002E1D70" w:rsidRPr="003D7335" w:rsidRDefault="002E1D70" w:rsidP="002E1D70">
            <w:pPr>
              <w:spacing w:line="276" w:lineRule="auto"/>
              <w:jc w:val="both"/>
              <w:rPr>
                <w:rFonts w:eastAsiaTheme="minorEastAsia"/>
                <w:noProof/>
              </w:rPr>
            </w:pPr>
            <w:r w:rsidRPr="003D7335">
              <w:rPr>
                <w:rFonts w:eastAsiaTheme="minorEastAsia"/>
                <w:noProof/>
              </w:rPr>
              <w:t>A partir del trabajo en grupo, se realizará una autoevaluación, que corresponderá al 10 % de la nota final del curso.</w:t>
            </w:r>
          </w:p>
          <w:p w:rsidR="002E1D70" w:rsidRPr="003D7335" w:rsidRDefault="002E1D70" w:rsidP="002E1D70">
            <w:pPr>
              <w:spacing w:line="276" w:lineRule="auto"/>
              <w:jc w:val="both"/>
              <w:rPr>
                <w:rFonts w:eastAsiaTheme="minorEastAsia"/>
                <w:noProof/>
              </w:rPr>
            </w:pPr>
            <w:r w:rsidRPr="003D7335">
              <w:rPr>
                <w:rFonts w:eastAsiaTheme="minorEastAsia"/>
                <w:noProof/>
              </w:rPr>
              <w:t>El profesor tendrá presente el porcentaje de asistencia, como factor, para evaluar el interés del estudiante en los contenidos del curso. Específicamente, se estimará como condición para aprobar el curso, una asistencia mínima de un 75% del total de horas de clases.</w:t>
            </w:r>
          </w:p>
          <w:p w:rsidR="00470501" w:rsidRPr="006A0118" w:rsidRDefault="002E1D70" w:rsidP="002E1D70">
            <w:pPr>
              <w:rPr>
                <w:rFonts w:ascii="Arial" w:hAnsi="Arial" w:cs="Arial"/>
              </w:rPr>
            </w:pPr>
            <w:r w:rsidRPr="003D7335">
              <w:rPr>
                <w:rFonts w:eastAsiaTheme="minorEastAsia"/>
                <w:noProof/>
              </w:rPr>
              <w:t>De acuerdo a la oferta de seminarios, congresos u otras alternativas de apoyo, la asistencia a este tipo de eventos y trabajos asociados a ellos, podrán ser parte del sistema de evaluación del curso.</w:t>
            </w:r>
          </w:p>
        </w:tc>
      </w:tr>
    </w:tbl>
    <w:p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rsidTr="00B142FB">
        <w:tc>
          <w:tcPr>
            <w:tcW w:w="8494" w:type="dxa"/>
          </w:tcPr>
          <w:p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rsidTr="00B142FB">
        <w:tc>
          <w:tcPr>
            <w:tcW w:w="8494" w:type="dxa"/>
          </w:tcPr>
          <w:p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rsidR="00470501" w:rsidRPr="006A0118" w:rsidRDefault="00470501" w:rsidP="00923BDC">
            <w:pPr>
              <w:rPr>
                <w:rFonts w:ascii="Arial" w:hAnsi="Arial" w:cs="Arial"/>
              </w:rPr>
            </w:pPr>
          </w:p>
        </w:tc>
      </w:tr>
    </w:tbl>
    <w:p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rsidTr="00B142FB">
        <w:tc>
          <w:tcPr>
            <w:tcW w:w="8494" w:type="dxa"/>
          </w:tcPr>
          <w:p w:rsidR="00561530" w:rsidRPr="00485BF0" w:rsidRDefault="00561530" w:rsidP="00485BF0">
            <w:pPr>
              <w:pStyle w:val="Prrafodelista"/>
              <w:numPr>
                <w:ilvl w:val="0"/>
                <w:numId w:val="26"/>
              </w:numPr>
              <w:spacing w:after="0" w:line="240" w:lineRule="auto"/>
              <w:rPr>
                <w:rFonts w:ascii="Arial" w:hAnsi="Arial" w:cs="Arial"/>
              </w:rPr>
            </w:pPr>
            <w:r w:rsidRPr="00485BF0">
              <w:rPr>
                <w:rFonts w:ascii="Arial" w:hAnsi="Arial" w:cs="Arial"/>
              </w:rPr>
              <w:t>Palabras Clave:</w:t>
            </w:r>
            <w:r w:rsidR="00B13FFC">
              <w:rPr>
                <w:rFonts w:ascii="Arial" w:hAnsi="Arial" w:cs="Arial"/>
              </w:rPr>
              <w:t xml:space="preserve"> Políticas habitacionales; </w:t>
            </w:r>
            <w:r w:rsidRPr="00485BF0">
              <w:rPr>
                <w:rFonts w:ascii="Arial" w:hAnsi="Arial" w:cs="Arial"/>
              </w:rPr>
              <w:t xml:space="preserve"> </w:t>
            </w:r>
            <w:r w:rsidR="00B13FFC">
              <w:rPr>
                <w:rFonts w:ascii="Arial" w:hAnsi="Arial" w:cs="Arial"/>
              </w:rPr>
              <w:t xml:space="preserve">riesgos </w:t>
            </w:r>
            <w:proofErr w:type="spellStart"/>
            <w:r w:rsidR="00B13FFC">
              <w:rPr>
                <w:rFonts w:ascii="Arial" w:hAnsi="Arial" w:cs="Arial"/>
              </w:rPr>
              <w:t>socionaturales</w:t>
            </w:r>
            <w:proofErr w:type="spellEnd"/>
            <w:r w:rsidR="00B13FFC">
              <w:rPr>
                <w:rFonts w:ascii="Arial" w:hAnsi="Arial" w:cs="Arial"/>
              </w:rPr>
              <w:t>; Chile.</w:t>
            </w:r>
          </w:p>
        </w:tc>
      </w:tr>
      <w:tr w:rsidR="00470501" w:rsidRPr="006A0118" w:rsidTr="00B142FB">
        <w:tc>
          <w:tcPr>
            <w:tcW w:w="8494" w:type="dxa"/>
          </w:tcPr>
          <w:p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lastRenderedPageBreak/>
              <w:t>Bibliografía Obligatoria (no más de 5 textos)</w:t>
            </w:r>
          </w:p>
        </w:tc>
      </w:tr>
      <w:tr w:rsidR="00561530" w:rsidRPr="007108B6" w:rsidTr="00B142FB">
        <w:tc>
          <w:tcPr>
            <w:tcW w:w="8494" w:type="dxa"/>
          </w:tcPr>
          <w:p w:rsidR="00300076" w:rsidRPr="001F4DB6" w:rsidRDefault="00300076" w:rsidP="00300076">
            <w:pPr>
              <w:rPr>
                <w:rFonts w:cs="Arial"/>
                <w:noProof/>
                <w:u w:val="single"/>
              </w:rPr>
            </w:pPr>
            <w:r w:rsidRPr="001F4DB6">
              <w:rPr>
                <w:rFonts w:cs="Arial"/>
                <w:noProof/>
                <w:u w:val="single"/>
              </w:rPr>
              <w:t>Bibliografía Básica:</w:t>
            </w:r>
          </w:p>
          <w:p w:rsidR="00300076" w:rsidRPr="003E3909" w:rsidRDefault="00300076" w:rsidP="00300076">
            <w:pPr>
              <w:rPr>
                <w:rFonts w:cs="Arial"/>
                <w:noProof/>
              </w:rPr>
            </w:pPr>
            <w:r w:rsidRPr="00A967C4">
              <w:rPr>
                <w:rFonts w:cs="Arial"/>
                <w:noProof/>
              </w:rPr>
              <w:t xml:space="preserve">ARTEAGA, C; TAPIA, R (Edit) (2015). Vunerabilidades y desastres socionaturales. Experiencias reicientes en Chile Editorial Universitaria. </w:t>
            </w:r>
            <w:r w:rsidRPr="003E3909">
              <w:rPr>
                <w:rFonts w:cs="Arial"/>
                <w:noProof/>
              </w:rPr>
              <w:t>Santiago, Chile.</w:t>
            </w:r>
          </w:p>
          <w:p w:rsidR="00300076" w:rsidRPr="00A967C4" w:rsidRDefault="00300076" w:rsidP="00300076">
            <w:pPr>
              <w:rPr>
                <w:rFonts w:cs="Arial"/>
                <w:lang w:val="en-US"/>
              </w:rPr>
            </w:pPr>
            <w:r>
              <w:rPr>
                <w:rFonts w:cs="Arial"/>
              </w:rPr>
              <w:t>CAMPOS, L., y MEDIC, A.</w:t>
            </w:r>
            <w:r w:rsidRPr="00A967C4">
              <w:rPr>
                <w:rFonts w:cs="Arial"/>
              </w:rPr>
              <w:t xml:space="preserve"> “Hábitat Residencial</w:t>
            </w:r>
            <w:r>
              <w:rPr>
                <w:rFonts w:cs="Arial"/>
              </w:rPr>
              <w:t>: instrucciones de uso”</w:t>
            </w:r>
            <w:r w:rsidRPr="00A967C4">
              <w:rPr>
                <w:rFonts w:cs="Arial"/>
              </w:rPr>
              <w:t>.</w:t>
            </w:r>
            <w:r>
              <w:rPr>
                <w:rFonts w:cs="Arial"/>
              </w:rPr>
              <w:t xml:space="preserve"> Documento de Trabajo.</w:t>
            </w:r>
            <w:r w:rsidRPr="00A967C4">
              <w:rPr>
                <w:rFonts w:cs="Arial"/>
              </w:rPr>
              <w:t xml:space="preserve"> INVI/FAU, U. de Chile. Santiago de Chile.</w:t>
            </w:r>
            <w:r>
              <w:rPr>
                <w:rFonts w:cs="Arial"/>
              </w:rPr>
              <w:t xml:space="preserve"> </w:t>
            </w:r>
            <w:r w:rsidRPr="007A699A">
              <w:rPr>
                <w:rFonts w:cs="Arial"/>
                <w:lang w:val="en-US"/>
              </w:rPr>
              <w:t>2014.</w:t>
            </w:r>
          </w:p>
          <w:p w:rsidR="00300076" w:rsidRPr="00A967C4" w:rsidRDefault="00300076" w:rsidP="00300076">
            <w:pPr>
              <w:rPr>
                <w:rFonts w:cs="Arial"/>
                <w:lang w:val="en-US"/>
              </w:rPr>
            </w:pPr>
            <w:r w:rsidRPr="00A967C4">
              <w:rPr>
                <w:rFonts w:cs="Arial"/>
                <w:noProof/>
                <w:lang w:val="en-US"/>
              </w:rPr>
              <w:t>CUTTER, S., Barnes, L., Berry, M., Burton, C., Evans, E; Tate, E &amp; Webb, J. (2008).</w:t>
            </w:r>
            <w:r w:rsidRPr="00A967C4">
              <w:rPr>
                <w:rFonts w:cs="Arial"/>
                <w:b/>
                <w:noProof/>
                <w:lang w:val="en-US"/>
              </w:rPr>
              <w:t xml:space="preserve"> </w:t>
            </w:r>
            <w:r w:rsidRPr="00A967C4">
              <w:rPr>
                <w:rFonts w:cs="Arial"/>
                <w:noProof/>
                <w:lang w:val="en-US"/>
              </w:rPr>
              <w:t>A place-based model for understanding community resilience to natural disasters</w:t>
            </w:r>
            <w:r w:rsidRPr="00A967C4">
              <w:rPr>
                <w:rFonts w:cs="Arial"/>
                <w:i/>
                <w:noProof/>
                <w:lang w:val="en-US"/>
              </w:rPr>
              <w:t>.  Global Environmental Change</w:t>
            </w:r>
            <w:r w:rsidRPr="00A967C4">
              <w:rPr>
                <w:rFonts w:cs="Arial"/>
                <w:noProof/>
                <w:lang w:val="en-US"/>
              </w:rPr>
              <w:t xml:space="preserve">. </w:t>
            </w:r>
            <w:r w:rsidRPr="00A967C4">
              <w:rPr>
                <w:rFonts w:cs="Arial"/>
                <w:iCs/>
                <w:noProof/>
                <w:lang w:val="en-US"/>
              </w:rPr>
              <w:t>Department of Geography and Hazards &amp; Vulnerability Research Institute, University of South Carolina, Columbia, SC 29223, USA, (</w:t>
            </w:r>
            <w:r w:rsidRPr="00A967C4">
              <w:rPr>
                <w:rFonts w:cs="Arial"/>
                <w:noProof/>
                <w:lang w:val="en-US"/>
              </w:rPr>
              <w:t>18), pp. 598-606.</w:t>
            </w:r>
          </w:p>
          <w:p w:rsidR="00300076" w:rsidRPr="00A967C4" w:rsidRDefault="00300076" w:rsidP="00300076">
            <w:pPr>
              <w:rPr>
                <w:rFonts w:cs="Arial"/>
              </w:rPr>
            </w:pPr>
            <w:r w:rsidRPr="00A967C4">
              <w:rPr>
                <w:rFonts w:cs="Arial"/>
              </w:rPr>
              <w:t xml:space="preserve">DAVIS, </w:t>
            </w:r>
            <w:proofErr w:type="spellStart"/>
            <w:r w:rsidRPr="00A967C4">
              <w:rPr>
                <w:rFonts w:cs="Arial"/>
              </w:rPr>
              <w:t>Ian</w:t>
            </w:r>
            <w:proofErr w:type="spellEnd"/>
            <w:r w:rsidRPr="00A967C4">
              <w:rPr>
                <w:rFonts w:cs="Arial"/>
                <w:i/>
              </w:rPr>
              <w:t xml:space="preserve">. </w:t>
            </w:r>
            <w:r w:rsidRPr="00A967C4">
              <w:rPr>
                <w:rFonts w:cs="Arial"/>
              </w:rPr>
              <w:t>Arquitectura de Emergencia. Editorial Gustavo Gili. Barcelona. España. 1980. 183 p.</w:t>
            </w:r>
          </w:p>
          <w:p w:rsidR="00300076" w:rsidRPr="00A967C4" w:rsidRDefault="00300076" w:rsidP="00300076">
            <w:pPr>
              <w:spacing w:line="276" w:lineRule="auto"/>
              <w:rPr>
                <w:rFonts w:eastAsiaTheme="minorEastAsia" w:cs="Arial"/>
                <w:noProof/>
              </w:rPr>
            </w:pPr>
            <w:r w:rsidRPr="00A967C4">
              <w:rPr>
                <w:rFonts w:eastAsiaTheme="minorEastAsia" w:cs="Arial"/>
                <w:noProof/>
              </w:rPr>
              <w:t>DAVIS, Mike. El planeta de los tugurios. En: Revista Temas Nº 48: p. 4-15, octubre, diciembre, 2006.</w:t>
            </w:r>
          </w:p>
          <w:p w:rsidR="00300076" w:rsidRPr="00A967C4" w:rsidRDefault="00300076" w:rsidP="00300076">
            <w:pPr>
              <w:rPr>
                <w:rFonts w:cs="Arial"/>
              </w:rPr>
            </w:pPr>
            <w:r w:rsidRPr="00A967C4">
              <w:rPr>
                <w:rFonts w:cs="Arial"/>
              </w:rPr>
              <w:t xml:space="preserve">GIGLIA, A. (2012). El habitar y la cultura. Perspectivas teóricas y de investigación. Editorial </w:t>
            </w:r>
            <w:proofErr w:type="spellStart"/>
            <w:r w:rsidRPr="00A967C4">
              <w:rPr>
                <w:rFonts w:cs="Arial"/>
              </w:rPr>
              <w:t>Anthropos</w:t>
            </w:r>
            <w:proofErr w:type="spellEnd"/>
            <w:r w:rsidRPr="00A967C4">
              <w:rPr>
                <w:rFonts w:cs="Arial"/>
              </w:rPr>
              <w:t>. Universidad Autónoma Metropolitana, Barcelona, España.</w:t>
            </w:r>
          </w:p>
          <w:p w:rsidR="00300076" w:rsidRPr="00A967C4" w:rsidRDefault="00300076" w:rsidP="00300076">
            <w:pPr>
              <w:spacing w:line="276" w:lineRule="auto"/>
              <w:rPr>
                <w:rFonts w:eastAsiaTheme="minorEastAsia" w:cs="Arial"/>
                <w:noProof/>
              </w:rPr>
            </w:pPr>
            <w:r w:rsidRPr="00A967C4">
              <w:rPr>
                <w:rFonts w:eastAsiaTheme="minorEastAsia" w:cs="Arial"/>
                <w:noProof/>
              </w:rPr>
              <w:t>HIDALGO D., Rodrigo. La vivienda social en Chile y la construcción del espacio urbano en el Santiago del siglo XX. Colección Ciudad y Cultura, Pontificia Universidad Católica de Chile. 2005.</w:t>
            </w:r>
          </w:p>
          <w:p w:rsidR="00300076" w:rsidRPr="00A967C4" w:rsidRDefault="00300076" w:rsidP="00300076">
            <w:pPr>
              <w:spacing w:line="276" w:lineRule="auto"/>
              <w:rPr>
                <w:rFonts w:eastAsiaTheme="minorEastAsia" w:cs="Arial"/>
                <w:noProof/>
              </w:rPr>
            </w:pPr>
            <w:r w:rsidRPr="00A967C4">
              <w:rPr>
                <w:rFonts w:eastAsiaTheme="minorEastAsia" w:cs="Arial"/>
                <w:noProof/>
              </w:rPr>
              <w:t xml:space="preserve">MAX NEFF., </w:t>
            </w:r>
            <w:r>
              <w:rPr>
                <w:rFonts w:eastAsiaTheme="minorEastAsia" w:cs="Arial"/>
                <w:i/>
                <w:noProof/>
              </w:rPr>
              <w:t>e</w:t>
            </w:r>
            <w:r w:rsidRPr="00A967C4">
              <w:rPr>
                <w:rFonts w:eastAsiaTheme="minorEastAsia" w:cs="Arial"/>
                <w:i/>
                <w:noProof/>
              </w:rPr>
              <w:t>t.al</w:t>
            </w:r>
            <w:r w:rsidRPr="00A967C4">
              <w:rPr>
                <w:rFonts w:eastAsiaTheme="minorEastAsia" w:cs="Arial"/>
                <w:noProof/>
              </w:rPr>
              <w:t>. Desarrollo a escala humana. 1986. CEPAUR. Santiago, Chile.</w:t>
            </w:r>
          </w:p>
          <w:p w:rsidR="00300076" w:rsidRPr="00A967C4" w:rsidRDefault="00300076" w:rsidP="00300076">
            <w:pPr>
              <w:spacing w:line="276" w:lineRule="auto"/>
              <w:rPr>
                <w:rFonts w:eastAsiaTheme="minorEastAsia" w:cs="Arial"/>
                <w:noProof/>
              </w:rPr>
            </w:pPr>
            <w:r w:rsidRPr="00A967C4">
              <w:rPr>
                <w:rFonts w:eastAsiaTheme="minorEastAsia" w:cs="Arial"/>
                <w:noProof/>
              </w:rPr>
              <w:t>NACIONES UNIDAS (2012). Cómo desarrollar ciudades más resilientes. Ginebra.</w:t>
            </w:r>
          </w:p>
          <w:p w:rsidR="00300076" w:rsidRPr="00A967C4" w:rsidRDefault="00300076" w:rsidP="00300076">
            <w:pPr>
              <w:spacing w:line="276" w:lineRule="auto"/>
              <w:rPr>
                <w:rFonts w:eastAsiaTheme="minorEastAsia" w:cs="Arial"/>
                <w:noProof/>
              </w:rPr>
            </w:pPr>
            <w:r w:rsidRPr="00A967C4">
              <w:rPr>
                <w:rFonts w:eastAsiaTheme="minorEastAsia" w:cs="Arial"/>
                <w:noProof/>
              </w:rPr>
              <w:t>OBSERVATORIO DE LA RECON</w:t>
            </w:r>
            <w:r>
              <w:rPr>
                <w:rFonts w:eastAsiaTheme="minorEastAsia" w:cs="Arial"/>
                <w:noProof/>
              </w:rPr>
              <w:t>S</w:t>
            </w:r>
            <w:r w:rsidRPr="00A967C4">
              <w:rPr>
                <w:rFonts w:eastAsiaTheme="minorEastAsia" w:cs="Arial"/>
                <w:noProof/>
              </w:rPr>
              <w:t>TRUCCIÓN.(2011). Reconstrucciones Sociedad Civíl. Instituto de la Vivienda, Facultad de Arquitectura y Urbanismo,  Universidad de Chile.</w:t>
            </w:r>
          </w:p>
          <w:p w:rsidR="00300076" w:rsidRPr="00A967C4" w:rsidRDefault="00300076" w:rsidP="00300076">
            <w:pPr>
              <w:spacing w:line="276" w:lineRule="auto"/>
              <w:rPr>
                <w:rFonts w:cs="Arial"/>
              </w:rPr>
            </w:pPr>
            <w:r w:rsidRPr="00A967C4">
              <w:rPr>
                <w:rFonts w:eastAsiaTheme="minorEastAsia" w:cs="Arial"/>
                <w:noProof/>
              </w:rPr>
              <w:t>OLAVARRÍA, M. Conceptos básicos en el análisis de políticas públicas. Documento de Trabajo N° 11, diciembre 2007. Instituto de Asuntos Públicos. Universidad de Chile.</w:t>
            </w:r>
          </w:p>
          <w:p w:rsidR="00300076" w:rsidRPr="00A967C4" w:rsidRDefault="00300076" w:rsidP="00300076">
            <w:pPr>
              <w:spacing w:line="276" w:lineRule="auto"/>
              <w:rPr>
                <w:rFonts w:eastAsiaTheme="minorEastAsia" w:cs="Arial"/>
                <w:noProof/>
              </w:rPr>
            </w:pPr>
            <w:r w:rsidRPr="00A967C4">
              <w:rPr>
                <w:rFonts w:eastAsiaTheme="minorEastAsia" w:cs="Arial"/>
                <w:noProof/>
              </w:rPr>
              <w:t>RAPOPORT, A. Vivienda y Cultura. Editorial G.Gili. Barcelona, 1972.</w:t>
            </w:r>
          </w:p>
          <w:p w:rsidR="00300076" w:rsidRPr="00A967C4" w:rsidRDefault="00300076" w:rsidP="00300076">
            <w:pPr>
              <w:rPr>
                <w:rFonts w:cs="Arial"/>
              </w:rPr>
            </w:pPr>
            <w:r w:rsidRPr="00A967C4">
              <w:rPr>
                <w:rFonts w:cs="Arial"/>
              </w:rPr>
              <w:t xml:space="preserve">PROGRAMA CYTED XIV. Red XIV-G Hábitat en Riesgo. (2003) Hábitat en Riesgo. Experiencias Latinoamericanas.  Córdoba, Argentina. </w:t>
            </w:r>
          </w:p>
          <w:p w:rsidR="00300076" w:rsidRPr="00A967C4" w:rsidRDefault="00300076" w:rsidP="00300076">
            <w:pPr>
              <w:rPr>
                <w:rFonts w:cs="Arial"/>
              </w:rPr>
            </w:pPr>
            <w:r w:rsidRPr="00A967C4">
              <w:rPr>
                <w:rFonts w:cs="Arial"/>
              </w:rPr>
              <w:t xml:space="preserve">TAPIA, R. (2012). </w:t>
            </w:r>
            <w:r w:rsidRPr="00A967C4">
              <w:rPr>
                <w:rFonts w:cs="Arial"/>
                <w:noProof/>
              </w:rPr>
              <w:t>Chaitén, Chile: Aprendizajes de un proceso de expulsión, reasentamiento y retorno humano en desarrollo como consecuencia de la erupción volcánica y aluvión del Volcán Chaitén en el año 2008</w:t>
            </w:r>
            <w:r w:rsidRPr="00A967C4">
              <w:rPr>
                <w:rFonts w:cs="Arial"/>
                <w:b/>
                <w:i/>
                <w:noProof/>
              </w:rPr>
              <w:t xml:space="preserve">. </w:t>
            </w:r>
            <w:r w:rsidRPr="00A967C4">
              <w:rPr>
                <w:rFonts w:cs="Arial"/>
                <w:i/>
                <w:noProof/>
              </w:rPr>
              <w:t xml:space="preserve">En Actas del </w:t>
            </w:r>
            <w:r w:rsidRPr="00A967C4">
              <w:rPr>
                <w:rFonts w:cs="Arial"/>
                <w:i/>
              </w:rPr>
              <w:t>Congreso del XIII Coloquio Ibérico de Geografía</w:t>
            </w:r>
            <w:r w:rsidRPr="00A967C4">
              <w:rPr>
                <w:rFonts w:cs="Arial"/>
              </w:rPr>
              <w:t xml:space="preserve">, octubre, 2012, Universidad de Santiago de Compostela, España. P. 990-999. </w:t>
            </w:r>
          </w:p>
          <w:p w:rsidR="00867D89" w:rsidRPr="007108B6" w:rsidRDefault="00300076" w:rsidP="00300076">
            <w:pPr>
              <w:rPr>
                <w:rFonts w:ascii="Arial" w:hAnsi="Arial" w:cs="Arial"/>
                <w:lang w:val="en-GB"/>
              </w:rPr>
            </w:pPr>
            <w:r w:rsidRPr="00A967C4">
              <w:rPr>
                <w:rFonts w:eastAsiaTheme="minorEastAsia" w:cs="Arial"/>
                <w:noProof/>
              </w:rPr>
              <w:t>UNIVERSIDAD DE CHILE, FAU, INVI; U. FEDERICO SANTA MARÍA; FUNDACIÓN CHILE. Bienestar Habitacional. Guía de Diseño para un Hábitat Residencial Sustentable. 2004.</w:t>
            </w:r>
          </w:p>
          <w:p w:rsidR="00867D89" w:rsidRPr="007108B6" w:rsidRDefault="00867D89" w:rsidP="00561530">
            <w:pPr>
              <w:rPr>
                <w:rFonts w:ascii="Arial" w:hAnsi="Arial" w:cs="Arial"/>
                <w:lang w:val="en-GB"/>
              </w:rPr>
            </w:pPr>
          </w:p>
          <w:p w:rsidR="007108B6" w:rsidRPr="007108B6" w:rsidRDefault="007108B6" w:rsidP="00561530">
            <w:pPr>
              <w:rPr>
                <w:rFonts w:ascii="Arial" w:hAnsi="Arial" w:cs="Arial"/>
                <w:lang w:val="en-GB"/>
              </w:rPr>
            </w:pPr>
          </w:p>
          <w:p w:rsidR="00561530" w:rsidRPr="007108B6" w:rsidRDefault="00561530" w:rsidP="00561530">
            <w:pPr>
              <w:rPr>
                <w:rFonts w:ascii="Arial" w:hAnsi="Arial" w:cs="Arial"/>
                <w:lang w:val="en-GB"/>
              </w:rPr>
            </w:pPr>
          </w:p>
        </w:tc>
      </w:tr>
      <w:tr w:rsidR="00470501" w:rsidRPr="006A0118" w:rsidTr="00B142FB">
        <w:tc>
          <w:tcPr>
            <w:tcW w:w="8494" w:type="dxa"/>
          </w:tcPr>
          <w:p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Complementaria:</w:t>
            </w:r>
          </w:p>
        </w:tc>
      </w:tr>
      <w:tr w:rsidR="00F06E92" w:rsidRPr="006A0118" w:rsidTr="00DA49E4">
        <w:trPr>
          <w:trHeight w:val="2452"/>
        </w:trPr>
        <w:tc>
          <w:tcPr>
            <w:tcW w:w="8494" w:type="dxa"/>
          </w:tcPr>
          <w:p w:rsidR="00F06E92" w:rsidRPr="006A0118" w:rsidRDefault="00F06E92" w:rsidP="00561530">
            <w:pPr>
              <w:rPr>
                <w:rFonts w:ascii="Arial" w:hAnsi="Arial" w:cs="Arial"/>
              </w:rPr>
            </w:pPr>
          </w:p>
          <w:p w:rsidR="007F7564" w:rsidRPr="00D03298" w:rsidRDefault="007F7564" w:rsidP="007F7564">
            <w:pPr>
              <w:jc w:val="both"/>
              <w:rPr>
                <w:rFonts w:cs="Arial"/>
              </w:rPr>
            </w:pPr>
            <w:r w:rsidRPr="00D03298">
              <w:rPr>
                <w:rFonts w:cs="Arial"/>
              </w:rPr>
              <w:t>GORDILLO, Fernando. Hábitat transitorio y vivienda para emergencias por desastres en Colombia. Universidad Nacional de Colombia. Colección “Punto Aparte”. Bogotá, Colombia. 2006. 248 p.</w:t>
            </w:r>
          </w:p>
          <w:p w:rsidR="007F7564" w:rsidRPr="00D03298" w:rsidRDefault="007F7564" w:rsidP="007F7564">
            <w:pPr>
              <w:spacing w:line="276" w:lineRule="auto"/>
              <w:jc w:val="both"/>
              <w:rPr>
                <w:rFonts w:eastAsiaTheme="minorEastAsia" w:cs="Arial"/>
                <w:noProof/>
              </w:rPr>
            </w:pPr>
            <w:r w:rsidRPr="00D03298">
              <w:rPr>
                <w:rFonts w:eastAsiaTheme="minorEastAsia" w:cs="Arial"/>
                <w:noProof/>
              </w:rPr>
              <w:t>HARAMOTO, Edwin. Vivienda social: tipología de desarrollo progresivo. INVI/FAU/U. Chile. 1987.</w:t>
            </w:r>
          </w:p>
          <w:p w:rsidR="007F7564" w:rsidRPr="00D03298" w:rsidRDefault="007F7564" w:rsidP="007F7564">
            <w:pPr>
              <w:spacing w:line="276" w:lineRule="auto"/>
              <w:jc w:val="both"/>
              <w:rPr>
                <w:rFonts w:eastAsiaTheme="minorEastAsia" w:cs="Arial"/>
                <w:noProof/>
              </w:rPr>
            </w:pPr>
            <w:r w:rsidRPr="00D03298">
              <w:rPr>
                <w:rFonts w:eastAsiaTheme="minorEastAsia" w:cs="Arial"/>
                <w:noProof/>
              </w:rPr>
              <w:t>HILDEBRAND S., Andrea. Políticas de ordenación del territorio más Sostenible. Barcelona, Noviembre 2002.</w:t>
            </w:r>
          </w:p>
          <w:p w:rsidR="007F7564" w:rsidRPr="00D03298" w:rsidRDefault="007F7564" w:rsidP="007F7564">
            <w:pPr>
              <w:jc w:val="both"/>
              <w:rPr>
                <w:rFonts w:cs="Arial"/>
              </w:rPr>
            </w:pPr>
            <w:r w:rsidRPr="00D03298">
              <w:rPr>
                <w:rFonts w:cs="Arial"/>
              </w:rPr>
              <w:lastRenderedPageBreak/>
              <w:t>INSTITUTO POLITÉCNICO NACIONAL. Asentamientos Humanos en Riesgo. Tecnologías para prevenir y mitigar desastres en zonas de alto riesgo. Editor: Instituto Politécnico Nacional. Escuela Superior de Ingeniería Mecánica y Eléctrica. México. 2003. 281p.</w:t>
            </w:r>
          </w:p>
          <w:p w:rsidR="007F7564" w:rsidRPr="00D03298" w:rsidRDefault="007F7564" w:rsidP="007F7564">
            <w:pPr>
              <w:jc w:val="both"/>
              <w:rPr>
                <w:rFonts w:cs="Arial"/>
              </w:rPr>
            </w:pPr>
            <w:r w:rsidRPr="00D03298">
              <w:rPr>
                <w:rFonts w:cs="Arial"/>
              </w:rPr>
              <w:t>LHUMANN, N. (1998</w:t>
            </w:r>
            <w:proofErr w:type="gramStart"/>
            <w:r w:rsidRPr="00D03298">
              <w:rPr>
                <w:rFonts w:cs="Arial"/>
              </w:rPr>
              <w:t>).Sociología</w:t>
            </w:r>
            <w:proofErr w:type="gramEnd"/>
            <w:r w:rsidRPr="00D03298">
              <w:rPr>
                <w:rFonts w:cs="Arial"/>
              </w:rPr>
              <w:t xml:space="preserve"> del Riesgo. México. Editorial Triana.</w:t>
            </w:r>
          </w:p>
          <w:p w:rsidR="007F7564" w:rsidRPr="00D03298" w:rsidRDefault="007F7564" w:rsidP="007F7564">
            <w:pPr>
              <w:jc w:val="both"/>
              <w:rPr>
                <w:rFonts w:cs="Arial"/>
              </w:rPr>
            </w:pPr>
            <w:r w:rsidRPr="00D03298">
              <w:rPr>
                <w:rFonts w:cs="Arial"/>
              </w:rPr>
              <w:t xml:space="preserve">NACIONES UNIDAS. CEPAL. GTZ. Elementos Conceptuales para la Prevención y Reducción de daños originados por amenazas </w:t>
            </w:r>
            <w:proofErr w:type="spellStart"/>
            <w:r w:rsidRPr="00D03298">
              <w:rPr>
                <w:rFonts w:cs="Arial"/>
              </w:rPr>
              <w:t>socionaturales</w:t>
            </w:r>
            <w:proofErr w:type="spellEnd"/>
            <w:r w:rsidRPr="00D03298">
              <w:rPr>
                <w:rFonts w:cs="Arial"/>
              </w:rPr>
              <w:t xml:space="preserve">. Eduardo Chaparro; Matías </w:t>
            </w:r>
            <w:proofErr w:type="spellStart"/>
            <w:r w:rsidRPr="00D03298">
              <w:rPr>
                <w:rFonts w:cs="Arial"/>
              </w:rPr>
              <w:t>Renard</w:t>
            </w:r>
            <w:proofErr w:type="spellEnd"/>
            <w:r w:rsidRPr="00D03298">
              <w:rPr>
                <w:rFonts w:cs="Arial"/>
              </w:rPr>
              <w:t>, Editores. 2005.</w:t>
            </w:r>
          </w:p>
          <w:p w:rsidR="007F7564" w:rsidRPr="00D03298" w:rsidRDefault="007F7564" w:rsidP="007F7564">
            <w:pPr>
              <w:jc w:val="both"/>
              <w:rPr>
                <w:rFonts w:cs="Arial"/>
              </w:rPr>
            </w:pPr>
            <w:r w:rsidRPr="00D03298">
              <w:rPr>
                <w:rFonts w:cs="Arial"/>
              </w:rPr>
              <w:t>ORTÍZ, J; CASTRO, C. Procesos de reestructuración urbana y niveles de vulnerabilidad a amenazas naturales en una ciudad de tamaño medio: La Serena, Chile. Artículo. En: Investigaciones Geográficas, Nº 36, 2002. Universidad de Chile, Santiago de Chile, Chile, pp. 17-42.</w:t>
            </w:r>
          </w:p>
          <w:p w:rsidR="007F7564" w:rsidRPr="00D03298" w:rsidRDefault="007F7564" w:rsidP="007F7564">
            <w:pPr>
              <w:jc w:val="both"/>
              <w:outlineLvl w:val="0"/>
              <w:rPr>
                <w:rFonts w:cs="Arial"/>
              </w:rPr>
            </w:pPr>
            <w:r w:rsidRPr="00D03298">
              <w:rPr>
                <w:rFonts w:cs="Arial"/>
              </w:rPr>
              <w:t xml:space="preserve">Revista </w:t>
            </w:r>
            <w:proofErr w:type="spellStart"/>
            <w:r w:rsidRPr="00D03298">
              <w:rPr>
                <w:rFonts w:cs="Arial"/>
                <w:i/>
              </w:rPr>
              <w:t>Magallania</w:t>
            </w:r>
            <w:proofErr w:type="spellEnd"/>
            <w:r w:rsidRPr="00D03298">
              <w:rPr>
                <w:rFonts w:cs="Arial"/>
              </w:rPr>
              <w:t xml:space="preserve">. (2015) </w:t>
            </w:r>
            <w:proofErr w:type="spellStart"/>
            <w:r w:rsidRPr="00D03298">
              <w:rPr>
                <w:rFonts w:cs="Arial"/>
              </w:rPr>
              <w:t>Chaitén</w:t>
            </w:r>
            <w:proofErr w:type="spellEnd"/>
            <w:r w:rsidRPr="00D03298">
              <w:rPr>
                <w:rFonts w:cs="Arial"/>
              </w:rPr>
              <w:t xml:space="preserve">. (Número temático sobre </w:t>
            </w:r>
            <w:proofErr w:type="spellStart"/>
            <w:r w:rsidRPr="00D03298">
              <w:rPr>
                <w:rFonts w:cs="Arial"/>
              </w:rPr>
              <w:t>Chaitén</w:t>
            </w:r>
            <w:proofErr w:type="spellEnd"/>
            <w:r w:rsidRPr="00D03298">
              <w:rPr>
                <w:rFonts w:cs="Arial"/>
              </w:rPr>
              <w:t>). Vol. 43. http://magallania.cl/index.php/magallania/index</w:t>
            </w:r>
          </w:p>
          <w:p w:rsidR="007F7564" w:rsidRPr="00D03298" w:rsidRDefault="007F7564" w:rsidP="007F7564">
            <w:pPr>
              <w:spacing w:line="276" w:lineRule="auto"/>
              <w:jc w:val="both"/>
              <w:rPr>
                <w:rFonts w:eastAsiaTheme="minorEastAsia" w:cs="Arial"/>
                <w:noProof/>
              </w:rPr>
            </w:pPr>
            <w:r w:rsidRPr="00D03298">
              <w:rPr>
                <w:rFonts w:eastAsiaTheme="minorEastAsia" w:cs="Arial"/>
                <w:noProof/>
              </w:rPr>
              <w:t>TARCHOPULOS, Doris; CEBALLOS, Olga. Patrones Urbanísticos y Arquitectónicos en la vivienda dirigida a sectores de bajos ingresos de Bógota. Bógota, Colombia, Pontificia Universidad Javeriana. 2005.</w:t>
            </w:r>
          </w:p>
          <w:p w:rsidR="007F7564" w:rsidRPr="00D03298" w:rsidRDefault="007F7564" w:rsidP="007F7564">
            <w:pPr>
              <w:spacing w:line="276" w:lineRule="auto"/>
              <w:jc w:val="both"/>
              <w:rPr>
                <w:rFonts w:cs="Arial"/>
              </w:rPr>
            </w:pPr>
            <w:r w:rsidRPr="00D03298">
              <w:rPr>
                <w:rFonts w:cs="Arial"/>
              </w:rPr>
              <w:t xml:space="preserve">TUAN, Y, F (1974). </w:t>
            </w:r>
            <w:proofErr w:type="spellStart"/>
            <w:r w:rsidRPr="00D03298">
              <w:rPr>
                <w:rFonts w:cs="Arial"/>
                <w:i/>
              </w:rPr>
              <w:t>Topophilia</w:t>
            </w:r>
            <w:proofErr w:type="spellEnd"/>
            <w:r w:rsidRPr="00D03298">
              <w:rPr>
                <w:rFonts w:cs="Arial"/>
                <w:i/>
              </w:rPr>
              <w:t xml:space="preserve">: A </w:t>
            </w:r>
            <w:proofErr w:type="spellStart"/>
            <w:r w:rsidRPr="00D03298">
              <w:rPr>
                <w:rFonts w:cs="Arial"/>
                <w:i/>
              </w:rPr>
              <w:t>study</w:t>
            </w:r>
            <w:proofErr w:type="spellEnd"/>
            <w:r w:rsidRPr="00D03298">
              <w:rPr>
                <w:rFonts w:cs="Arial"/>
                <w:i/>
              </w:rPr>
              <w:t xml:space="preserve"> of </w:t>
            </w:r>
            <w:proofErr w:type="spellStart"/>
            <w:r w:rsidRPr="00D03298">
              <w:rPr>
                <w:rFonts w:cs="Arial"/>
                <w:i/>
              </w:rPr>
              <w:t>environmental</w:t>
            </w:r>
            <w:proofErr w:type="spellEnd"/>
            <w:r w:rsidRPr="00D03298">
              <w:rPr>
                <w:rFonts w:cs="Arial"/>
                <w:i/>
              </w:rPr>
              <w:t xml:space="preserve"> </w:t>
            </w:r>
            <w:proofErr w:type="spellStart"/>
            <w:r w:rsidRPr="00D03298">
              <w:rPr>
                <w:rFonts w:cs="Arial"/>
                <w:i/>
              </w:rPr>
              <w:t>perception</w:t>
            </w:r>
            <w:proofErr w:type="spellEnd"/>
            <w:r w:rsidRPr="00D03298">
              <w:rPr>
                <w:rFonts w:cs="Arial"/>
                <w:i/>
              </w:rPr>
              <w:t xml:space="preserve">, </w:t>
            </w:r>
            <w:proofErr w:type="spellStart"/>
            <w:r w:rsidRPr="00D03298">
              <w:rPr>
                <w:rFonts w:cs="Arial"/>
                <w:i/>
              </w:rPr>
              <w:t>attitudes</w:t>
            </w:r>
            <w:proofErr w:type="spellEnd"/>
            <w:r w:rsidRPr="00D03298">
              <w:rPr>
                <w:rFonts w:cs="Arial"/>
                <w:i/>
              </w:rPr>
              <w:t xml:space="preserve"> and </w:t>
            </w:r>
            <w:proofErr w:type="spellStart"/>
            <w:r w:rsidRPr="00D03298">
              <w:rPr>
                <w:rFonts w:cs="Arial"/>
                <w:i/>
              </w:rPr>
              <w:t>values</w:t>
            </w:r>
            <w:proofErr w:type="spellEnd"/>
            <w:r w:rsidRPr="00D03298">
              <w:rPr>
                <w:rFonts w:cs="Arial"/>
              </w:rPr>
              <w:t xml:space="preserve">. New York, NY.: Columbia </w:t>
            </w:r>
            <w:proofErr w:type="spellStart"/>
            <w:r w:rsidRPr="00D03298">
              <w:rPr>
                <w:rFonts w:cs="Arial"/>
              </w:rPr>
              <w:t>University</w:t>
            </w:r>
            <w:proofErr w:type="spellEnd"/>
            <w:r w:rsidRPr="00D03298">
              <w:rPr>
                <w:rFonts w:cs="Arial"/>
              </w:rPr>
              <w:t xml:space="preserve"> </w:t>
            </w:r>
            <w:proofErr w:type="spellStart"/>
            <w:r w:rsidRPr="00D03298">
              <w:rPr>
                <w:rFonts w:cs="Arial"/>
              </w:rPr>
              <w:t>Press</w:t>
            </w:r>
            <w:proofErr w:type="spellEnd"/>
            <w:r w:rsidRPr="00D03298">
              <w:rPr>
                <w:rFonts w:cs="Arial"/>
              </w:rPr>
              <w:t>.</w:t>
            </w:r>
          </w:p>
          <w:p w:rsidR="007F7564" w:rsidRPr="00D03298" w:rsidRDefault="007F7564" w:rsidP="007F7564">
            <w:pPr>
              <w:widowControl w:val="0"/>
              <w:overflowPunct w:val="0"/>
              <w:autoSpaceDE w:val="0"/>
              <w:autoSpaceDN w:val="0"/>
              <w:adjustRightInd w:val="0"/>
              <w:jc w:val="both"/>
              <w:rPr>
                <w:rFonts w:cs="Arial"/>
                <w:kern w:val="28"/>
                <w:lang w:bidi="en-US"/>
              </w:rPr>
            </w:pPr>
            <w:r w:rsidRPr="00D03298">
              <w:rPr>
                <w:rFonts w:cs="Arial"/>
                <w:kern w:val="28"/>
                <w:lang w:val="en-US" w:bidi="en-US"/>
              </w:rPr>
              <w:t xml:space="preserve">TURNER, J. (1972). Housing as a Verb. </w:t>
            </w:r>
            <w:proofErr w:type="spellStart"/>
            <w:r w:rsidRPr="00D03298">
              <w:rPr>
                <w:rFonts w:cs="Arial"/>
                <w:i/>
                <w:kern w:val="28"/>
                <w:lang w:val="en-US" w:bidi="en-US"/>
              </w:rPr>
              <w:t>En</w:t>
            </w:r>
            <w:proofErr w:type="spellEnd"/>
            <w:r w:rsidRPr="00D03298">
              <w:rPr>
                <w:rFonts w:cs="Arial"/>
                <w:i/>
                <w:kern w:val="28"/>
                <w:lang w:val="en-US" w:bidi="en-US"/>
              </w:rPr>
              <w:t xml:space="preserve">: </w:t>
            </w:r>
            <w:r w:rsidRPr="00D03298">
              <w:rPr>
                <w:rFonts w:cs="Arial"/>
                <w:kern w:val="28"/>
                <w:lang w:val="en-US" w:bidi="en-US"/>
              </w:rPr>
              <w:t xml:space="preserve">TURNER, J. y FICHTER, </w:t>
            </w:r>
            <w:proofErr w:type="gramStart"/>
            <w:r w:rsidRPr="00D03298">
              <w:rPr>
                <w:rFonts w:cs="Arial"/>
                <w:kern w:val="28"/>
                <w:lang w:val="en-US" w:bidi="en-US"/>
              </w:rPr>
              <w:t>R</w:t>
            </w:r>
            <w:proofErr w:type="gramEnd"/>
            <w:r w:rsidRPr="00D03298">
              <w:rPr>
                <w:rFonts w:cs="Arial"/>
                <w:kern w:val="28"/>
                <w:lang w:val="en-US" w:bidi="en-US"/>
              </w:rPr>
              <w:t xml:space="preserve">. (Eds.) Freedom to Build: Dweller control of the housing process. </w:t>
            </w:r>
            <w:r w:rsidRPr="00D03298">
              <w:rPr>
                <w:rFonts w:cs="Arial"/>
                <w:kern w:val="28"/>
                <w:lang w:bidi="en-US"/>
              </w:rPr>
              <w:t xml:space="preserve">New York: </w:t>
            </w:r>
            <w:proofErr w:type="spellStart"/>
            <w:r w:rsidRPr="00D03298">
              <w:rPr>
                <w:rFonts w:cs="Arial"/>
                <w:kern w:val="28"/>
                <w:lang w:bidi="en-US"/>
              </w:rPr>
              <w:t>Collier-Macmillan</w:t>
            </w:r>
            <w:proofErr w:type="spellEnd"/>
            <w:r w:rsidRPr="00D03298">
              <w:rPr>
                <w:rFonts w:cs="Arial"/>
                <w:kern w:val="28"/>
                <w:lang w:bidi="en-US"/>
              </w:rPr>
              <w:t>, 148-75.</w:t>
            </w:r>
          </w:p>
          <w:p w:rsidR="007F7564" w:rsidRDefault="007F7564" w:rsidP="007F7564">
            <w:pPr>
              <w:jc w:val="both"/>
              <w:rPr>
                <w:rFonts w:cs="Arial"/>
              </w:rPr>
            </w:pPr>
            <w:r w:rsidRPr="00D03298">
              <w:rPr>
                <w:rFonts w:cs="Arial"/>
              </w:rPr>
              <w:t xml:space="preserve">VARGAS, J. Políticas públicas para la reducción de la vulnerabilidad frente a los desastres naturales y </w:t>
            </w:r>
            <w:proofErr w:type="spellStart"/>
            <w:r w:rsidRPr="00D03298">
              <w:rPr>
                <w:rFonts w:cs="Arial"/>
              </w:rPr>
              <w:t>socionaturales</w:t>
            </w:r>
            <w:proofErr w:type="spellEnd"/>
            <w:r w:rsidRPr="00D03298">
              <w:rPr>
                <w:rFonts w:cs="Arial"/>
              </w:rPr>
              <w:t>. CEPAL/ECLAC. N.U. Serie Medio Ambiente y Desarrollo. Santiago. 2002.</w:t>
            </w:r>
          </w:p>
          <w:p w:rsidR="007F7564" w:rsidRDefault="007F7564" w:rsidP="007F7564">
            <w:pPr>
              <w:jc w:val="both"/>
              <w:rPr>
                <w:rFonts w:cs="Arial"/>
              </w:rPr>
            </w:pPr>
          </w:p>
          <w:p w:rsidR="007F7564" w:rsidRDefault="007F7564" w:rsidP="007F7564">
            <w:pPr>
              <w:jc w:val="both"/>
              <w:rPr>
                <w:rFonts w:cs="Arial"/>
              </w:rPr>
            </w:pPr>
            <w:r>
              <w:rPr>
                <w:rFonts w:cs="Arial"/>
              </w:rPr>
              <w:t>Web:</w:t>
            </w:r>
          </w:p>
          <w:p w:rsidR="007F7564" w:rsidRDefault="007F7564" w:rsidP="007F7564">
            <w:pPr>
              <w:jc w:val="both"/>
              <w:rPr>
                <w:rFonts w:cs="Arial"/>
              </w:rPr>
            </w:pPr>
            <w:hyperlink r:id="rId7" w:history="1">
              <w:r w:rsidRPr="00382082">
                <w:rPr>
                  <w:rStyle w:val="Hipervnculo"/>
                </w:rPr>
                <w:t>www.citrid.uchile.cl</w:t>
              </w:r>
            </w:hyperlink>
          </w:p>
          <w:p w:rsidR="007F7564" w:rsidRDefault="007F7564" w:rsidP="007F7564">
            <w:pPr>
              <w:jc w:val="both"/>
              <w:rPr>
                <w:rFonts w:cs="Arial"/>
              </w:rPr>
            </w:pPr>
            <w:hyperlink r:id="rId8" w:history="1">
              <w:r w:rsidRPr="00382082">
                <w:rPr>
                  <w:rStyle w:val="Hipervnculo"/>
                </w:rPr>
                <w:t>www.minvu.cl</w:t>
              </w:r>
            </w:hyperlink>
          </w:p>
          <w:p w:rsidR="007F7564" w:rsidRDefault="007F7564" w:rsidP="007F7564">
            <w:pPr>
              <w:jc w:val="both"/>
              <w:rPr>
                <w:rFonts w:cs="Arial"/>
              </w:rPr>
            </w:pPr>
            <w:hyperlink r:id="rId9" w:history="1">
              <w:r w:rsidRPr="00382082">
                <w:rPr>
                  <w:rStyle w:val="Hipervnculo"/>
                </w:rPr>
                <w:t>www.onemi.cl</w:t>
              </w:r>
            </w:hyperlink>
          </w:p>
          <w:p w:rsidR="007F7564" w:rsidRDefault="007F7564" w:rsidP="007F7564">
            <w:pPr>
              <w:jc w:val="both"/>
              <w:rPr>
                <w:rStyle w:val="Hipervnculo"/>
              </w:rPr>
            </w:pPr>
            <w:hyperlink r:id="rId10" w:history="1">
              <w:r w:rsidRPr="003A5C01">
                <w:rPr>
                  <w:rStyle w:val="Hipervnculo"/>
                </w:rPr>
                <w:t>http://www.revistareder.com</w:t>
              </w:r>
            </w:hyperlink>
          </w:p>
          <w:p w:rsidR="00632ED0" w:rsidRDefault="00632ED0" w:rsidP="007F7564">
            <w:pPr>
              <w:jc w:val="both"/>
              <w:rPr>
                <w:rFonts w:cs="Arial"/>
              </w:rPr>
            </w:pPr>
            <w:r>
              <w:rPr>
                <w:rStyle w:val="Hipervnculo"/>
              </w:rPr>
              <w:t>www.cigiden.cl</w:t>
            </w:r>
            <w:bookmarkStart w:id="0" w:name="_GoBack"/>
            <w:bookmarkEnd w:id="0"/>
          </w:p>
          <w:p w:rsidR="00F06E92" w:rsidRPr="006A0118" w:rsidRDefault="00F06E92" w:rsidP="00F06E92">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Default="00867D89" w:rsidP="006A0118">
            <w:pPr>
              <w:rPr>
                <w:rFonts w:ascii="Arial" w:hAnsi="Arial" w:cs="Arial"/>
              </w:rPr>
            </w:pPr>
          </w:p>
          <w:p w:rsidR="00867D89" w:rsidRPr="006A0118" w:rsidRDefault="00867D89" w:rsidP="006A0118">
            <w:pPr>
              <w:rPr>
                <w:rFonts w:ascii="Arial" w:hAnsi="Arial" w:cs="Arial"/>
              </w:rPr>
            </w:pPr>
          </w:p>
        </w:tc>
      </w:tr>
    </w:tbl>
    <w:p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rsidTr="0033026D">
        <w:trPr>
          <w:trHeight w:val="250"/>
        </w:trPr>
        <w:tc>
          <w:tcPr>
            <w:tcW w:w="8494" w:type="dxa"/>
          </w:tcPr>
          <w:p w:rsidR="00470501" w:rsidRPr="006A0118" w:rsidRDefault="0033026D" w:rsidP="0033026D">
            <w:pPr>
              <w:pStyle w:val="Default"/>
              <w:jc w:val="center"/>
              <w:rPr>
                <w:rFonts w:cstheme="minorBidi"/>
                <w:b/>
              </w:rPr>
            </w:pPr>
            <w:r w:rsidRPr="006A0118">
              <w:rPr>
                <w:rFonts w:cstheme="minorBidi"/>
                <w:b/>
              </w:rPr>
              <w:t>IMPORTANTE</w:t>
            </w:r>
          </w:p>
        </w:tc>
      </w:tr>
      <w:tr w:rsidR="0033026D" w:rsidRPr="006A0118" w:rsidTr="0033026D">
        <w:trPr>
          <w:trHeight w:val="1430"/>
        </w:trPr>
        <w:tc>
          <w:tcPr>
            <w:tcW w:w="8494" w:type="dxa"/>
          </w:tcPr>
          <w:p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lastRenderedPageBreak/>
              <w:t xml:space="preserve">Sobre la asistencia a clases: </w:t>
            </w:r>
          </w:p>
          <w:p w:rsidR="0033026D" w:rsidRPr="006A0118" w:rsidRDefault="0033026D" w:rsidP="0033026D">
            <w:pPr>
              <w:pStyle w:val="Default"/>
              <w:jc w:val="both"/>
              <w:rPr>
                <w:rFonts w:cstheme="minorBidi"/>
                <w:sz w:val="23"/>
                <w:szCs w:val="23"/>
              </w:rPr>
            </w:pPr>
          </w:p>
          <w:p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w:t>
            </w:r>
            <w:proofErr w:type="gramStart"/>
            <w:r w:rsidRPr="006A0118">
              <w:rPr>
                <w:sz w:val="23"/>
                <w:szCs w:val="23"/>
              </w:rPr>
              <w:t>Enero</w:t>
            </w:r>
            <w:proofErr w:type="gramEnd"/>
            <w:r w:rsidRPr="006A0118">
              <w:rPr>
                <w:sz w:val="23"/>
                <w:szCs w:val="23"/>
              </w:rPr>
              <w:t xml:space="preserve"> de 2016), Artículo 21: </w:t>
            </w:r>
          </w:p>
          <w:p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rsidR="0033026D" w:rsidRPr="006A0118" w:rsidRDefault="0033026D" w:rsidP="0033026D">
            <w:pPr>
              <w:pStyle w:val="Default"/>
              <w:jc w:val="both"/>
              <w:rPr>
                <w:sz w:val="23"/>
                <w:szCs w:val="23"/>
              </w:rPr>
            </w:pPr>
          </w:p>
          <w:p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rsidR="0033026D" w:rsidRPr="006A0118" w:rsidRDefault="0033026D" w:rsidP="0033026D">
            <w:pPr>
              <w:pStyle w:val="Default"/>
              <w:jc w:val="both"/>
              <w:rPr>
                <w:sz w:val="23"/>
                <w:szCs w:val="23"/>
              </w:rPr>
            </w:pPr>
          </w:p>
          <w:p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w:t>
            </w:r>
            <w:proofErr w:type="gramStart"/>
            <w:r>
              <w:rPr>
                <w:sz w:val="23"/>
                <w:szCs w:val="23"/>
              </w:rPr>
              <w:t>Enero</w:t>
            </w:r>
            <w:proofErr w:type="gramEnd"/>
            <w:r>
              <w:rPr>
                <w:sz w:val="23"/>
                <w:szCs w:val="23"/>
              </w:rPr>
              <w:t xml:space="preserve"> de 2016), </w:t>
            </w:r>
            <w:r w:rsidR="0033026D" w:rsidRPr="006A0118">
              <w:rPr>
                <w:sz w:val="23"/>
                <w:szCs w:val="23"/>
              </w:rPr>
              <w:t xml:space="preserve">se establece: </w:t>
            </w:r>
          </w:p>
          <w:p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rsidR="0033026D" w:rsidRPr="006A0118" w:rsidRDefault="0033026D" w:rsidP="0033026D">
            <w:pPr>
              <w:pStyle w:val="Default"/>
              <w:jc w:val="both"/>
              <w:rPr>
                <w:sz w:val="23"/>
                <w:szCs w:val="23"/>
              </w:rPr>
            </w:pPr>
          </w:p>
          <w:p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rsidR="0033026D" w:rsidRPr="006A0118" w:rsidRDefault="0033026D" w:rsidP="0033026D">
            <w:pPr>
              <w:pStyle w:val="Default"/>
              <w:jc w:val="both"/>
              <w:rPr>
                <w:sz w:val="23"/>
                <w:szCs w:val="23"/>
              </w:rPr>
            </w:pPr>
          </w:p>
          <w:p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rsidR="0033026D"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rsidR="006A0118" w:rsidRPr="006A0118" w:rsidRDefault="006A0118" w:rsidP="0033026D">
            <w:pPr>
              <w:pStyle w:val="Default"/>
              <w:jc w:val="both"/>
              <w:rPr>
                <w:sz w:val="23"/>
                <w:szCs w:val="23"/>
              </w:rPr>
            </w:pPr>
          </w:p>
          <w:p w:rsidR="0033026D" w:rsidRPr="006A0118" w:rsidRDefault="0033026D" w:rsidP="0033026D">
            <w:pPr>
              <w:pStyle w:val="Default"/>
              <w:jc w:val="both"/>
              <w:rPr>
                <w:rFonts w:cstheme="minorBidi"/>
              </w:rPr>
            </w:pPr>
          </w:p>
        </w:tc>
      </w:tr>
    </w:tbl>
    <w:p w:rsidR="00B142FB" w:rsidRPr="006A0118" w:rsidRDefault="00B142FB" w:rsidP="008F7618"/>
    <w:sectPr w:rsidR="00B142FB" w:rsidRPr="006A011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D6C" w:rsidRDefault="00915D6C" w:rsidP="00E814FF">
      <w:pPr>
        <w:spacing w:after="0" w:line="240" w:lineRule="auto"/>
      </w:pPr>
      <w:r>
        <w:separator/>
      </w:r>
    </w:p>
  </w:endnote>
  <w:endnote w:type="continuationSeparator" w:id="0">
    <w:p w:rsidR="00915D6C" w:rsidRDefault="00915D6C"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D6C" w:rsidRDefault="00915D6C" w:rsidP="00E814FF">
      <w:pPr>
        <w:spacing w:after="0" w:line="240" w:lineRule="auto"/>
      </w:pPr>
      <w:r>
        <w:separator/>
      </w:r>
    </w:p>
  </w:footnote>
  <w:footnote w:type="continuationSeparator" w:id="0">
    <w:p w:rsidR="00915D6C" w:rsidRDefault="00915D6C"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CL" w:eastAsia="es-CL"/>
      </w:rPr>
      <w:drawing>
        <wp:anchor distT="0" distB="0" distL="114300" distR="114300" simplePos="0" relativeHeight="251659264" behindDoc="1" locked="0" layoutInCell="1" allowOverlap="1" wp14:anchorId="59F47DEE" wp14:editId="138FFF96">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rsidR="00E814FF" w:rsidRPr="00E814FF" w:rsidRDefault="00E814FF">
    <w:pPr>
      <w:pStyle w:val="Encabezado"/>
      <w:rPr>
        <w:lang w:val="es-CL"/>
      </w:rPr>
    </w:pPr>
  </w:p>
  <w:p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5"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1"/>
  </w:num>
  <w:num w:numId="4">
    <w:abstractNumId w:val="10"/>
  </w:num>
  <w:num w:numId="5">
    <w:abstractNumId w:val="28"/>
  </w:num>
  <w:num w:numId="6">
    <w:abstractNumId w:val="25"/>
  </w:num>
  <w:num w:numId="7">
    <w:abstractNumId w:val="14"/>
  </w:num>
  <w:num w:numId="8">
    <w:abstractNumId w:val="11"/>
  </w:num>
  <w:num w:numId="9">
    <w:abstractNumId w:val="8"/>
  </w:num>
  <w:num w:numId="10">
    <w:abstractNumId w:val="18"/>
  </w:num>
  <w:num w:numId="11">
    <w:abstractNumId w:val="19"/>
  </w:num>
  <w:num w:numId="12">
    <w:abstractNumId w:val="6"/>
  </w:num>
  <w:num w:numId="13">
    <w:abstractNumId w:val="33"/>
  </w:num>
  <w:num w:numId="14">
    <w:abstractNumId w:val="3"/>
  </w:num>
  <w:num w:numId="15">
    <w:abstractNumId w:val="34"/>
  </w:num>
  <w:num w:numId="16">
    <w:abstractNumId w:val="36"/>
  </w:num>
  <w:num w:numId="17">
    <w:abstractNumId w:val="5"/>
  </w:num>
  <w:num w:numId="18">
    <w:abstractNumId w:val="20"/>
  </w:num>
  <w:num w:numId="19">
    <w:abstractNumId w:val="1"/>
  </w:num>
  <w:num w:numId="20">
    <w:abstractNumId w:val="29"/>
  </w:num>
  <w:num w:numId="21">
    <w:abstractNumId w:val="16"/>
  </w:num>
  <w:num w:numId="22">
    <w:abstractNumId w:val="17"/>
  </w:num>
  <w:num w:numId="23">
    <w:abstractNumId w:val="26"/>
  </w:num>
  <w:num w:numId="24">
    <w:abstractNumId w:val="30"/>
  </w:num>
  <w:num w:numId="25">
    <w:abstractNumId w:val="12"/>
  </w:num>
  <w:num w:numId="26">
    <w:abstractNumId w:val="0"/>
  </w:num>
  <w:num w:numId="27">
    <w:abstractNumId w:val="9"/>
  </w:num>
  <w:num w:numId="28">
    <w:abstractNumId w:val="31"/>
  </w:num>
  <w:num w:numId="29">
    <w:abstractNumId w:val="27"/>
  </w:num>
  <w:num w:numId="30">
    <w:abstractNumId w:val="13"/>
  </w:num>
  <w:num w:numId="31">
    <w:abstractNumId w:val="32"/>
  </w:num>
  <w:num w:numId="32">
    <w:abstractNumId w:val="4"/>
  </w:num>
  <w:num w:numId="33">
    <w:abstractNumId w:val="2"/>
  </w:num>
  <w:num w:numId="34">
    <w:abstractNumId w:val="22"/>
  </w:num>
  <w:num w:numId="35">
    <w:abstractNumId w:val="23"/>
  </w:num>
  <w:num w:numId="36">
    <w:abstractNumId w:val="37"/>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91687"/>
    <w:rsid w:val="00091AA4"/>
    <w:rsid w:val="000D7DA2"/>
    <w:rsid w:val="000F505D"/>
    <w:rsid w:val="00123698"/>
    <w:rsid w:val="001571AF"/>
    <w:rsid w:val="00175E18"/>
    <w:rsid w:val="001868ED"/>
    <w:rsid w:val="001C7FD9"/>
    <w:rsid w:val="001D33EE"/>
    <w:rsid w:val="00253708"/>
    <w:rsid w:val="002A7ADB"/>
    <w:rsid w:val="002E100E"/>
    <w:rsid w:val="002E1D70"/>
    <w:rsid w:val="00300076"/>
    <w:rsid w:val="0033026D"/>
    <w:rsid w:val="0036424A"/>
    <w:rsid w:val="003B2DD5"/>
    <w:rsid w:val="003D142E"/>
    <w:rsid w:val="00422B82"/>
    <w:rsid w:val="004537BE"/>
    <w:rsid w:val="00470501"/>
    <w:rsid w:val="00485BF0"/>
    <w:rsid w:val="00496A71"/>
    <w:rsid w:val="004A3B5C"/>
    <w:rsid w:val="004C7009"/>
    <w:rsid w:val="005027E5"/>
    <w:rsid w:val="005370D1"/>
    <w:rsid w:val="00542F58"/>
    <w:rsid w:val="00561530"/>
    <w:rsid w:val="00597D7A"/>
    <w:rsid w:val="005F7430"/>
    <w:rsid w:val="00632ED0"/>
    <w:rsid w:val="006811E1"/>
    <w:rsid w:val="006A0118"/>
    <w:rsid w:val="006D7FB9"/>
    <w:rsid w:val="006E501C"/>
    <w:rsid w:val="00702E81"/>
    <w:rsid w:val="00705F35"/>
    <w:rsid w:val="007108B6"/>
    <w:rsid w:val="007544B9"/>
    <w:rsid w:val="007831B9"/>
    <w:rsid w:val="007E1B71"/>
    <w:rsid w:val="007F7564"/>
    <w:rsid w:val="00861AB4"/>
    <w:rsid w:val="00867D89"/>
    <w:rsid w:val="00872C13"/>
    <w:rsid w:val="008D3EC5"/>
    <w:rsid w:val="008E0D57"/>
    <w:rsid w:val="008F7618"/>
    <w:rsid w:val="00915D6C"/>
    <w:rsid w:val="00923BDC"/>
    <w:rsid w:val="00937517"/>
    <w:rsid w:val="00992E24"/>
    <w:rsid w:val="00AA6FDE"/>
    <w:rsid w:val="00AB315D"/>
    <w:rsid w:val="00AF01CB"/>
    <w:rsid w:val="00B13FFC"/>
    <w:rsid w:val="00B142FB"/>
    <w:rsid w:val="00B55955"/>
    <w:rsid w:val="00BA1D04"/>
    <w:rsid w:val="00BD2F2C"/>
    <w:rsid w:val="00BD320A"/>
    <w:rsid w:val="00CB0DCA"/>
    <w:rsid w:val="00D014E6"/>
    <w:rsid w:val="00D219E9"/>
    <w:rsid w:val="00D83C6E"/>
    <w:rsid w:val="00D935C2"/>
    <w:rsid w:val="00D94877"/>
    <w:rsid w:val="00DA49E4"/>
    <w:rsid w:val="00E113A8"/>
    <w:rsid w:val="00E7362B"/>
    <w:rsid w:val="00E814FF"/>
    <w:rsid w:val="00EC721B"/>
    <w:rsid w:val="00ED05CC"/>
    <w:rsid w:val="00F06E92"/>
    <w:rsid w:val="00F472D3"/>
    <w:rsid w:val="00F6574A"/>
    <w:rsid w:val="00FD79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FB4"/>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character" w:styleId="Hipervnculo">
    <w:name w:val="Hyperlink"/>
    <w:basedOn w:val="Fuentedeprrafopredeter"/>
    <w:uiPriority w:val="99"/>
    <w:unhideWhenUsed/>
    <w:rsid w:val="007F7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u.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rid.uchile.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vistareder.com" TargetMode="External"/><Relationship Id="rId4" Type="http://schemas.openxmlformats.org/officeDocument/2006/relationships/webSettings" Target="webSettings.xml"/><Relationship Id="rId9" Type="http://schemas.openxmlformats.org/officeDocument/2006/relationships/hyperlink" Target="http://www.onemi.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2074</Words>
  <Characters>11408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Ricardo Eduardo Tapia Zarricueta (rictapia)</cp:lastModifiedBy>
  <cp:revision>20</cp:revision>
  <dcterms:created xsi:type="dcterms:W3CDTF">2019-07-19T18:16:00Z</dcterms:created>
  <dcterms:modified xsi:type="dcterms:W3CDTF">2019-07-19T21:54:00Z</dcterms:modified>
</cp:coreProperties>
</file>