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1"/>
        <w:gridCol w:w="2934"/>
        <w:gridCol w:w="2759"/>
        <w:tblGridChange w:id="0">
          <w:tblGrid>
            <w:gridCol w:w="3361"/>
            <w:gridCol w:w="2934"/>
            <w:gridCol w:w="2759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56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391"/>
              <w:gridCol w:w="4530"/>
              <w:gridCol w:w="1402"/>
              <w:gridCol w:w="1733"/>
              <w:tblGridChange w:id="0">
                <w:tblGrid>
                  <w:gridCol w:w="1391"/>
                  <w:gridCol w:w="4530"/>
                  <w:gridCol w:w="1402"/>
                  <w:gridCol w:w="1733"/>
                </w:tblGrid>
              </w:tblGridChange>
            </w:tblGrid>
            <w:t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d9d9d9" w:val="clear"/>
                </w:tcPr>
                <w:p w:rsidR="00000000" w:rsidDel="00000000" w:rsidP="00000000" w:rsidRDefault="00000000" w:rsidRPr="00000000" w14:paraId="00000002">
                  <w:pPr>
                    <w:contextualSpacing w:val="0"/>
                    <w:jc w:val="center"/>
                    <w:rPr>
                      <w:rFonts w:ascii="Calibri" w:cs="Calibri" w:eastAsia="Calibri" w:hAnsi="Calibri"/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8"/>
                      <w:szCs w:val="28"/>
                      <w:rtl w:val="0"/>
                    </w:rPr>
                    <w:t xml:space="preserve">PROGRAMA DE CURSO</w:t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120" w:before="120" w:lineRule="auto"/>
                    <w:contextualSpacing w:val="0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CARRERA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20" w:before="120" w:lineRule="auto"/>
                    <w:contextualSpacing w:val="0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ARQUITECTURA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120" w:before="120" w:lineRule="auto"/>
                    <w:contextualSpacing w:val="0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CODIGO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20" w:before="120" w:lineRule="auto"/>
                    <w:contextualSpacing w:val="0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Nombre de la actividad curricular</w:t>
            </w:r>
          </w:p>
          <w:p w:rsidR="00000000" w:rsidDel="00000000" w:rsidP="00000000" w:rsidRDefault="00000000" w:rsidRPr="00000000" w14:paraId="0000000B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PROBLEMATIZACIÓN E INTERVENCIÓN URBANO TERRITORIAL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contextualSpacing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 la actividad curricular en inglés</w:t>
            </w:r>
          </w:p>
          <w:p w:rsidR="00000000" w:rsidDel="00000000" w:rsidP="00000000" w:rsidRDefault="00000000" w:rsidRPr="00000000" w14:paraId="0000000F">
            <w:pPr>
              <w:widowControl w:val="0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PROBLEMATIZATION AND TERRITORIAL URBAN INTERVENTION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2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Unidad Académica / organismo de la unidad académica que lo desarrolla</w:t>
            </w:r>
          </w:p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Departamento de Urbanismo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6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Ámbito </w:t>
            </w:r>
          </w:p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I. Diagnosticar campos de acción</w:t>
            </w:r>
          </w:p>
          <w:p w:rsidR="00000000" w:rsidDel="00000000" w:rsidP="00000000" w:rsidRDefault="00000000" w:rsidRPr="00000000" w14:paraId="00000018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II. Planificar el medio y diseñar el espacio habitable</w:t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V. Investigar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restart"/>
          </w:tcPr>
          <w:p w:rsidR="00000000" w:rsidDel="00000000" w:rsidP="00000000" w:rsidRDefault="00000000" w:rsidRPr="00000000" w14:paraId="0000001C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Número de créditos SCT – Chile </w:t>
            </w:r>
          </w:p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(9 horas/semana)</w:t>
            </w:r>
          </w:p>
        </w:tc>
        <w:tc>
          <w:tcPr/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Horas presenciales</w:t>
              <w:tab/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Horas no presenciales</w:t>
              <w:tab/>
            </w:r>
          </w:p>
        </w:tc>
      </w:tr>
      <w:tr>
        <w:trPr>
          <w:trHeight w:val="680" w:hRule="atLeast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4,5</w:t>
            </w:r>
          </w:p>
        </w:tc>
      </w:tr>
      <w:tr>
        <w:trPr>
          <w:trHeight w:val="580" w:hRule="atLeast"/>
        </w:trPr>
        <w:tc>
          <w:tcPr/>
          <w:p w:rsidR="00000000" w:rsidDel="00000000" w:rsidP="00000000" w:rsidRDefault="00000000" w:rsidRPr="00000000" w14:paraId="00000023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Requisitos</w:t>
              <w:tab/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Taller 3 + Métodos y prácticas del urbanismo</w:t>
            </w:r>
          </w:p>
        </w:tc>
      </w:tr>
      <w:tr>
        <w:trPr>
          <w:trHeight w:val="1680" w:hRule="atLeast"/>
        </w:trPr>
        <w:tc>
          <w:tcPr/>
          <w:p w:rsidR="00000000" w:rsidDel="00000000" w:rsidP="00000000" w:rsidRDefault="00000000" w:rsidRPr="00000000" w14:paraId="00000026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Propósito general del curso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 habilitará al estudiante para problematizar e intervenir el territorio habitable y los sistemas que lo componen, por medio de la aplicación de diversas técnicas metodológicas e instrumentos. El estudiante abordará la complejidad del territorio habitable, como una realidad multi-sistémica, con sus equilibrios y dinámicas.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Competencias a las que contribuye el curso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I.4 Formular una síntesis interpretativa de manera autónoma que genere criterios de acción para propuesta, a través de la selección crítica de variables relevantes y el aporte del caudal y creatividad propias, que recoja la problematización realizada, expresada a través de los medios arquitectónicos pertinentes y comprensibles.</w:t>
            </w:r>
          </w:p>
          <w:p w:rsidR="00000000" w:rsidDel="00000000" w:rsidP="00000000" w:rsidRDefault="00000000" w:rsidRPr="00000000" w14:paraId="0000002B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</w:t>
            </w:r>
          </w:p>
          <w:p w:rsidR="00000000" w:rsidDel="00000000" w:rsidP="00000000" w:rsidRDefault="00000000" w:rsidRPr="00000000" w14:paraId="0000002C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V.1 Observar y pensar de manera crítica la realidad en función del planteamiento de un problema 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Subcompetencias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601"/>
              </w:tabs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I.4.a Evaluando técnicamente el problema, teniendo en cuenta integralmente las cualidades materiales, estructurales, de recursos, medioambientales y de pertinencia histórica, cultural y social. </w:t>
            </w:r>
          </w:p>
          <w:p w:rsidR="00000000" w:rsidDel="00000000" w:rsidP="00000000" w:rsidRDefault="00000000" w:rsidRPr="00000000" w14:paraId="00000030">
            <w:pPr>
              <w:tabs>
                <w:tab w:val="left" w:pos="601"/>
              </w:tabs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601"/>
              </w:tabs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I.4.b Estableciendo los requerimientos programáticos del problema tanto en términos de espacio, metros cuadrados, funciones y relaciones etc., como en términos de su sentido respecto del total como criterio de acción para el proyecto.</w:t>
            </w:r>
          </w:p>
          <w:p w:rsidR="00000000" w:rsidDel="00000000" w:rsidP="00000000" w:rsidRDefault="00000000" w:rsidRPr="00000000" w14:paraId="00000032">
            <w:pPr>
              <w:tabs>
                <w:tab w:val="left" w:pos="601"/>
              </w:tabs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601"/>
              </w:tabs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I.4. c Vinculando los factores analizados del problema con soluciones consistentes a las demandas propias disciplinares, del mandante y/o usuario y del marco teórico</w:t>
            </w:r>
          </w:p>
          <w:p w:rsidR="00000000" w:rsidDel="00000000" w:rsidP="00000000" w:rsidRDefault="00000000" w:rsidRPr="00000000" w14:paraId="00000034">
            <w:pPr>
              <w:tabs>
                <w:tab w:val="left" w:pos="601"/>
              </w:tabs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II.3.a Contextualizando la propuesta en lo urbano, histórico, social, físico‐medioambiental, estético, económico, normativo, patrimonial‐cultural u otros pertinentes al proyecto, tanto local como globalmente.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II.3.b Proponiendo relaciones programáticas intencionando usos, flujos y significados, valorizando los criterios de la calidad del espacio según la propuesta, en función del individuo y el colectivo.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V.1.a Desarrollando pensamiento crítico actualizado y contextualizado, movilizando recursos transversales que sean pertinentes.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V.1.e Sintetizando la información recabada de manera tal que pueda ser comprendida por otros. 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Resultados de Aprendizaje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Formula un problema urbano-territorial complejo identificando sus variables más relevantes de manera interdisciplinar, para desarrollar probables escenarios y estrategias de intervención.</w:t>
            </w:r>
          </w:p>
          <w:p w:rsidR="00000000" w:rsidDel="00000000" w:rsidP="00000000" w:rsidRDefault="00000000" w:rsidRPr="00000000" w14:paraId="0000003F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Desarrolla una intervención urbano-territorial, para responder al contexto, a las relaciones escalares y a los problemas formulados.</w:t>
            </w:r>
          </w:p>
          <w:p w:rsidR="00000000" w:rsidDel="00000000" w:rsidP="00000000" w:rsidRDefault="00000000" w:rsidRPr="00000000" w14:paraId="00000040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Evalúa los impactos e implicancias de su intervención para comprender los alcances del cambio propuesto en el corto, mediano y largo plazo</w:t>
            </w:r>
          </w:p>
          <w:p w:rsidR="00000000" w:rsidDel="00000000" w:rsidP="00000000" w:rsidRDefault="00000000" w:rsidRPr="00000000" w14:paraId="00000041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Investiga la bibliografía pertinente para reflexionar críticamente sobre el proceso de elaboración de la propuesta.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contextualSpacing w:val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Prácticas instrumentales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análisis a las escalas urbano-territorial pertinentes, con aplicación de sistemas de información geográfica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Profundización del conocimiento de los diversos métodos de intervención urbano-territorial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Conocimiento y aplicación de los instrumentos de planificación y modelos de gestión con visión crítica</w:t>
            </w:r>
          </w:p>
          <w:p w:rsidR="00000000" w:rsidDel="00000000" w:rsidP="00000000" w:rsidRDefault="00000000" w:rsidRPr="00000000" w14:paraId="00000049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Desarrollo de propuesta y evaluación de implicancias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Elaboración y estudio de escenarios posibles, visualizando su dimensión físico-espacial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posibilidades de implementación y gestión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Métodos de evaluación de impactos, considerando la pertinencia y alcances de la propuesta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Estrategias de difusión y socialización a la comunidad e instituciones concernidas</w:t>
            </w:r>
          </w:p>
          <w:p w:rsidR="00000000" w:rsidDel="00000000" w:rsidP="00000000" w:rsidRDefault="00000000" w:rsidRPr="00000000" w14:paraId="0000004E">
            <w:pPr>
              <w:spacing w:after="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Elaboración de una reflexión crítica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revisión bibliográfica y desarrollo de fichas de lecturas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after="60" w:lineRule="auto"/>
              <w:ind w:left="72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estructuración de un artículo, según los formatos y las convenciones vigentes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3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 Metodología</w:t>
            </w:r>
          </w:p>
          <w:p w:rsidR="00000000" w:rsidDel="00000000" w:rsidP="00000000" w:rsidRDefault="00000000" w:rsidRPr="00000000" w14:paraId="00000054">
            <w:pPr>
              <w:spacing w:after="6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curso se centrará en el desarrollo de un proyecto urbano-territorial, apoyado por las clases teóricas. Además, los estudiantes deberán poner en prácticas los conocimientos y las competencias adquiridas en los anteriores cursos de Urbanismo.</w:t>
            </w:r>
          </w:p>
          <w:p w:rsidR="00000000" w:rsidDel="00000000" w:rsidP="00000000" w:rsidRDefault="00000000" w:rsidRPr="00000000" w14:paraId="00000055">
            <w:pPr>
              <w:spacing w:after="6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plantea un caso a la escala territorial, que se abordará conociendo la cartera de proyectos de futuro asociados, las bases de datos pertinentes y sus proyecciones, focalizado en la construcción de una problemática que será la base para desarrollar una propuesta.</w:t>
            </w:r>
          </w:p>
          <w:p w:rsidR="00000000" w:rsidDel="00000000" w:rsidP="00000000" w:rsidRDefault="00000000" w:rsidRPr="00000000" w14:paraId="00000056">
            <w:pPr>
              <w:spacing w:after="60" w:lineRule="auto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Los estudiantes desarrollarán individualmente un artículo sobre la práctica del urbanismo utilizando la bibliografía y conceptos presentados en clases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Evaluación</w:t>
            </w:r>
          </w:p>
          <w:p w:rsidR="00000000" w:rsidDel="00000000" w:rsidP="00000000" w:rsidRDefault="00000000" w:rsidRPr="00000000" w14:paraId="0000005A">
            <w:pPr>
              <w:spacing w:after="6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evaluará cada etapa en el desarrollo del proyecto, a través de presentaciones orales argumentadas. La evaluación será realizada por los profesores y por los pares (por ejemplo evaluando los impactos del proyecto de otro grupo). Para la presentación final se sugiere que la comisión se constituirá con invitados externos a la facultad (autoridades, organizaciones sociales, especialistas, etc.)</w:t>
            </w:r>
          </w:p>
          <w:p w:rsidR="00000000" w:rsidDel="00000000" w:rsidP="00000000" w:rsidRDefault="00000000" w:rsidRPr="00000000" w14:paraId="0000005B">
            <w:pPr>
              <w:spacing w:after="60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 final del curso se evaluará globalmente todo el proceso del proyecto mediante un portafolio que dé cuenta del desarrollo a lo largo del semestre.</w:t>
            </w:r>
          </w:p>
          <w:p w:rsidR="00000000" w:rsidDel="00000000" w:rsidP="00000000" w:rsidRDefault="00000000" w:rsidRPr="00000000" w14:paraId="0000005C">
            <w:pPr>
              <w:spacing w:after="60" w:lineRule="auto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Por último, se evaluará el artículo formal estructurado en base a alguna de las problemáticas identificadas durante del desarrollo del proyecto y fundamentados en la literatura revisada durante el semestre.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F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Requisitos de aprobación</w:t>
            </w:r>
          </w:p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63">
            <w:pPr>
              <w:contextualSpacing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 Palabras Clave</w:t>
            </w:r>
          </w:p>
          <w:p w:rsidR="00000000" w:rsidDel="00000000" w:rsidP="00000000" w:rsidRDefault="00000000" w:rsidRPr="00000000" w14:paraId="00000064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Diseño urbano, ordenamiento territorial, proyecto urbano, intervenciones urbanas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16. Bibliografía Obligatoria (no más de 5 textos) </w:t>
            </w:r>
          </w:p>
          <w:p w:rsidR="00000000" w:rsidDel="00000000" w:rsidP="00000000" w:rsidRDefault="00000000" w:rsidRPr="00000000" w14:paraId="00000068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Babalis (2008), Urban design, The ecological thinking. E compendium, Alinea</w:t>
            </w:r>
          </w:p>
          <w:p w:rsidR="00000000" w:rsidDel="00000000" w:rsidP="00000000" w:rsidRDefault="00000000" w:rsidRPr="00000000" w14:paraId="00000069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McHarg, Ian, Proyectar con la naturaleza</w:t>
            </w:r>
          </w:p>
          <w:p w:rsidR="00000000" w:rsidDel="00000000" w:rsidP="00000000" w:rsidRDefault="00000000" w:rsidRPr="00000000" w14:paraId="0000006A">
            <w:pPr>
              <w:spacing w:after="144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SCHÖN, D. El profesional reflexivo </w:t>
            </w:r>
          </w:p>
          <w:p w:rsidR="00000000" w:rsidDel="00000000" w:rsidP="00000000" w:rsidRDefault="00000000" w:rsidRPr="00000000" w14:paraId="0000006B">
            <w:pPr>
              <w:spacing w:after="144" w:lineRule="auto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Steiner, F. (2007) Planning and Urban Design standards. NY, Wiley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17. Bibliografía Complementaria</w:t>
            </w:r>
          </w:p>
          <w:p w:rsidR="00000000" w:rsidDel="00000000" w:rsidP="00000000" w:rsidRDefault="00000000" w:rsidRPr="00000000" w14:paraId="0000006F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CLÉMENT, G. (2007), </w:t>
            </w:r>
            <w:r w:rsidDel="00000000" w:rsidR="00000000" w:rsidRPr="00000000">
              <w:rPr>
                <w:i w:val="1"/>
                <w:rtl w:val="0"/>
              </w:rPr>
              <w:t xml:space="preserve">Manifiesto del tercer paisaje</w:t>
            </w:r>
            <w:r w:rsidDel="00000000" w:rsidR="00000000" w:rsidRPr="00000000">
              <w:rPr>
                <w:rtl w:val="0"/>
              </w:rPr>
              <w:t xml:space="preserve">, Barcelona, GG</w:t>
            </w:r>
          </w:p>
          <w:p w:rsidR="00000000" w:rsidDel="00000000" w:rsidP="00000000" w:rsidRDefault="00000000" w:rsidRPr="00000000" w14:paraId="00000070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CLÉMENT, G. (2012), </w:t>
            </w:r>
            <w:r w:rsidDel="00000000" w:rsidR="00000000" w:rsidRPr="00000000">
              <w:rPr>
                <w:i w:val="1"/>
                <w:rtl w:val="0"/>
              </w:rPr>
              <w:t xml:space="preserve">El jardín en movimiento</w:t>
            </w:r>
            <w:r w:rsidDel="00000000" w:rsidR="00000000" w:rsidRPr="00000000">
              <w:rPr>
                <w:rtl w:val="0"/>
              </w:rPr>
              <w:t xml:space="preserve">, Barcelona, GG</w:t>
            </w:r>
          </w:p>
          <w:p w:rsidR="00000000" w:rsidDel="00000000" w:rsidP="00000000" w:rsidRDefault="00000000" w:rsidRPr="00000000" w14:paraId="00000071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CORNER J. y MacLean A. (...), </w:t>
            </w:r>
            <w:r w:rsidDel="00000000" w:rsidR="00000000" w:rsidRPr="00000000">
              <w:rPr>
                <w:i w:val="1"/>
                <w:rtl w:val="0"/>
              </w:rPr>
              <w:t xml:space="preserve">Taking measure across the american landscape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44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FERNÁNDEZ-GÜELL (2006) </w:t>
            </w:r>
            <w:r w:rsidDel="00000000" w:rsidR="00000000" w:rsidRPr="00000000">
              <w:rPr>
                <w:i w:val="1"/>
                <w:rtl w:val="0"/>
              </w:rPr>
              <w:t xml:space="preserve">Planificación estratégica de ciudades: nuevos instrumento sy procesos.</w:t>
            </w:r>
            <w:r w:rsidDel="00000000" w:rsidR="00000000" w:rsidRPr="00000000">
              <w:rPr>
                <w:rtl w:val="0"/>
              </w:rPr>
              <w:t xml:space="preserve"> Barcelona: Reverté</w:t>
            </w:r>
          </w:p>
          <w:p w:rsidR="00000000" w:rsidDel="00000000" w:rsidP="00000000" w:rsidRDefault="00000000" w:rsidRPr="00000000" w14:paraId="00000073">
            <w:pPr>
              <w:spacing w:after="144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LINDON, A. Evaluación de variables cualitativas</w:t>
            </w:r>
          </w:p>
          <w:p w:rsidR="00000000" w:rsidDel="00000000" w:rsidP="00000000" w:rsidRDefault="00000000" w:rsidRPr="00000000" w14:paraId="00000074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MADERUELO, J. (2008) </w:t>
            </w:r>
            <w:r w:rsidDel="00000000" w:rsidR="00000000" w:rsidRPr="00000000">
              <w:rPr>
                <w:i w:val="1"/>
                <w:rtl w:val="0"/>
              </w:rPr>
              <w:t xml:space="preserve">Paisaje y territorio</w:t>
            </w:r>
            <w:r w:rsidDel="00000000" w:rsidR="00000000" w:rsidRPr="00000000">
              <w:rPr>
                <w:rtl w:val="0"/>
              </w:rPr>
              <w:t xml:space="preserve">. Madrid: Abada editores</w:t>
            </w:r>
          </w:p>
          <w:p w:rsidR="00000000" w:rsidDel="00000000" w:rsidP="00000000" w:rsidRDefault="00000000" w:rsidRPr="00000000" w14:paraId="00000075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NOGUÉ, J. (2007) </w:t>
            </w:r>
            <w:r w:rsidDel="00000000" w:rsidR="00000000" w:rsidRPr="00000000">
              <w:rPr>
                <w:i w:val="1"/>
                <w:rtl w:val="0"/>
              </w:rPr>
              <w:t xml:space="preserve">La construcción social del paisaje</w:t>
            </w:r>
            <w:r w:rsidDel="00000000" w:rsidR="00000000" w:rsidRPr="00000000">
              <w:rPr>
                <w:rtl w:val="0"/>
              </w:rPr>
              <w:t xml:space="preserve">, Madrid, biblioteca nueva</w:t>
            </w:r>
          </w:p>
          <w:p w:rsidR="00000000" w:rsidDel="00000000" w:rsidP="00000000" w:rsidRDefault="00000000" w:rsidRPr="00000000" w14:paraId="00000076">
            <w:pPr>
              <w:spacing w:after="144" w:lineRule="auto"/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PAVEZ, M. I. (Ed.) (2015), </w:t>
            </w:r>
            <w:r w:rsidDel="00000000" w:rsidR="00000000" w:rsidRPr="00000000">
              <w:rPr>
                <w:i w:val="1"/>
                <w:rtl w:val="0"/>
              </w:rPr>
              <w:t xml:space="preserve">Diseño Urbano inclusivo para Santiago Centro. Concurso Internacional 1972.</w:t>
            </w:r>
            <w:r w:rsidDel="00000000" w:rsidR="00000000" w:rsidRPr="00000000">
              <w:rPr>
                <w:rtl w:val="0"/>
              </w:rPr>
              <w:t xml:space="preserve"> Universidad de Chile.</w:t>
            </w:r>
          </w:p>
          <w:p w:rsidR="00000000" w:rsidDel="00000000" w:rsidP="00000000" w:rsidRDefault="00000000" w:rsidRPr="00000000" w14:paraId="00000077">
            <w:pPr>
              <w:spacing w:after="144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WALDHEIM, C. (2006). </w:t>
            </w:r>
            <w:r w:rsidDel="00000000" w:rsidR="00000000" w:rsidRPr="00000000">
              <w:rPr>
                <w:i w:val="1"/>
                <w:rtl w:val="0"/>
              </w:rPr>
              <w:t xml:space="preserve">The Landscape Urbanism reader</w:t>
            </w:r>
            <w:r w:rsidDel="00000000" w:rsidR="00000000" w:rsidRPr="00000000">
              <w:rPr>
                <w:rtl w:val="0"/>
              </w:rPr>
              <w:t xml:space="preserve">. New York: Princeton Architectural Press.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7A">
            <w:pPr>
              <w:contextualSpacing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18. Recursos web </w:t>
            </w:r>
          </w:p>
          <w:p w:rsidR="00000000" w:rsidDel="00000000" w:rsidP="00000000" w:rsidRDefault="00000000" w:rsidRPr="00000000" w14:paraId="0000007B">
            <w:pPr>
              <w:contextualSpacing w:val="0"/>
              <w:jc w:val="both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27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