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B967" w14:textId="00335105" w:rsidR="00C91A53" w:rsidRDefault="00013C69" w:rsidP="003D1613">
      <w:pPr>
        <w:spacing w:after="0" w:line="240" w:lineRule="auto"/>
        <w:contextualSpacing/>
        <w:rPr>
          <w:rFonts w:asciiTheme="minorHAnsi" w:hAnsiTheme="minorHAnsi" w:cs="Calibri"/>
          <w:b/>
          <w:sz w:val="20"/>
          <w:szCs w:val="20"/>
          <w:lang w:val="es-ES_tradnl"/>
        </w:rPr>
      </w:pPr>
      <w:r>
        <w:rPr>
          <w:rFonts w:asciiTheme="minorHAnsi" w:hAnsiTheme="minorHAnsi" w:cs="Calibri"/>
          <w:b/>
          <w:sz w:val="20"/>
          <w:szCs w:val="20"/>
          <w:lang w:val="es-ES_tradnl"/>
        </w:rPr>
        <w:t>Cronograma</w:t>
      </w:r>
      <w:r w:rsidR="000D3211">
        <w:rPr>
          <w:rFonts w:asciiTheme="minorHAnsi" w:hAnsiTheme="minorHAnsi" w:cs="Calibri"/>
          <w:b/>
          <w:sz w:val="20"/>
          <w:szCs w:val="20"/>
          <w:lang w:val="es-ES_tradnl"/>
        </w:rPr>
        <w:t xml:space="preserve"> Antropología del Anti-cuerpo</w:t>
      </w:r>
    </w:p>
    <w:p w14:paraId="6A3836FE" w14:textId="77777777" w:rsidR="000D3211" w:rsidRDefault="000D3211" w:rsidP="003D1613">
      <w:pPr>
        <w:spacing w:after="0" w:line="240" w:lineRule="auto"/>
        <w:contextualSpacing/>
        <w:rPr>
          <w:rFonts w:asciiTheme="minorHAnsi" w:hAnsiTheme="minorHAnsi" w:cs="Calibri"/>
          <w:b/>
          <w:sz w:val="20"/>
          <w:szCs w:val="20"/>
          <w:lang w:val="es-ES_tradnl"/>
        </w:rPr>
      </w:pPr>
    </w:p>
    <w:p w14:paraId="55D66B26" w14:textId="77777777" w:rsidR="00C91A53" w:rsidRDefault="00C91A53" w:rsidP="003D1613">
      <w:pPr>
        <w:spacing w:after="0" w:line="240" w:lineRule="auto"/>
        <w:contextualSpacing/>
        <w:rPr>
          <w:rFonts w:asciiTheme="minorHAnsi" w:hAnsiTheme="minorHAnsi" w:cs="Calibri"/>
          <w:b/>
          <w:sz w:val="20"/>
          <w:szCs w:val="20"/>
          <w:lang w:val="es-ES_tradnl"/>
        </w:rPr>
      </w:pPr>
    </w:p>
    <w:p w14:paraId="3CEABEED" w14:textId="695E7A3C" w:rsidR="00C91A53" w:rsidRPr="0085296B" w:rsidRDefault="00013C69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="Calibri"/>
          <w:b/>
          <w:sz w:val="20"/>
          <w:szCs w:val="20"/>
          <w:lang w:val="es-ES_tradnl"/>
        </w:rPr>
      </w:pPr>
      <w:r w:rsidRPr="0085296B">
        <w:rPr>
          <w:rFonts w:asciiTheme="minorHAnsi" w:hAnsiTheme="minorHAnsi" w:cs="Calibri"/>
          <w:b/>
          <w:sz w:val="20"/>
          <w:szCs w:val="20"/>
          <w:lang w:val="es-ES_tradnl"/>
        </w:rPr>
        <w:t>13/</w:t>
      </w:r>
      <w:r w:rsidR="00EC3A62" w:rsidRPr="0085296B">
        <w:rPr>
          <w:rFonts w:asciiTheme="minorHAnsi" w:hAnsiTheme="minorHAnsi" w:cs="Calibri"/>
          <w:b/>
          <w:sz w:val="20"/>
          <w:szCs w:val="20"/>
          <w:lang w:val="es-ES_tradnl"/>
        </w:rPr>
        <w:t>0</w:t>
      </w:r>
      <w:r w:rsidRPr="0085296B">
        <w:rPr>
          <w:rFonts w:asciiTheme="minorHAnsi" w:hAnsiTheme="minorHAnsi" w:cs="Calibri"/>
          <w:b/>
          <w:sz w:val="20"/>
          <w:szCs w:val="20"/>
          <w:lang w:val="es-ES_tradnl"/>
        </w:rPr>
        <w:t>8 La noción de persona en antropología</w:t>
      </w:r>
    </w:p>
    <w:p w14:paraId="63B168F8" w14:textId="77777777" w:rsidR="003D1613" w:rsidRDefault="003D1613" w:rsidP="0085296B">
      <w:p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</w:p>
    <w:p w14:paraId="486A2F10" w14:textId="399032C6" w:rsidR="000D3211" w:rsidRDefault="000D3211" w:rsidP="003D1613">
      <w:pPr>
        <w:spacing w:after="0" w:line="240" w:lineRule="auto"/>
        <w:ind w:left="720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Complementaria</w:t>
      </w:r>
    </w:p>
    <w:p w14:paraId="09F0112A" w14:textId="77777777" w:rsidR="00EC3A62" w:rsidRDefault="00EC3A62" w:rsidP="003D1613">
      <w:pPr>
        <w:spacing w:after="0" w:line="240" w:lineRule="auto"/>
        <w:ind w:left="720"/>
        <w:contextualSpacing/>
        <w:rPr>
          <w:rFonts w:asciiTheme="minorHAnsi" w:hAnsiTheme="minorHAnsi"/>
          <w:sz w:val="20"/>
          <w:szCs w:val="20"/>
        </w:rPr>
      </w:pPr>
    </w:p>
    <w:p w14:paraId="3B6AC042" w14:textId="77777777" w:rsidR="00EC3A62" w:rsidRPr="000D3211" w:rsidRDefault="00EC3A62" w:rsidP="00EC3A62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  <w:lang w:val="es"/>
        </w:rPr>
      </w:pPr>
      <w:r>
        <w:rPr>
          <w:rFonts w:asciiTheme="minorHAnsi" w:hAnsiTheme="minorHAnsi"/>
          <w:sz w:val="20"/>
          <w:szCs w:val="20"/>
        </w:rPr>
        <w:t>De Certeau, M.</w:t>
      </w:r>
      <w:r w:rsidRPr="000D3211">
        <w:rPr>
          <w:rFonts w:ascii="Arial" w:eastAsia="Arial" w:hAnsi="Arial" w:cs="Arial"/>
          <w:lang w:val="es" w:eastAsia="es-CL"/>
        </w:rPr>
        <w:t xml:space="preserve"> </w:t>
      </w:r>
      <w:r w:rsidRPr="000D3211">
        <w:rPr>
          <w:rFonts w:asciiTheme="minorHAnsi" w:hAnsiTheme="minorHAnsi"/>
          <w:sz w:val="20"/>
          <w:szCs w:val="20"/>
          <w:lang w:val="es"/>
        </w:rPr>
        <w:t>De Certeau, M. 1975.- La escritura de la historia. México: Universidad Iberoamericana. Cap.  V.</w:t>
      </w:r>
    </w:p>
    <w:p w14:paraId="3DDDD15A" w14:textId="57C27B56" w:rsidR="000D3211" w:rsidRPr="00EC3A62" w:rsidRDefault="00EC3A62" w:rsidP="00EC3A62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Agamben, G. “Desnudez” en </w:t>
      </w:r>
      <w:r>
        <w:rPr>
          <w:rFonts w:asciiTheme="minorHAnsi" w:hAnsiTheme="minorHAnsi"/>
          <w:i/>
          <w:iCs/>
          <w:sz w:val="20"/>
          <w:szCs w:val="20"/>
        </w:rPr>
        <w:t xml:space="preserve">Desnudez </w:t>
      </w:r>
      <w:r>
        <w:rPr>
          <w:rFonts w:asciiTheme="minorHAnsi" w:hAnsiTheme="minorHAnsi"/>
          <w:sz w:val="20"/>
          <w:szCs w:val="20"/>
        </w:rPr>
        <w:t>Buenos Aires: Adriana Hidalgo.</w:t>
      </w:r>
    </w:p>
    <w:p w14:paraId="1861CF62" w14:textId="79B1840F" w:rsidR="00EC3A62" w:rsidRPr="00967F75" w:rsidRDefault="00EC3A62" w:rsidP="003D1613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Didi-</w:t>
      </w:r>
      <w:proofErr w:type="spellStart"/>
      <w:r>
        <w:rPr>
          <w:rFonts w:asciiTheme="minorHAnsi" w:hAnsiTheme="minorHAnsi"/>
          <w:sz w:val="20"/>
          <w:szCs w:val="20"/>
        </w:rPr>
        <w:t>Huberman</w:t>
      </w:r>
      <w:proofErr w:type="spellEnd"/>
      <w:r>
        <w:rPr>
          <w:rFonts w:asciiTheme="minorHAnsi" w:hAnsiTheme="minorHAnsi"/>
          <w:sz w:val="20"/>
          <w:szCs w:val="20"/>
        </w:rPr>
        <w:t xml:space="preserve">, G. </w:t>
      </w:r>
      <w:r>
        <w:rPr>
          <w:rFonts w:asciiTheme="minorHAnsi" w:hAnsiTheme="minorHAnsi"/>
          <w:i/>
          <w:iCs/>
          <w:sz w:val="20"/>
          <w:szCs w:val="20"/>
        </w:rPr>
        <w:t xml:space="preserve">La Venus rajada, </w:t>
      </w:r>
      <w:r>
        <w:rPr>
          <w:rFonts w:asciiTheme="minorHAnsi" w:hAnsiTheme="minorHAnsi"/>
          <w:sz w:val="20"/>
          <w:szCs w:val="20"/>
        </w:rPr>
        <w:t>Buenos Aires: Losada.</w:t>
      </w:r>
    </w:p>
    <w:p w14:paraId="79AB758A" w14:textId="77777777" w:rsidR="00EC3A62" w:rsidRPr="0085296B" w:rsidRDefault="00EC3A62" w:rsidP="00EC3A6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4F84418" w14:textId="4F565E75" w:rsidR="00EC3A62" w:rsidRPr="0085296B" w:rsidRDefault="00EC3A62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5296B">
        <w:rPr>
          <w:rFonts w:asciiTheme="minorHAnsi" w:hAnsiTheme="minorHAnsi"/>
          <w:b/>
          <w:bCs/>
          <w:sz w:val="20"/>
          <w:szCs w:val="20"/>
        </w:rPr>
        <w:t>20/08 Persona e individuo</w:t>
      </w:r>
    </w:p>
    <w:p w14:paraId="669A02F7" w14:textId="77777777" w:rsidR="002C49EC" w:rsidRDefault="002C49EC" w:rsidP="00EC3A62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23F20806" w14:textId="77777777" w:rsidR="002C49EC" w:rsidRPr="002C49EC" w:rsidRDefault="002C49EC" w:rsidP="00EC3A62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73B01737" w14:textId="77777777" w:rsidR="0085296B" w:rsidRPr="0085296B" w:rsidRDefault="0085296B" w:rsidP="0085296B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  <w:lang w:val="en-US"/>
        </w:rPr>
      </w:pPr>
      <w:r w:rsidRPr="00967F75">
        <w:rPr>
          <w:rFonts w:asciiTheme="minorHAnsi" w:hAnsiTheme="minorHAnsi"/>
          <w:sz w:val="20"/>
          <w:szCs w:val="20"/>
        </w:rPr>
        <w:t>M. Mauss 1938 “Una categoría de la mente humana: la noción de persona y la noción del “yo” en Mauss, M. Antropología y Sociología, B. Aires: Eudeba.</w:t>
      </w:r>
      <w:r w:rsidRPr="0085296B">
        <w:rPr>
          <w:rFonts w:asciiTheme="minorHAnsi" w:hAnsiTheme="minorHAnsi"/>
          <w:sz w:val="20"/>
          <w:szCs w:val="20"/>
        </w:rPr>
        <w:t xml:space="preserve"> </w:t>
      </w:r>
    </w:p>
    <w:p w14:paraId="6490F3E9" w14:textId="00EDA5FB" w:rsidR="00EC3A62" w:rsidRDefault="0085296B" w:rsidP="0085296B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  <w:lang w:val="en-US"/>
        </w:rPr>
      </w:pPr>
      <w:r w:rsidRPr="00D551D9">
        <w:rPr>
          <w:rFonts w:asciiTheme="minorHAnsi" w:hAnsiTheme="minorHAnsi"/>
          <w:sz w:val="20"/>
          <w:szCs w:val="20"/>
          <w:lang w:val="en-US"/>
        </w:rPr>
        <w:t xml:space="preserve">Busby, C. 1997 “Permeable and Partible Persons: A comparative Analysis of Gender and Body in South India and Melanesia”, </w:t>
      </w:r>
      <w:proofErr w:type="spellStart"/>
      <w:r w:rsidRPr="00D551D9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Pr="00D551D9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D551D9">
        <w:rPr>
          <w:rFonts w:asciiTheme="minorHAnsi" w:hAnsiTheme="minorHAnsi"/>
          <w:i/>
          <w:sz w:val="20"/>
          <w:szCs w:val="20"/>
          <w:lang w:val="en-US"/>
        </w:rPr>
        <w:t xml:space="preserve">The </w:t>
      </w:r>
      <w:proofErr w:type="spellStart"/>
      <w:r w:rsidRPr="00D551D9">
        <w:rPr>
          <w:rFonts w:asciiTheme="minorHAnsi" w:hAnsiTheme="minorHAnsi"/>
          <w:i/>
          <w:sz w:val="20"/>
          <w:szCs w:val="20"/>
          <w:lang w:val="en-US"/>
        </w:rPr>
        <w:t>Jornal</w:t>
      </w:r>
      <w:proofErr w:type="spellEnd"/>
      <w:r w:rsidRPr="00D551D9">
        <w:rPr>
          <w:rFonts w:asciiTheme="minorHAnsi" w:hAnsiTheme="minorHAnsi"/>
          <w:i/>
          <w:sz w:val="20"/>
          <w:szCs w:val="20"/>
          <w:lang w:val="en-US"/>
        </w:rPr>
        <w:t xml:space="preserve"> of the Royal Anthropological Institute</w:t>
      </w:r>
      <w:r w:rsidRPr="00D551D9">
        <w:rPr>
          <w:rFonts w:asciiTheme="minorHAnsi" w:hAnsiTheme="minorHAnsi"/>
          <w:sz w:val="20"/>
          <w:szCs w:val="20"/>
          <w:lang w:val="en-US"/>
        </w:rPr>
        <w:t>, vol. 3 nº 2.</w:t>
      </w:r>
    </w:p>
    <w:p w14:paraId="5BAA82E6" w14:textId="56F29948" w:rsidR="00D01551" w:rsidRPr="0085296B" w:rsidRDefault="00D01551" w:rsidP="0085296B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/>
          <w:sz w:val="20"/>
          <w:szCs w:val="20"/>
          <w:lang w:val="en-US"/>
        </w:rPr>
        <w:t>Strathern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, M. 1988 “Negativities: redescribing Melanesian society”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gramStart"/>
      <w:r>
        <w:rPr>
          <w:rFonts w:asciiTheme="minorHAnsi" w:hAnsiTheme="minorHAnsi"/>
          <w:i/>
          <w:iCs/>
          <w:sz w:val="20"/>
          <w:szCs w:val="20"/>
          <w:lang w:val="en-US"/>
        </w:rPr>
        <w:t>The</w:t>
      </w:r>
      <w:proofErr w:type="gramEnd"/>
      <w:r>
        <w:rPr>
          <w:rFonts w:asciiTheme="minorHAnsi" w:hAnsiTheme="minorHAnsi"/>
          <w:i/>
          <w:iCs/>
          <w:sz w:val="20"/>
          <w:szCs w:val="20"/>
          <w:lang w:val="en-US"/>
        </w:rPr>
        <w:t xml:space="preserve"> gender of the Gift, </w:t>
      </w:r>
      <w:r>
        <w:rPr>
          <w:rFonts w:asciiTheme="minorHAnsi" w:hAnsiTheme="minorHAnsi"/>
          <w:sz w:val="20"/>
          <w:szCs w:val="20"/>
          <w:lang w:val="en-US"/>
        </w:rPr>
        <w:t>Berkeley: University of California press.</w:t>
      </w:r>
    </w:p>
    <w:p w14:paraId="01F8139D" w14:textId="77777777" w:rsidR="0085296B" w:rsidRDefault="0085296B" w:rsidP="0085296B">
      <w:p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31F1EBED" w14:textId="27494995" w:rsidR="0085296B" w:rsidRDefault="0085296B" w:rsidP="0085296B">
      <w:p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/>
          <w:sz w:val="20"/>
          <w:szCs w:val="20"/>
          <w:lang w:val="en-US"/>
        </w:rPr>
        <w:t>Complementaria</w:t>
      </w:r>
      <w:proofErr w:type="spellEnd"/>
    </w:p>
    <w:p w14:paraId="167ECF27" w14:textId="77777777" w:rsidR="0085296B" w:rsidRDefault="0085296B" w:rsidP="0085296B">
      <w:p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63214965" w14:textId="77777777" w:rsidR="0085296B" w:rsidRDefault="0085296B" w:rsidP="0085296B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>M. Goldman 1996 “</w:t>
      </w:r>
      <w:proofErr w:type="spellStart"/>
      <w:r w:rsidRPr="00967F75">
        <w:rPr>
          <w:rFonts w:asciiTheme="minorHAnsi" w:hAnsiTheme="minorHAnsi"/>
          <w:sz w:val="20"/>
          <w:szCs w:val="20"/>
        </w:rPr>
        <w:t>Uma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67F75">
        <w:rPr>
          <w:rFonts w:asciiTheme="minorHAnsi" w:hAnsiTheme="minorHAnsi"/>
          <w:sz w:val="20"/>
          <w:szCs w:val="20"/>
        </w:rPr>
        <w:t>categoria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 do </w:t>
      </w:r>
      <w:proofErr w:type="spellStart"/>
      <w:r w:rsidRPr="00967F75">
        <w:rPr>
          <w:rFonts w:asciiTheme="minorHAnsi" w:hAnsiTheme="minorHAnsi"/>
          <w:sz w:val="20"/>
          <w:szCs w:val="20"/>
        </w:rPr>
        <w:t>pensamento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67F75">
        <w:rPr>
          <w:rFonts w:asciiTheme="minorHAnsi" w:hAnsiTheme="minorHAnsi"/>
          <w:sz w:val="20"/>
          <w:szCs w:val="20"/>
        </w:rPr>
        <w:t>antropologico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: A </w:t>
      </w:r>
      <w:proofErr w:type="spellStart"/>
      <w:r w:rsidRPr="00967F75">
        <w:rPr>
          <w:rFonts w:asciiTheme="minorHAnsi" w:hAnsiTheme="minorHAnsi"/>
          <w:sz w:val="20"/>
          <w:szCs w:val="20"/>
        </w:rPr>
        <w:t>noçao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967F75">
        <w:rPr>
          <w:rFonts w:asciiTheme="minorHAnsi" w:hAnsiTheme="minorHAnsi"/>
          <w:sz w:val="20"/>
          <w:szCs w:val="20"/>
        </w:rPr>
        <w:t>pessoa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” V. 39, </w:t>
      </w:r>
      <w:proofErr w:type="spellStart"/>
      <w:r w:rsidRPr="00967F75">
        <w:rPr>
          <w:rFonts w:asciiTheme="minorHAnsi" w:hAnsiTheme="minorHAnsi"/>
          <w:sz w:val="20"/>
          <w:szCs w:val="20"/>
        </w:rPr>
        <w:t>N°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 1. São Paulo: USP.</w:t>
      </w:r>
    </w:p>
    <w:p w14:paraId="60DD161A" w14:textId="41C5FA54" w:rsidR="0085296B" w:rsidRPr="0085296B" w:rsidRDefault="0085296B" w:rsidP="0085296B">
      <w:pPr>
        <w:numPr>
          <w:ilvl w:val="3"/>
          <w:numId w:val="2"/>
        </w:numPr>
        <w:spacing w:after="0" w:line="240" w:lineRule="auto"/>
        <w:ind w:left="454" w:hanging="283"/>
        <w:rPr>
          <w:rFonts w:asciiTheme="minorHAnsi" w:hAnsiTheme="minorHAnsi"/>
          <w:sz w:val="20"/>
          <w:szCs w:val="20"/>
        </w:rPr>
      </w:pPr>
      <w:r w:rsidRPr="0085296B">
        <w:rPr>
          <w:rFonts w:asciiTheme="minorHAnsi" w:hAnsiTheme="minorHAnsi"/>
          <w:sz w:val="20"/>
          <w:szCs w:val="20"/>
        </w:rPr>
        <w:t xml:space="preserve">A. </w:t>
      </w:r>
      <w:proofErr w:type="spellStart"/>
      <w:r w:rsidRPr="0085296B">
        <w:rPr>
          <w:rFonts w:asciiTheme="minorHAnsi" w:hAnsiTheme="minorHAnsi"/>
          <w:sz w:val="20"/>
          <w:szCs w:val="20"/>
        </w:rPr>
        <w:t>Seeger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et al. 1979 “A </w:t>
      </w:r>
      <w:proofErr w:type="spellStart"/>
      <w:r w:rsidRPr="0085296B">
        <w:rPr>
          <w:rFonts w:asciiTheme="minorHAnsi" w:hAnsiTheme="minorHAnsi"/>
          <w:sz w:val="20"/>
          <w:szCs w:val="20"/>
        </w:rPr>
        <w:t>construçao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da </w:t>
      </w:r>
      <w:proofErr w:type="spellStart"/>
      <w:r w:rsidRPr="0085296B">
        <w:rPr>
          <w:rFonts w:asciiTheme="minorHAnsi" w:hAnsiTheme="minorHAnsi"/>
          <w:sz w:val="20"/>
          <w:szCs w:val="20"/>
        </w:rPr>
        <w:t>pessoa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5296B">
        <w:rPr>
          <w:rFonts w:asciiTheme="minorHAnsi" w:hAnsiTheme="minorHAnsi"/>
          <w:sz w:val="20"/>
          <w:szCs w:val="20"/>
        </w:rPr>
        <w:t>nas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sociedades </w:t>
      </w:r>
      <w:proofErr w:type="spellStart"/>
      <w:r w:rsidRPr="0085296B">
        <w:rPr>
          <w:rFonts w:asciiTheme="minorHAnsi" w:hAnsiTheme="minorHAnsi"/>
          <w:sz w:val="20"/>
          <w:szCs w:val="20"/>
        </w:rPr>
        <w:t>indigenas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brasileiras” A </w:t>
      </w:r>
      <w:proofErr w:type="spellStart"/>
      <w:r w:rsidRPr="0085296B">
        <w:rPr>
          <w:rFonts w:asciiTheme="minorHAnsi" w:hAnsiTheme="minorHAnsi"/>
          <w:sz w:val="20"/>
          <w:szCs w:val="20"/>
        </w:rPr>
        <w:t>construção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da </w:t>
      </w:r>
      <w:proofErr w:type="spellStart"/>
      <w:r w:rsidRPr="0085296B">
        <w:rPr>
          <w:rFonts w:asciiTheme="minorHAnsi" w:hAnsiTheme="minorHAnsi"/>
          <w:sz w:val="20"/>
          <w:szCs w:val="20"/>
        </w:rPr>
        <w:t>pessoa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5296B">
        <w:rPr>
          <w:rFonts w:asciiTheme="minorHAnsi" w:hAnsiTheme="minorHAnsi"/>
          <w:sz w:val="20"/>
          <w:szCs w:val="20"/>
        </w:rPr>
        <w:t>nas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sociedades indígenas brasileiras. </w:t>
      </w:r>
      <w:proofErr w:type="spellStart"/>
      <w:r w:rsidRPr="0085296B">
        <w:rPr>
          <w:rFonts w:asciiTheme="minorHAnsi" w:hAnsiTheme="minorHAnsi"/>
          <w:sz w:val="20"/>
          <w:szCs w:val="20"/>
        </w:rPr>
        <w:t>Boletim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do </w:t>
      </w:r>
      <w:proofErr w:type="spellStart"/>
      <w:r w:rsidRPr="0085296B">
        <w:rPr>
          <w:rFonts w:asciiTheme="minorHAnsi" w:hAnsiTheme="minorHAnsi"/>
          <w:sz w:val="20"/>
          <w:szCs w:val="20"/>
        </w:rPr>
        <w:t>Museu</w:t>
      </w:r>
      <w:proofErr w:type="spellEnd"/>
      <w:r w:rsidRPr="0085296B">
        <w:rPr>
          <w:rFonts w:asciiTheme="minorHAnsi" w:hAnsiTheme="minorHAnsi"/>
          <w:sz w:val="20"/>
          <w:szCs w:val="20"/>
        </w:rPr>
        <w:t xml:space="preserve"> Nacional 32, 2-19.</w:t>
      </w:r>
    </w:p>
    <w:p w14:paraId="4D7307DE" w14:textId="77777777" w:rsidR="0085296B" w:rsidRDefault="0085296B" w:rsidP="0085296B">
      <w:pPr>
        <w:spacing w:after="0" w:line="240" w:lineRule="auto"/>
        <w:ind w:left="171"/>
        <w:rPr>
          <w:rFonts w:asciiTheme="minorHAnsi" w:hAnsiTheme="minorHAnsi"/>
          <w:sz w:val="20"/>
          <w:szCs w:val="20"/>
        </w:rPr>
      </w:pPr>
    </w:p>
    <w:p w14:paraId="75051043" w14:textId="77777777" w:rsidR="0085296B" w:rsidRDefault="0085296B" w:rsidP="0085296B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3188CB15" w14:textId="6F68899F" w:rsidR="0085296B" w:rsidRPr="0085296B" w:rsidRDefault="0085296B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5296B">
        <w:rPr>
          <w:rFonts w:asciiTheme="minorHAnsi" w:hAnsiTheme="minorHAnsi"/>
          <w:b/>
          <w:bCs/>
          <w:sz w:val="20"/>
          <w:szCs w:val="20"/>
        </w:rPr>
        <w:t>27/08 Persona e individuo</w:t>
      </w:r>
    </w:p>
    <w:p w14:paraId="375A28C4" w14:textId="77777777" w:rsidR="0085296B" w:rsidRPr="0085296B" w:rsidRDefault="0085296B" w:rsidP="0085296B">
      <w:p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4E8D6669" w14:textId="77777777" w:rsidR="00EC3A62" w:rsidRDefault="00EC3A62" w:rsidP="00EC3A6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 xml:space="preserve">Esposito, R. 2003 “Nada en común” en </w:t>
      </w:r>
      <w:proofErr w:type="spellStart"/>
      <w:r w:rsidRPr="00967F75">
        <w:rPr>
          <w:rFonts w:asciiTheme="minorHAnsi" w:hAnsiTheme="minorHAnsi"/>
          <w:i/>
          <w:sz w:val="20"/>
          <w:szCs w:val="20"/>
        </w:rPr>
        <w:t>Comunitas</w:t>
      </w:r>
      <w:proofErr w:type="spellEnd"/>
      <w:r w:rsidRPr="00967F75">
        <w:rPr>
          <w:rFonts w:asciiTheme="minorHAnsi" w:hAnsiTheme="minorHAnsi"/>
          <w:i/>
          <w:sz w:val="20"/>
          <w:szCs w:val="20"/>
        </w:rPr>
        <w:t>. Origen y destino de la comunidad</w:t>
      </w:r>
      <w:r w:rsidRPr="00967F75">
        <w:rPr>
          <w:rFonts w:asciiTheme="minorHAnsi" w:hAnsiTheme="minorHAnsi"/>
          <w:sz w:val="20"/>
          <w:szCs w:val="20"/>
        </w:rPr>
        <w:t>. B. Aires: Amorrortu.</w:t>
      </w:r>
    </w:p>
    <w:p w14:paraId="64028FAE" w14:textId="035D8784" w:rsidR="00EC3A62" w:rsidRDefault="00EC3A62" w:rsidP="00EC3A62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r w:rsidRPr="00EC3A62">
        <w:rPr>
          <w:rFonts w:asciiTheme="minorHAnsi" w:hAnsiTheme="minorHAnsi"/>
          <w:sz w:val="20"/>
          <w:szCs w:val="20"/>
        </w:rPr>
        <w:t>Sahlins</w:t>
      </w:r>
      <w:proofErr w:type="spellEnd"/>
      <w:r w:rsidRPr="00EC3A62">
        <w:rPr>
          <w:rFonts w:asciiTheme="minorHAnsi" w:hAnsiTheme="minorHAnsi"/>
          <w:sz w:val="20"/>
          <w:szCs w:val="20"/>
        </w:rPr>
        <w:t xml:space="preserve">, M. 1984. </w:t>
      </w:r>
      <w:r w:rsidRPr="00EC3A62">
        <w:rPr>
          <w:rFonts w:asciiTheme="minorHAnsi" w:hAnsiTheme="minorHAnsi"/>
          <w:i/>
          <w:iCs/>
          <w:sz w:val="20"/>
          <w:szCs w:val="20"/>
        </w:rPr>
        <w:t>Las sociedades tribales</w:t>
      </w:r>
      <w:r w:rsidRPr="00EC3A62">
        <w:rPr>
          <w:rFonts w:asciiTheme="minorHAnsi" w:hAnsiTheme="minorHAnsi"/>
          <w:sz w:val="20"/>
          <w:szCs w:val="20"/>
        </w:rPr>
        <w:t xml:space="preserve"> (cap. 1), Labor, Barcelona.</w:t>
      </w:r>
    </w:p>
    <w:p w14:paraId="3556AA00" w14:textId="77777777" w:rsidR="00EC3A62" w:rsidRDefault="00EC3A62" w:rsidP="00EC3A6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932DF2D" w14:textId="77777777" w:rsidR="0085296B" w:rsidRPr="00EC3A62" w:rsidRDefault="0085296B" w:rsidP="0085296B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Complementaria</w:t>
      </w:r>
    </w:p>
    <w:p w14:paraId="5FA8A72C" w14:textId="77777777" w:rsidR="0085296B" w:rsidRDefault="0085296B" w:rsidP="0085296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4223D6A" w14:textId="77777777" w:rsidR="0085296B" w:rsidRPr="00967F75" w:rsidRDefault="0085296B" w:rsidP="0085296B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 xml:space="preserve">Mauss, M. 1923.- “Ensayo sobre el don” en Sociología y antropología, Madrid: Tecnos. </w:t>
      </w:r>
    </w:p>
    <w:p w14:paraId="22A6846C" w14:textId="77777777" w:rsidR="0085296B" w:rsidRPr="0085296B" w:rsidRDefault="0085296B" w:rsidP="00EC3A62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00A6E98E" w14:textId="7D54B42E" w:rsidR="00EC3A62" w:rsidRPr="0085296B" w:rsidRDefault="0085296B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5296B">
        <w:rPr>
          <w:rFonts w:asciiTheme="minorHAnsi" w:hAnsiTheme="minorHAnsi"/>
          <w:b/>
          <w:bCs/>
          <w:sz w:val="20"/>
          <w:szCs w:val="20"/>
        </w:rPr>
        <w:t>03/09 Persona e individuo</w:t>
      </w:r>
    </w:p>
    <w:p w14:paraId="45752CBB" w14:textId="77777777" w:rsidR="003D1613" w:rsidRPr="00967F75" w:rsidRDefault="003D1613" w:rsidP="003D1613">
      <w:pPr>
        <w:spacing w:after="0" w:line="240" w:lineRule="auto"/>
        <w:contextualSpacing/>
        <w:rPr>
          <w:rFonts w:asciiTheme="minorHAnsi" w:eastAsia="Times New Roman" w:hAnsiTheme="minorHAnsi"/>
          <w:iCs/>
          <w:color w:val="1F3763"/>
          <w:sz w:val="20"/>
          <w:szCs w:val="20"/>
        </w:rPr>
      </w:pPr>
    </w:p>
    <w:p w14:paraId="5319C457" w14:textId="77777777" w:rsidR="00EC3A62" w:rsidRPr="00EC3A62" w:rsidRDefault="003D1613" w:rsidP="00EC3A62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i/>
          <w:sz w:val="20"/>
          <w:szCs w:val="20"/>
        </w:rPr>
      </w:pPr>
      <w:proofErr w:type="spellStart"/>
      <w:r w:rsidRPr="00967F75">
        <w:rPr>
          <w:rFonts w:asciiTheme="minorHAnsi" w:hAnsiTheme="minorHAnsi"/>
          <w:sz w:val="20"/>
          <w:szCs w:val="20"/>
        </w:rPr>
        <w:t>Kopytoff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, J.1991 “La biografía social de las cosas”, en </w:t>
      </w:r>
      <w:proofErr w:type="spellStart"/>
      <w:r w:rsidRPr="00967F75">
        <w:rPr>
          <w:rFonts w:asciiTheme="minorHAnsi" w:hAnsiTheme="minorHAnsi"/>
          <w:sz w:val="20"/>
          <w:szCs w:val="20"/>
        </w:rPr>
        <w:t>Appadurai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, A. </w:t>
      </w:r>
      <w:r w:rsidRPr="00967F75">
        <w:rPr>
          <w:rFonts w:asciiTheme="minorHAnsi" w:hAnsiTheme="minorHAnsi"/>
          <w:i/>
          <w:sz w:val="20"/>
          <w:szCs w:val="20"/>
        </w:rPr>
        <w:t>La vida social de las cosas</w:t>
      </w:r>
      <w:r w:rsidRPr="00967F75">
        <w:rPr>
          <w:rFonts w:asciiTheme="minorHAnsi" w:hAnsiTheme="minorHAnsi"/>
          <w:sz w:val="20"/>
          <w:szCs w:val="20"/>
        </w:rPr>
        <w:t>, México: Grijalba.</w:t>
      </w:r>
      <w:r w:rsidR="00EC3A62" w:rsidRPr="00EC3A62">
        <w:rPr>
          <w:rFonts w:asciiTheme="minorHAnsi" w:hAnsiTheme="minorHAnsi"/>
          <w:sz w:val="20"/>
          <w:szCs w:val="20"/>
        </w:rPr>
        <w:t xml:space="preserve"> </w:t>
      </w:r>
    </w:p>
    <w:p w14:paraId="3B41E1EB" w14:textId="4F777EB9" w:rsidR="003D1613" w:rsidRDefault="00EC3A62" w:rsidP="00EC3A62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i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 xml:space="preserve">Marx, K. 1975 “El carácter fetichista de la mercancía y su secreto” en </w:t>
      </w:r>
      <w:r w:rsidRPr="00967F75">
        <w:rPr>
          <w:rFonts w:asciiTheme="minorHAnsi" w:hAnsiTheme="minorHAnsi"/>
          <w:i/>
          <w:sz w:val="20"/>
          <w:szCs w:val="20"/>
        </w:rPr>
        <w:t xml:space="preserve">El Capital t.1 v.1, </w:t>
      </w:r>
      <w:r w:rsidRPr="00967F75">
        <w:rPr>
          <w:rFonts w:asciiTheme="minorHAnsi" w:hAnsiTheme="minorHAnsi"/>
          <w:sz w:val="20"/>
          <w:szCs w:val="20"/>
        </w:rPr>
        <w:t>México: Siglo XXI.</w:t>
      </w:r>
    </w:p>
    <w:p w14:paraId="5EB8FC11" w14:textId="77777777" w:rsidR="00EC3A62" w:rsidRDefault="00EC3A62" w:rsidP="00EC3A62">
      <w:pPr>
        <w:spacing w:after="0" w:line="240" w:lineRule="auto"/>
        <w:contextualSpacing/>
        <w:rPr>
          <w:rFonts w:asciiTheme="minorHAnsi" w:hAnsiTheme="minorHAnsi"/>
          <w:iCs/>
          <w:sz w:val="20"/>
          <w:szCs w:val="20"/>
        </w:rPr>
      </w:pPr>
    </w:p>
    <w:p w14:paraId="01A2025D" w14:textId="7092F77F" w:rsidR="00EC3A62" w:rsidRDefault="00EC3A62" w:rsidP="00EC3A62">
      <w:pPr>
        <w:spacing w:after="0" w:line="240" w:lineRule="auto"/>
        <w:contextualSpacing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Complementaria</w:t>
      </w:r>
    </w:p>
    <w:p w14:paraId="1FC62356" w14:textId="77777777" w:rsidR="00EC3A62" w:rsidRPr="00EC3A62" w:rsidRDefault="00EC3A62" w:rsidP="00EC3A62">
      <w:pPr>
        <w:spacing w:after="0" w:line="240" w:lineRule="auto"/>
        <w:contextualSpacing/>
        <w:rPr>
          <w:rFonts w:asciiTheme="minorHAnsi" w:hAnsiTheme="minorHAnsi"/>
          <w:iCs/>
          <w:sz w:val="20"/>
          <w:szCs w:val="20"/>
        </w:rPr>
      </w:pPr>
    </w:p>
    <w:p w14:paraId="54892CBF" w14:textId="43F61939" w:rsidR="00EC3A62" w:rsidRDefault="00EC3A62" w:rsidP="00EC3A62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  <w:proofErr w:type="spellStart"/>
      <w:r w:rsidRPr="00EC3A62">
        <w:rPr>
          <w:rFonts w:asciiTheme="minorHAnsi" w:hAnsiTheme="minorHAnsi"/>
          <w:sz w:val="20"/>
          <w:szCs w:val="20"/>
        </w:rPr>
        <w:t>Virno</w:t>
      </w:r>
      <w:proofErr w:type="spellEnd"/>
      <w:r w:rsidRPr="00EC3A62">
        <w:rPr>
          <w:rFonts w:asciiTheme="minorHAnsi" w:hAnsiTheme="minorHAnsi"/>
          <w:sz w:val="20"/>
          <w:szCs w:val="20"/>
        </w:rPr>
        <w:t xml:space="preserve">, Paolo, 2005, Cuando el verbo se hace carne. Leguaje y naturaleza humana, Buenos </w:t>
      </w:r>
      <w:proofErr w:type="gramStart"/>
      <w:r w:rsidRPr="00EC3A62">
        <w:rPr>
          <w:rFonts w:asciiTheme="minorHAnsi" w:hAnsiTheme="minorHAnsi"/>
          <w:sz w:val="20"/>
          <w:szCs w:val="20"/>
        </w:rPr>
        <w:t>Aires:</w:t>
      </w:r>
      <w:proofErr w:type="gramEnd"/>
      <w:r w:rsidRPr="00EC3A62">
        <w:rPr>
          <w:rFonts w:asciiTheme="minorHAnsi" w:hAnsiTheme="minorHAnsi"/>
          <w:sz w:val="20"/>
          <w:szCs w:val="20"/>
        </w:rPr>
        <w:t xml:space="preserve"> Traficantes de Sueños. </w:t>
      </w:r>
      <w:r>
        <w:rPr>
          <w:rFonts w:asciiTheme="minorHAnsi" w:hAnsiTheme="minorHAnsi"/>
          <w:sz w:val="20"/>
          <w:szCs w:val="20"/>
        </w:rPr>
        <w:t>(</w:t>
      </w:r>
      <w:r w:rsidRPr="00EC3A62">
        <w:rPr>
          <w:rFonts w:asciiTheme="minorHAnsi" w:hAnsiTheme="minorHAnsi"/>
          <w:sz w:val="20"/>
          <w:szCs w:val="20"/>
        </w:rPr>
        <w:t>Cap. V</w:t>
      </w:r>
      <w:r>
        <w:rPr>
          <w:rFonts w:asciiTheme="minorHAnsi" w:hAnsiTheme="minorHAnsi"/>
          <w:sz w:val="20"/>
          <w:szCs w:val="20"/>
        </w:rPr>
        <w:t>)</w:t>
      </w:r>
    </w:p>
    <w:p w14:paraId="3A5A4BD9" w14:textId="77777777" w:rsidR="00EC3A62" w:rsidRDefault="00EC3A62" w:rsidP="00EC3A62">
      <w:p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</w:p>
    <w:p w14:paraId="0BCA619B" w14:textId="0E03405C" w:rsidR="003D1613" w:rsidRPr="0085296B" w:rsidRDefault="0085296B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5296B">
        <w:rPr>
          <w:rFonts w:asciiTheme="minorHAnsi" w:hAnsiTheme="minorHAnsi"/>
          <w:b/>
          <w:bCs/>
          <w:sz w:val="20"/>
          <w:szCs w:val="20"/>
        </w:rPr>
        <w:t>10</w:t>
      </w:r>
      <w:r w:rsidR="002C49EC" w:rsidRPr="0085296B">
        <w:rPr>
          <w:rFonts w:asciiTheme="minorHAnsi" w:hAnsiTheme="minorHAnsi"/>
          <w:b/>
          <w:bCs/>
          <w:sz w:val="20"/>
          <w:szCs w:val="20"/>
        </w:rPr>
        <w:t>/09 Persona y cosa</w:t>
      </w:r>
    </w:p>
    <w:p w14:paraId="65881CDE" w14:textId="77777777" w:rsidR="002C49EC" w:rsidRDefault="002C49EC" w:rsidP="003D1613">
      <w:pPr>
        <w:spacing w:after="0" w:line="240" w:lineRule="auto"/>
        <w:ind w:left="167" w:hanging="167"/>
        <w:rPr>
          <w:rFonts w:asciiTheme="minorHAnsi" w:hAnsiTheme="minorHAnsi"/>
          <w:sz w:val="20"/>
          <w:szCs w:val="20"/>
        </w:rPr>
      </w:pPr>
    </w:p>
    <w:p w14:paraId="421739AC" w14:textId="77777777" w:rsidR="002C49EC" w:rsidRPr="002C49EC" w:rsidRDefault="002C49EC" w:rsidP="002C49EC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i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lastRenderedPageBreak/>
        <w:t xml:space="preserve">Latour, B 2001 “Conclusión” en </w:t>
      </w:r>
      <w:r w:rsidRPr="00967F75">
        <w:rPr>
          <w:rFonts w:asciiTheme="minorHAnsi" w:hAnsiTheme="minorHAnsi"/>
          <w:i/>
          <w:sz w:val="20"/>
          <w:szCs w:val="20"/>
        </w:rPr>
        <w:t>La Esperanza de Pandora. Ensayos sobre la realidad de los estudios de la ciencia</w:t>
      </w:r>
      <w:r w:rsidRPr="00967F75">
        <w:rPr>
          <w:rFonts w:asciiTheme="minorHAnsi" w:hAnsiTheme="minorHAnsi"/>
          <w:sz w:val="20"/>
          <w:szCs w:val="20"/>
        </w:rPr>
        <w:t>. Barcelona: Gedisa.</w:t>
      </w:r>
    </w:p>
    <w:p w14:paraId="4CFF1F7B" w14:textId="77777777" w:rsidR="002C49EC" w:rsidRPr="00EC3A62" w:rsidRDefault="002C49EC" w:rsidP="002C49EC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i/>
          <w:sz w:val="20"/>
          <w:szCs w:val="20"/>
        </w:rPr>
      </w:pPr>
      <w:proofErr w:type="spellStart"/>
      <w:r w:rsidRPr="00967F75">
        <w:rPr>
          <w:rFonts w:asciiTheme="minorHAnsi" w:hAnsiTheme="minorHAnsi"/>
          <w:sz w:val="20"/>
          <w:szCs w:val="20"/>
        </w:rPr>
        <w:t>Gell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, A. 2006 Cap. </w:t>
      </w:r>
      <w:r>
        <w:rPr>
          <w:rFonts w:asciiTheme="minorHAnsi" w:hAnsiTheme="minorHAnsi"/>
          <w:sz w:val="20"/>
          <w:szCs w:val="20"/>
        </w:rPr>
        <w:t xml:space="preserve">7 y cap. </w:t>
      </w:r>
      <w:r w:rsidRPr="00967F75">
        <w:rPr>
          <w:rFonts w:asciiTheme="minorHAnsi" w:hAnsiTheme="minorHAnsi"/>
          <w:sz w:val="20"/>
          <w:szCs w:val="20"/>
        </w:rPr>
        <w:t xml:space="preserve">9 de </w:t>
      </w:r>
      <w:r w:rsidRPr="00967F75">
        <w:rPr>
          <w:rFonts w:asciiTheme="minorHAnsi" w:hAnsiTheme="minorHAnsi"/>
          <w:i/>
          <w:sz w:val="20"/>
          <w:szCs w:val="20"/>
        </w:rPr>
        <w:t xml:space="preserve">Arte y agencia, </w:t>
      </w:r>
      <w:r w:rsidRPr="00967F75">
        <w:rPr>
          <w:rFonts w:asciiTheme="minorHAnsi" w:hAnsiTheme="minorHAnsi"/>
          <w:sz w:val="20"/>
          <w:szCs w:val="20"/>
        </w:rPr>
        <w:t>B. Aires: SB.</w:t>
      </w:r>
    </w:p>
    <w:p w14:paraId="291DDED2" w14:textId="77777777" w:rsidR="002C49EC" w:rsidRPr="002C49EC" w:rsidRDefault="002C49EC" w:rsidP="002C49EC">
      <w:pPr>
        <w:spacing w:after="0" w:line="240" w:lineRule="auto"/>
        <w:ind w:left="720"/>
        <w:contextualSpacing/>
        <w:rPr>
          <w:rFonts w:asciiTheme="minorHAnsi" w:hAnsiTheme="minorHAnsi"/>
          <w:i/>
          <w:sz w:val="20"/>
          <w:szCs w:val="20"/>
        </w:rPr>
      </w:pPr>
    </w:p>
    <w:p w14:paraId="2F62AC47" w14:textId="77777777" w:rsidR="002C49EC" w:rsidRDefault="002C49EC" w:rsidP="002C49EC">
      <w:pPr>
        <w:spacing w:after="0" w:line="240" w:lineRule="auto"/>
        <w:rPr>
          <w:rFonts w:asciiTheme="minorHAnsi" w:hAnsiTheme="minorHAnsi"/>
          <w:sz w:val="20"/>
          <w:szCs w:val="20"/>
          <w:highlight w:val="yellow"/>
        </w:rPr>
      </w:pPr>
    </w:p>
    <w:p w14:paraId="0A59E89D" w14:textId="79634368" w:rsidR="002C49EC" w:rsidRPr="002C49EC" w:rsidRDefault="002C49EC" w:rsidP="002C49EC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C49EC">
        <w:rPr>
          <w:rFonts w:asciiTheme="minorHAnsi" w:hAnsiTheme="minorHAnsi"/>
          <w:sz w:val="20"/>
          <w:szCs w:val="20"/>
        </w:rPr>
        <w:t>Complementaria</w:t>
      </w:r>
    </w:p>
    <w:p w14:paraId="1684A3F4" w14:textId="77777777" w:rsidR="002C49EC" w:rsidRPr="00967F75" w:rsidRDefault="002C49EC" w:rsidP="002C49EC">
      <w:pPr>
        <w:spacing w:after="0" w:line="240" w:lineRule="auto"/>
        <w:ind w:left="720"/>
        <w:contextualSpacing/>
        <w:rPr>
          <w:rFonts w:asciiTheme="minorHAnsi" w:hAnsiTheme="minorHAnsi"/>
          <w:i/>
          <w:sz w:val="20"/>
          <w:szCs w:val="20"/>
        </w:rPr>
      </w:pPr>
    </w:p>
    <w:p w14:paraId="644C2DED" w14:textId="77777777" w:rsidR="002C49EC" w:rsidRDefault="002C49EC" w:rsidP="002C49EC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 xml:space="preserve">Esposito, R. </w:t>
      </w:r>
      <w:r w:rsidRPr="00967F75">
        <w:rPr>
          <w:rFonts w:asciiTheme="minorHAnsi" w:hAnsiTheme="minorHAnsi"/>
          <w:i/>
          <w:sz w:val="20"/>
          <w:szCs w:val="20"/>
        </w:rPr>
        <w:t>Las personas y las cosas</w:t>
      </w:r>
      <w:r w:rsidRPr="00967F75">
        <w:rPr>
          <w:rFonts w:asciiTheme="minorHAnsi" w:hAnsiTheme="minorHAnsi"/>
          <w:sz w:val="20"/>
          <w:szCs w:val="20"/>
        </w:rPr>
        <w:t>, B. Aires: Katz ed.</w:t>
      </w:r>
    </w:p>
    <w:p w14:paraId="3344DF9F" w14:textId="446BBE59" w:rsidR="00F44D18" w:rsidRPr="002C49EC" w:rsidRDefault="00F44D18" w:rsidP="00F44D18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  <w:lang w:val="fr-FR"/>
        </w:rPr>
      </w:pPr>
      <w:r>
        <w:rPr>
          <w:rFonts w:asciiTheme="minorHAnsi" w:hAnsiTheme="minorHAnsi"/>
          <w:sz w:val="20"/>
          <w:szCs w:val="20"/>
        </w:rPr>
        <w:t xml:space="preserve">Bazin, J. 2008 “La </w:t>
      </w:r>
      <w:proofErr w:type="spellStart"/>
      <w:r>
        <w:rPr>
          <w:rFonts w:asciiTheme="minorHAnsi" w:hAnsiTheme="minorHAnsi"/>
          <w:sz w:val="20"/>
          <w:szCs w:val="20"/>
        </w:rPr>
        <w:t>chose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donnée</w:t>
      </w:r>
      <w:proofErr w:type="spellEnd"/>
      <w:r>
        <w:rPr>
          <w:rFonts w:asciiTheme="minorHAnsi" w:hAnsiTheme="minorHAnsi"/>
          <w:sz w:val="20"/>
          <w:szCs w:val="20"/>
        </w:rPr>
        <w:t xml:space="preserve">” </w:t>
      </w:r>
      <w:r w:rsidRPr="002C49EC">
        <w:rPr>
          <w:rFonts w:asciiTheme="minorHAnsi" w:hAnsiTheme="minorHAnsi"/>
          <w:sz w:val="20"/>
          <w:szCs w:val="20"/>
          <w:lang w:val="fr-FR"/>
        </w:rPr>
        <w:t xml:space="preserve">en </w:t>
      </w:r>
      <w:r w:rsidRPr="002C49EC">
        <w:rPr>
          <w:rFonts w:asciiTheme="minorHAnsi" w:hAnsiTheme="minorHAnsi"/>
          <w:i/>
          <w:iCs/>
          <w:sz w:val="20"/>
          <w:szCs w:val="20"/>
          <w:lang w:val="fr-FR"/>
        </w:rPr>
        <w:t xml:space="preserve">Des clous dans la </w:t>
      </w:r>
      <w:proofErr w:type="spellStart"/>
      <w:r w:rsidRPr="002C49EC">
        <w:rPr>
          <w:rFonts w:asciiTheme="minorHAnsi" w:hAnsiTheme="minorHAnsi"/>
          <w:i/>
          <w:iCs/>
          <w:sz w:val="20"/>
          <w:szCs w:val="20"/>
        </w:rPr>
        <w:t>Joconde</w:t>
      </w:r>
      <w:proofErr w:type="spellEnd"/>
      <w:r w:rsidRPr="002C49EC">
        <w:rPr>
          <w:rFonts w:asciiTheme="minorHAnsi" w:hAnsiTheme="minorHAnsi"/>
          <w:sz w:val="20"/>
          <w:szCs w:val="20"/>
        </w:rPr>
        <w:t xml:space="preserve">, Toulouse: </w:t>
      </w:r>
      <w:proofErr w:type="spellStart"/>
      <w:r w:rsidRPr="002C49EC">
        <w:rPr>
          <w:rFonts w:asciiTheme="minorHAnsi" w:hAnsiTheme="minorHAnsi"/>
          <w:sz w:val="20"/>
          <w:szCs w:val="20"/>
        </w:rPr>
        <w:t>Anacharsis</w:t>
      </w:r>
      <w:proofErr w:type="spellEnd"/>
      <w:r>
        <w:rPr>
          <w:rFonts w:asciiTheme="minorHAnsi" w:hAnsiTheme="minorHAnsi"/>
          <w:sz w:val="20"/>
          <w:szCs w:val="20"/>
        </w:rPr>
        <w:t>.</w:t>
      </w:r>
    </w:p>
    <w:p w14:paraId="27E54149" w14:textId="7443B099" w:rsidR="00F44D18" w:rsidRDefault="00F44D18" w:rsidP="00F44D18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14:paraId="0B1D354C" w14:textId="77777777" w:rsidR="002C49EC" w:rsidRDefault="002C49EC" w:rsidP="002C49E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C5E093F" w14:textId="742C6432" w:rsidR="002C49EC" w:rsidRPr="0085296B" w:rsidRDefault="00975431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24</w:t>
      </w:r>
      <w:r w:rsidR="002C49EC" w:rsidRPr="0085296B">
        <w:rPr>
          <w:rFonts w:asciiTheme="minorHAnsi" w:hAnsiTheme="minorHAnsi"/>
          <w:b/>
          <w:bCs/>
          <w:sz w:val="20"/>
          <w:szCs w:val="20"/>
        </w:rPr>
        <w:t>/09 Persona y cosa</w:t>
      </w:r>
    </w:p>
    <w:p w14:paraId="44A0EDBF" w14:textId="77777777" w:rsidR="002C49EC" w:rsidRPr="00967F75" w:rsidRDefault="002C49EC" w:rsidP="003D1613">
      <w:pPr>
        <w:spacing w:after="0" w:line="240" w:lineRule="auto"/>
        <w:ind w:left="167" w:hanging="167"/>
        <w:rPr>
          <w:rFonts w:asciiTheme="minorHAnsi" w:hAnsiTheme="minorHAnsi"/>
          <w:sz w:val="20"/>
          <w:szCs w:val="20"/>
        </w:rPr>
      </w:pPr>
    </w:p>
    <w:p w14:paraId="04F2E3C4" w14:textId="77777777" w:rsidR="002C49EC" w:rsidRPr="002C49EC" w:rsidRDefault="002C49EC" w:rsidP="002C49EC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  <w:lang w:val="fr-FR"/>
        </w:rPr>
      </w:pPr>
      <w:r w:rsidRPr="002C49EC">
        <w:rPr>
          <w:rFonts w:asciiTheme="minorHAnsi" w:hAnsiTheme="minorHAnsi"/>
          <w:sz w:val="20"/>
          <w:szCs w:val="20"/>
          <w:lang w:val="fr-FR"/>
        </w:rPr>
        <w:t xml:space="preserve">Bazin, J. 2008.- “Des clous dans la Joconde” en </w:t>
      </w:r>
      <w:r w:rsidRPr="002C49EC">
        <w:rPr>
          <w:rFonts w:asciiTheme="minorHAnsi" w:hAnsiTheme="minorHAnsi"/>
          <w:i/>
          <w:iCs/>
          <w:sz w:val="20"/>
          <w:szCs w:val="20"/>
          <w:lang w:val="fr-FR"/>
        </w:rPr>
        <w:t xml:space="preserve">Des clous dans la </w:t>
      </w:r>
      <w:proofErr w:type="spellStart"/>
      <w:r w:rsidRPr="002C49EC">
        <w:rPr>
          <w:rFonts w:asciiTheme="minorHAnsi" w:hAnsiTheme="minorHAnsi"/>
          <w:i/>
          <w:iCs/>
          <w:sz w:val="20"/>
          <w:szCs w:val="20"/>
        </w:rPr>
        <w:t>Joconde</w:t>
      </w:r>
      <w:proofErr w:type="spellEnd"/>
      <w:r w:rsidRPr="002C49EC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Pr="002C49EC">
        <w:rPr>
          <w:rFonts w:asciiTheme="minorHAnsi" w:hAnsiTheme="minorHAnsi"/>
          <w:sz w:val="20"/>
          <w:szCs w:val="20"/>
        </w:rPr>
        <w:t>Toulouse:</w:t>
      </w:r>
      <w:proofErr w:type="gramEnd"/>
      <w:r w:rsidRPr="002C49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C49EC">
        <w:rPr>
          <w:rFonts w:asciiTheme="minorHAnsi" w:hAnsiTheme="minorHAnsi"/>
          <w:sz w:val="20"/>
          <w:szCs w:val="20"/>
        </w:rPr>
        <w:t>Anacharsis</w:t>
      </w:r>
      <w:proofErr w:type="spellEnd"/>
      <w:r w:rsidRPr="002C49EC">
        <w:rPr>
          <w:rFonts w:asciiTheme="minorHAnsi" w:hAnsiTheme="minorHAnsi"/>
          <w:sz w:val="20"/>
          <w:szCs w:val="20"/>
        </w:rPr>
        <w:t xml:space="preserve"> (hay traducción inédita)</w:t>
      </w:r>
    </w:p>
    <w:p w14:paraId="2B33F14D" w14:textId="77777777" w:rsidR="002C49EC" w:rsidRPr="002C49EC" w:rsidRDefault="002C49EC" w:rsidP="002C49EC">
      <w:pPr>
        <w:spacing w:after="0" w:line="240" w:lineRule="auto"/>
        <w:contextualSpacing/>
        <w:rPr>
          <w:rFonts w:asciiTheme="minorHAnsi" w:hAnsiTheme="minorHAnsi"/>
          <w:sz w:val="20"/>
          <w:szCs w:val="20"/>
          <w:lang w:val="fr-FR"/>
        </w:rPr>
      </w:pPr>
    </w:p>
    <w:p w14:paraId="5F5687D8" w14:textId="636095DF" w:rsidR="002C49EC" w:rsidRDefault="0085296B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5296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75431">
        <w:rPr>
          <w:rFonts w:asciiTheme="minorHAnsi" w:hAnsiTheme="minorHAnsi"/>
          <w:b/>
          <w:bCs/>
          <w:sz w:val="20"/>
          <w:szCs w:val="20"/>
        </w:rPr>
        <w:t>01/10</w:t>
      </w:r>
      <w:r w:rsidR="002C49EC" w:rsidRPr="0085296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75431">
        <w:rPr>
          <w:rFonts w:asciiTheme="minorHAnsi" w:hAnsiTheme="minorHAnsi"/>
          <w:b/>
          <w:bCs/>
          <w:sz w:val="20"/>
          <w:szCs w:val="20"/>
        </w:rPr>
        <w:t xml:space="preserve">Persona y cuerpo </w:t>
      </w:r>
    </w:p>
    <w:p w14:paraId="1ACF40C4" w14:textId="77777777" w:rsidR="00975431" w:rsidRDefault="00975431" w:rsidP="00975431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302638DA" w14:textId="77777777" w:rsidR="00975431" w:rsidRPr="00975431" w:rsidRDefault="00975431" w:rsidP="0097543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10B0E08" w14:textId="78C7F72E" w:rsidR="00975431" w:rsidRPr="00975431" w:rsidRDefault="00975431" w:rsidP="00975431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Foucault, M. 2005 </w:t>
      </w:r>
      <w:r w:rsidRPr="007C669E">
        <w:rPr>
          <w:rFonts w:asciiTheme="minorHAnsi" w:hAnsiTheme="minorHAnsi"/>
          <w:sz w:val="20"/>
          <w:szCs w:val="20"/>
        </w:rPr>
        <w:t xml:space="preserve">Defender la sociedad, </w:t>
      </w:r>
      <w:r>
        <w:rPr>
          <w:rFonts w:asciiTheme="minorHAnsi" w:hAnsiTheme="minorHAnsi"/>
          <w:sz w:val="20"/>
          <w:szCs w:val="20"/>
        </w:rPr>
        <w:t>Buenos Aires: FCE. (</w:t>
      </w:r>
      <w:r w:rsidRPr="007C669E">
        <w:rPr>
          <w:rFonts w:asciiTheme="minorHAnsi" w:hAnsiTheme="minorHAnsi"/>
          <w:sz w:val="20"/>
          <w:szCs w:val="20"/>
        </w:rPr>
        <w:t>clases de 7 de enero, del 14 de enero, del 3 de marzo, del 17 de marzo</w:t>
      </w:r>
      <w:r>
        <w:rPr>
          <w:rFonts w:asciiTheme="minorHAnsi" w:hAnsiTheme="minorHAnsi"/>
          <w:sz w:val="20"/>
          <w:szCs w:val="20"/>
        </w:rPr>
        <w:t>).</w:t>
      </w:r>
    </w:p>
    <w:p w14:paraId="250FC625" w14:textId="77777777" w:rsidR="00975431" w:rsidRDefault="00975431" w:rsidP="00975431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1127C8">
        <w:rPr>
          <w:rFonts w:asciiTheme="minorHAnsi" w:hAnsiTheme="minorHAnsi"/>
          <w:sz w:val="20"/>
          <w:szCs w:val="20"/>
        </w:rPr>
        <w:t xml:space="preserve">Deleuze, G. “Postdata sobre las sociedades de control”,  en </w:t>
      </w:r>
      <w:hyperlink r:id="rId5" w:history="1">
        <w:r w:rsidRPr="001127C8">
          <w:rPr>
            <w:rFonts w:asciiTheme="minorHAnsi" w:hAnsiTheme="minorHAnsi"/>
            <w:sz w:val="20"/>
            <w:szCs w:val="20"/>
          </w:rPr>
          <w:t>http://www.fundacion.uocra.org/documentos/recursos/articulos/Posdata-sobre-las-sociedades-de-control.pdf</w:t>
        </w:r>
      </w:hyperlink>
    </w:p>
    <w:p w14:paraId="55E92AFA" w14:textId="77777777" w:rsidR="00975431" w:rsidRDefault="00975431" w:rsidP="00975431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76164FD0" w14:textId="7CF17382" w:rsidR="00975431" w:rsidRDefault="00975431" w:rsidP="00975431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975431">
        <w:rPr>
          <w:rFonts w:asciiTheme="minorHAnsi" w:hAnsiTheme="minorHAnsi"/>
          <w:sz w:val="20"/>
          <w:szCs w:val="20"/>
        </w:rPr>
        <w:t xml:space="preserve"> Complementaria</w:t>
      </w:r>
    </w:p>
    <w:p w14:paraId="10E295BF" w14:textId="77777777" w:rsidR="00975431" w:rsidRDefault="00975431" w:rsidP="0097543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CA1F1CC" w14:textId="4E2D2CA4" w:rsidR="00975431" w:rsidRPr="001127C8" w:rsidRDefault="00975431" w:rsidP="00975431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Deleuze y Guattari 1980 “</w:t>
      </w:r>
      <w:proofErr w:type="spellStart"/>
      <w:r>
        <w:rPr>
          <w:rFonts w:asciiTheme="minorHAnsi" w:hAnsiTheme="minorHAnsi"/>
          <w:sz w:val="20"/>
          <w:szCs w:val="20"/>
        </w:rPr>
        <w:t>Rostridad</w:t>
      </w:r>
      <w:proofErr w:type="spellEnd"/>
      <w:r>
        <w:rPr>
          <w:rFonts w:asciiTheme="minorHAnsi" w:hAnsiTheme="minorHAnsi"/>
          <w:sz w:val="20"/>
          <w:szCs w:val="20"/>
        </w:rPr>
        <w:t>: año 0</w:t>
      </w:r>
      <w:r>
        <w:rPr>
          <w:rFonts w:asciiTheme="minorHAnsi" w:hAnsiTheme="minorHAnsi"/>
          <w:sz w:val="20"/>
          <w:szCs w:val="20"/>
        </w:rPr>
        <w:t xml:space="preserve">” en </w:t>
      </w:r>
      <w:r>
        <w:rPr>
          <w:rFonts w:asciiTheme="minorHAnsi" w:hAnsiTheme="minorHAnsi"/>
          <w:i/>
          <w:sz w:val="20"/>
          <w:szCs w:val="20"/>
        </w:rPr>
        <w:t xml:space="preserve">Mil mesetas, </w:t>
      </w:r>
      <w:proofErr w:type="spellStart"/>
      <w:r>
        <w:rPr>
          <w:rFonts w:asciiTheme="minorHAnsi" w:hAnsiTheme="minorHAnsi"/>
          <w:sz w:val="20"/>
          <w:szCs w:val="20"/>
        </w:rPr>
        <w:t>Barelona</w:t>
      </w:r>
      <w:proofErr w:type="spellEnd"/>
      <w:r>
        <w:rPr>
          <w:rFonts w:asciiTheme="minorHAnsi" w:hAnsiTheme="minorHAnsi"/>
          <w:sz w:val="20"/>
          <w:szCs w:val="20"/>
        </w:rPr>
        <w:t>: Pre-Textos</w:t>
      </w:r>
      <w:r>
        <w:rPr>
          <w:rFonts w:asciiTheme="minorHAnsi" w:hAnsiTheme="minorHAnsi"/>
          <w:sz w:val="20"/>
          <w:szCs w:val="20"/>
        </w:rPr>
        <w:t>.</w:t>
      </w:r>
    </w:p>
    <w:p w14:paraId="57308F2C" w14:textId="77777777" w:rsidR="00975431" w:rsidRDefault="00975431" w:rsidP="00975431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271EB198" w14:textId="77777777" w:rsidR="00975431" w:rsidRPr="00975431" w:rsidRDefault="00975431" w:rsidP="00975431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6338FD39" w14:textId="05BB5374" w:rsidR="0085296B" w:rsidRDefault="00975431" w:rsidP="0085296B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08/10 Persona y cuerpo (herencia/contagio)</w:t>
      </w:r>
    </w:p>
    <w:p w14:paraId="79EFF119" w14:textId="77777777" w:rsidR="00975431" w:rsidRPr="00975431" w:rsidRDefault="00975431" w:rsidP="00975431">
      <w:pPr>
        <w:pStyle w:val="Prrafodelista"/>
        <w:rPr>
          <w:rFonts w:asciiTheme="minorHAnsi" w:hAnsiTheme="minorHAnsi"/>
          <w:b/>
          <w:bCs/>
          <w:sz w:val="20"/>
          <w:szCs w:val="20"/>
        </w:rPr>
      </w:pPr>
    </w:p>
    <w:p w14:paraId="50A34C7A" w14:textId="5C5F8609" w:rsidR="00975431" w:rsidRPr="00967F75" w:rsidRDefault="00975431" w:rsidP="00975431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 xml:space="preserve">Viveiros de Castro, E.  2004 “los pronombres cosmológicos y el </w:t>
      </w:r>
      <w:r w:rsidRPr="00967F75">
        <w:rPr>
          <w:rFonts w:asciiTheme="minorHAnsi" w:hAnsiTheme="minorHAnsi"/>
          <w:sz w:val="20"/>
          <w:szCs w:val="20"/>
        </w:rPr>
        <w:t>perspectivismo</w:t>
      </w:r>
      <w:r w:rsidRPr="00967F75">
        <w:rPr>
          <w:rFonts w:asciiTheme="minorHAnsi" w:hAnsiTheme="minorHAnsi"/>
          <w:sz w:val="20"/>
          <w:szCs w:val="20"/>
        </w:rPr>
        <w:t xml:space="preserve"> amerindio” en </w:t>
      </w:r>
      <w:proofErr w:type="spellStart"/>
      <w:r w:rsidRPr="00967F75">
        <w:rPr>
          <w:rFonts w:asciiTheme="minorHAnsi" w:hAnsiTheme="minorHAnsi"/>
          <w:sz w:val="20"/>
          <w:szCs w:val="20"/>
        </w:rPr>
        <w:t>Surayès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, A. (ed.) </w:t>
      </w:r>
      <w:r w:rsidRPr="00967F75">
        <w:rPr>
          <w:rFonts w:asciiTheme="minorHAnsi" w:hAnsiTheme="minorHAnsi"/>
          <w:i/>
          <w:sz w:val="20"/>
          <w:szCs w:val="20"/>
        </w:rPr>
        <w:t>Tierra adentro</w:t>
      </w:r>
      <w:r w:rsidRPr="00967F75">
        <w:rPr>
          <w:rFonts w:asciiTheme="minorHAnsi" w:hAnsiTheme="minorHAnsi"/>
          <w:sz w:val="20"/>
          <w:szCs w:val="20"/>
        </w:rPr>
        <w:t>, Lima: IGWA.</w:t>
      </w:r>
    </w:p>
    <w:p w14:paraId="23B9CB46" w14:textId="57A5DD5C" w:rsidR="00975431" w:rsidRDefault="00975431" w:rsidP="00975431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  <w:r w:rsidRPr="00967F75">
        <w:rPr>
          <w:rFonts w:asciiTheme="minorHAnsi" w:hAnsiTheme="minorHAnsi"/>
          <w:sz w:val="20"/>
          <w:szCs w:val="20"/>
        </w:rPr>
        <w:t>Platt, T. 2002 “El feto agresivo: Parto, formación de la persona y mito-historia en los Andes. </w:t>
      </w:r>
      <w:proofErr w:type="spellStart"/>
      <w:r w:rsidRPr="00967F75">
        <w:rPr>
          <w:rFonts w:asciiTheme="minorHAnsi" w:hAnsiTheme="minorHAnsi"/>
          <w:sz w:val="20"/>
          <w:szCs w:val="20"/>
        </w:rPr>
        <w:t>Estud</w:t>
      </w:r>
      <w:proofErr w:type="spellEnd"/>
      <w:r w:rsidRPr="00967F75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967F75">
        <w:rPr>
          <w:rFonts w:asciiTheme="minorHAnsi" w:hAnsiTheme="minorHAnsi"/>
          <w:sz w:val="20"/>
          <w:szCs w:val="20"/>
        </w:rPr>
        <w:t>atacam</w:t>
      </w:r>
      <w:proofErr w:type="spellEnd"/>
      <w:r w:rsidRPr="00967F75">
        <w:rPr>
          <w:rFonts w:asciiTheme="minorHAnsi" w:hAnsiTheme="minorHAnsi"/>
          <w:sz w:val="20"/>
          <w:szCs w:val="20"/>
        </w:rPr>
        <w:t>. [online], n.22.</w:t>
      </w:r>
    </w:p>
    <w:p w14:paraId="5F32A7F3" w14:textId="65590CBF" w:rsidR="00296A60" w:rsidRPr="0090537C" w:rsidRDefault="00296A60" w:rsidP="00296A60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90537C">
        <w:rPr>
          <w:rFonts w:asciiTheme="minorHAnsi" w:hAnsiTheme="minorHAnsi"/>
          <w:sz w:val="20"/>
          <w:szCs w:val="20"/>
          <w:lang w:val="en-US"/>
        </w:rPr>
        <w:t>Vilaça</w:t>
      </w:r>
      <w:proofErr w:type="spellEnd"/>
      <w:r w:rsidRPr="0090537C">
        <w:rPr>
          <w:rFonts w:asciiTheme="minorHAnsi" w:hAnsiTheme="minorHAnsi"/>
          <w:sz w:val="20"/>
          <w:szCs w:val="20"/>
          <w:lang w:val="en-US"/>
        </w:rPr>
        <w:t xml:space="preserve">, A. “Cultural Change as Body Metamorphosis” </w:t>
      </w:r>
      <w:proofErr w:type="spellStart"/>
      <w:r w:rsidRPr="0090537C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Pr="0090537C">
        <w:rPr>
          <w:rFonts w:asciiTheme="minorHAnsi" w:hAnsiTheme="minorHAnsi"/>
          <w:sz w:val="20"/>
          <w:szCs w:val="20"/>
          <w:lang w:val="en-US"/>
        </w:rPr>
        <w:t xml:space="preserve"> C. Fausto y M. </w:t>
      </w:r>
      <w:proofErr w:type="spellStart"/>
      <w:r w:rsidRPr="0090537C">
        <w:rPr>
          <w:rFonts w:asciiTheme="minorHAnsi" w:hAnsiTheme="minorHAnsi"/>
          <w:sz w:val="20"/>
          <w:szCs w:val="20"/>
          <w:lang w:val="en-US"/>
        </w:rPr>
        <w:t>heckenberger</w:t>
      </w:r>
      <w:proofErr w:type="spellEnd"/>
      <w:r w:rsidRPr="0090537C">
        <w:rPr>
          <w:rFonts w:asciiTheme="minorHAnsi" w:hAnsiTheme="minorHAnsi"/>
          <w:sz w:val="20"/>
          <w:szCs w:val="20"/>
          <w:lang w:val="en-US"/>
        </w:rPr>
        <w:t xml:space="preserve"> (eds.) time and Memory in Indigenous Amazonia, Gainesville: University Press of Florida.</w:t>
      </w:r>
    </w:p>
    <w:p w14:paraId="25895B27" w14:textId="77777777" w:rsidR="00975431" w:rsidRPr="0090537C" w:rsidRDefault="00975431" w:rsidP="0090537C">
      <w:pPr>
        <w:spacing w:after="0" w:line="240" w:lineRule="auto"/>
        <w:ind w:left="720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799F45AF" w14:textId="4C3B0BDA" w:rsidR="00975431" w:rsidRDefault="00975431" w:rsidP="00975431">
      <w:p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Complementaria</w:t>
      </w:r>
    </w:p>
    <w:p w14:paraId="6348D982" w14:textId="77777777" w:rsidR="00975431" w:rsidRPr="00967F75" w:rsidRDefault="00975431" w:rsidP="00975431">
      <w:p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</w:p>
    <w:p w14:paraId="13C882EF" w14:textId="69C72B04" w:rsidR="00975431" w:rsidRPr="00975431" w:rsidRDefault="00975431" w:rsidP="00975431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</w:rPr>
      </w:pPr>
      <w:r w:rsidRPr="003D1613">
        <w:rPr>
          <w:rFonts w:asciiTheme="minorHAnsi" w:hAnsiTheme="minorHAnsi"/>
          <w:sz w:val="20"/>
          <w:szCs w:val="20"/>
        </w:rPr>
        <w:t xml:space="preserve">Pitarch, P. 1996, cap. IV y VII de </w:t>
      </w:r>
      <w:r w:rsidRPr="003D1613">
        <w:rPr>
          <w:rFonts w:asciiTheme="minorHAnsi" w:hAnsiTheme="minorHAnsi"/>
          <w:i/>
          <w:sz w:val="20"/>
          <w:szCs w:val="20"/>
        </w:rPr>
        <w:t> </w:t>
      </w:r>
      <w:proofErr w:type="spellStart"/>
      <w:r w:rsidRPr="003D1613">
        <w:rPr>
          <w:rFonts w:asciiTheme="minorHAnsi" w:hAnsiTheme="minorHAnsi"/>
          <w:i/>
          <w:sz w:val="20"/>
          <w:szCs w:val="20"/>
        </w:rPr>
        <w:t>Ch'ulel</w:t>
      </w:r>
      <w:proofErr w:type="spellEnd"/>
      <w:r w:rsidRPr="003D1613">
        <w:rPr>
          <w:rFonts w:asciiTheme="minorHAnsi" w:hAnsiTheme="minorHAnsi"/>
          <w:i/>
          <w:sz w:val="20"/>
          <w:szCs w:val="20"/>
        </w:rPr>
        <w:t xml:space="preserve">, Una </w:t>
      </w:r>
      <w:proofErr w:type="spellStart"/>
      <w:r w:rsidRPr="003D1613">
        <w:rPr>
          <w:rFonts w:asciiTheme="minorHAnsi" w:hAnsiTheme="minorHAnsi"/>
          <w:i/>
          <w:sz w:val="20"/>
          <w:szCs w:val="20"/>
        </w:rPr>
        <w:t>etnografia</w:t>
      </w:r>
      <w:proofErr w:type="spellEnd"/>
      <w:r w:rsidRPr="003D1613">
        <w:rPr>
          <w:rFonts w:asciiTheme="minorHAnsi" w:hAnsiTheme="minorHAnsi"/>
          <w:i/>
          <w:sz w:val="20"/>
          <w:szCs w:val="20"/>
        </w:rPr>
        <w:t xml:space="preserve"> de las almas tzeltales</w:t>
      </w:r>
      <w:r w:rsidRPr="003D1613">
        <w:rPr>
          <w:rFonts w:asciiTheme="minorHAnsi" w:hAnsiTheme="minorHAnsi"/>
          <w:sz w:val="20"/>
          <w:szCs w:val="20"/>
        </w:rPr>
        <w:t xml:space="preserve">, México: </w:t>
      </w:r>
      <w:proofErr w:type="spellStart"/>
      <w:r w:rsidRPr="003D1613">
        <w:rPr>
          <w:rFonts w:asciiTheme="minorHAnsi" w:hAnsiTheme="minorHAnsi"/>
          <w:sz w:val="20"/>
          <w:szCs w:val="20"/>
        </w:rPr>
        <w:t>FdCE</w:t>
      </w:r>
      <w:proofErr w:type="spellEnd"/>
      <w:r w:rsidRPr="003D1613">
        <w:rPr>
          <w:rFonts w:asciiTheme="minorHAnsi" w:hAnsiTheme="minorHAnsi"/>
          <w:sz w:val="20"/>
          <w:szCs w:val="20"/>
        </w:rPr>
        <w:t xml:space="preserve">. </w:t>
      </w:r>
    </w:p>
    <w:p w14:paraId="0E53CDE3" w14:textId="3732F1D0" w:rsidR="00975431" w:rsidRPr="00D551D9" w:rsidRDefault="00975431" w:rsidP="00975431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D551D9">
        <w:rPr>
          <w:rFonts w:asciiTheme="minorHAnsi" w:hAnsiTheme="minorHAnsi"/>
          <w:sz w:val="20"/>
          <w:szCs w:val="20"/>
          <w:lang w:val="en-US"/>
        </w:rPr>
        <w:t>Vila</w:t>
      </w:r>
      <w:r w:rsidR="00296A60">
        <w:rPr>
          <w:rFonts w:asciiTheme="minorHAnsi" w:hAnsiTheme="minorHAnsi"/>
          <w:sz w:val="20"/>
          <w:szCs w:val="20"/>
          <w:lang w:val="en-US"/>
        </w:rPr>
        <w:t>ç</w:t>
      </w:r>
      <w:r w:rsidRPr="00D551D9">
        <w:rPr>
          <w:rFonts w:asciiTheme="minorHAnsi" w:hAnsiTheme="minorHAnsi"/>
          <w:sz w:val="20"/>
          <w:szCs w:val="20"/>
          <w:lang w:val="en-US"/>
        </w:rPr>
        <w:t>a</w:t>
      </w:r>
      <w:proofErr w:type="spellEnd"/>
      <w:r w:rsidR="00296A60">
        <w:rPr>
          <w:rFonts w:asciiTheme="minorHAnsi" w:hAnsiTheme="minorHAnsi"/>
          <w:sz w:val="20"/>
          <w:szCs w:val="20"/>
          <w:lang w:val="en-US"/>
        </w:rPr>
        <w:t>, A.</w:t>
      </w:r>
      <w:r w:rsidRPr="00D551D9">
        <w:rPr>
          <w:rFonts w:asciiTheme="minorHAnsi" w:hAnsiTheme="minorHAnsi"/>
          <w:sz w:val="20"/>
          <w:szCs w:val="20"/>
          <w:lang w:val="en-US"/>
        </w:rPr>
        <w:t xml:space="preserve"> 2005 “Chronically unstable bodies” Journal of the Royal Anthropological Institute 11:445-464.</w:t>
      </w:r>
    </w:p>
    <w:p w14:paraId="56A7AEF6" w14:textId="77777777" w:rsidR="00975431" w:rsidRPr="00975431" w:rsidRDefault="00975431" w:rsidP="00975431">
      <w:pPr>
        <w:pStyle w:val="Prrafodelista"/>
        <w:spacing w:after="0" w:line="240" w:lineRule="auto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04809563" w14:textId="77777777" w:rsidR="0085296B" w:rsidRPr="00975431" w:rsidRDefault="0085296B" w:rsidP="0085296B">
      <w:pPr>
        <w:spacing w:after="0" w:line="240" w:lineRule="auto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727BF891" w14:textId="5D81B3D4" w:rsidR="00CD5BAA" w:rsidRPr="00296A60" w:rsidRDefault="00CD5BAA">
      <w:pPr>
        <w:rPr>
          <w:lang w:val="en-US"/>
        </w:rPr>
      </w:pPr>
    </w:p>
    <w:sectPr w:rsidR="00CD5BAA" w:rsidRPr="00296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E646E"/>
    <w:multiLevelType w:val="hybridMultilevel"/>
    <w:tmpl w:val="1CF68FD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A22"/>
    <w:multiLevelType w:val="hybridMultilevel"/>
    <w:tmpl w:val="0DEA2C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0B2A6B"/>
    <w:multiLevelType w:val="hybridMultilevel"/>
    <w:tmpl w:val="1082A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E0AD9"/>
    <w:multiLevelType w:val="hybridMultilevel"/>
    <w:tmpl w:val="F85A43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8021">
    <w:abstractNumId w:val="2"/>
  </w:num>
  <w:num w:numId="2" w16cid:durableId="66999768">
    <w:abstractNumId w:val="1"/>
  </w:num>
  <w:num w:numId="3" w16cid:durableId="1774015621">
    <w:abstractNumId w:val="3"/>
  </w:num>
  <w:num w:numId="4" w16cid:durableId="171025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3"/>
    <w:rsid w:val="00013C69"/>
    <w:rsid w:val="000D3211"/>
    <w:rsid w:val="00126435"/>
    <w:rsid w:val="00296A60"/>
    <w:rsid w:val="002C49EC"/>
    <w:rsid w:val="0033785F"/>
    <w:rsid w:val="003D1613"/>
    <w:rsid w:val="00743513"/>
    <w:rsid w:val="0085296B"/>
    <w:rsid w:val="008578E3"/>
    <w:rsid w:val="008E7E79"/>
    <w:rsid w:val="0090537C"/>
    <w:rsid w:val="00975431"/>
    <w:rsid w:val="00B11B74"/>
    <w:rsid w:val="00C07CC7"/>
    <w:rsid w:val="00C91A53"/>
    <w:rsid w:val="00CD5BAA"/>
    <w:rsid w:val="00D01551"/>
    <w:rsid w:val="00E20A2B"/>
    <w:rsid w:val="00EC3A62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F629"/>
  <w15:chartTrackingRefBased/>
  <w15:docId w15:val="{5D649548-C136-3E41-9418-C12D568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1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D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6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6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613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EC3A62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ndacion.uocra.org/documentos/recursos/articulos/Posdata-sobre-las-sociedades-de-contr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Menard Poupin (menard)</dc:creator>
  <cp:keywords/>
  <dc:description/>
  <cp:lastModifiedBy>Andre Menard Poupin (menard)</cp:lastModifiedBy>
  <cp:revision>6</cp:revision>
  <cp:lastPrinted>2024-08-13T12:21:00Z</cp:lastPrinted>
  <dcterms:created xsi:type="dcterms:W3CDTF">2024-08-10T19:12:00Z</dcterms:created>
  <dcterms:modified xsi:type="dcterms:W3CDTF">2024-08-13T13:24:00Z</dcterms:modified>
</cp:coreProperties>
</file>