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1"/>
        <w:tblW w:w="90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0"/>
        <w:gridCol w:w="2317"/>
        <w:gridCol w:w="2317"/>
      </w:tblGrid>
      <w:tr w:rsidR="00A119C5" w:rsidRPr="0046250A" w14:paraId="6547048F" w14:textId="77777777">
        <w:trPr>
          <w:jc w:val="center"/>
        </w:trPr>
        <w:tc>
          <w:tcPr>
            <w:tcW w:w="9054" w:type="dxa"/>
            <w:gridSpan w:val="3"/>
            <w:shd w:val="clear" w:color="auto" w:fill="D9D9D9"/>
          </w:tcPr>
          <w:p w14:paraId="7CCD2666" w14:textId="77777777" w:rsidR="00A119C5" w:rsidRPr="0046250A" w:rsidRDefault="004B6F34">
            <w:pPr>
              <w:spacing w:after="200"/>
              <w:jc w:val="center"/>
              <w:rPr>
                <w:rFonts w:asciiTheme="majorHAnsi" w:eastAsia="Calibri" w:hAnsiTheme="majorHAnsi" w:cs="Calibri"/>
                <w:sz w:val="24"/>
                <w:szCs w:val="24"/>
              </w:rPr>
            </w:pPr>
            <w:bookmarkStart w:id="0" w:name="_GoBack"/>
            <w:bookmarkEnd w:id="0"/>
            <w:r w:rsidRPr="0046250A">
              <w:rPr>
                <w:rFonts w:asciiTheme="majorHAnsi" w:eastAsia="Calibri" w:hAnsiTheme="majorHAnsi" w:cs="Calibri"/>
                <w:b/>
                <w:sz w:val="24"/>
                <w:szCs w:val="24"/>
              </w:rPr>
              <w:t>PROGRAMA DE ASIGNATURA</w:t>
            </w:r>
          </w:p>
        </w:tc>
      </w:tr>
      <w:tr w:rsidR="00E73281" w:rsidRPr="0046250A" w14:paraId="5E654A65" w14:textId="77777777">
        <w:trPr>
          <w:jc w:val="center"/>
        </w:trPr>
        <w:tc>
          <w:tcPr>
            <w:tcW w:w="9054" w:type="dxa"/>
            <w:gridSpan w:val="3"/>
          </w:tcPr>
          <w:p w14:paraId="7086E0F3" w14:textId="77777777" w:rsidR="00E73281" w:rsidRPr="0046250A" w:rsidRDefault="00E73281" w:rsidP="00E73281">
            <w:pPr>
              <w:numPr>
                <w:ilvl w:val="0"/>
                <w:numId w:val="2"/>
              </w:numPr>
              <w:spacing w:after="200"/>
              <w:ind w:left="284" w:hanging="142"/>
              <w:rPr>
                <w:rFonts w:asciiTheme="majorHAnsi" w:eastAsia="Calibri" w:hAnsiTheme="majorHAnsi" w:cstheme="majorHAnsi"/>
                <w:sz w:val="24"/>
                <w:szCs w:val="24"/>
              </w:rPr>
            </w:pPr>
            <w:r w:rsidRPr="0046250A">
              <w:rPr>
                <w:rFonts w:asciiTheme="majorHAnsi" w:eastAsia="Calibri" w:hAnsiTheme="majorHAnsi" w:cstheme="majorHAnsi"/>
                <w:b/>
                <w:sz w:val="24"/>
                <w:szCs w:val="24"/>
              </w:rPr>
              <w:t>Nombre de la Actividad Curricular</w:t>
            </w:r>
          </w:p>
          <w:p w14:paraId="0170C5EA" w14:textId="77777777" w:rsidR="00E73281" w:rsidRPr="0046250A" w:rsidRDefault="00E73281" w:rsidP="00E73281">
            <w:pPr>
              <w:spacing w:after="200"/>
              <w:rPr>
                <w:rFonts w:asciiTheme="majorHAnsi" w:eastAsia="Calibri" w:hAnsiTheme="majorHAnsi" w:cstheme="majorHAnsi"/>
                <w:sz w:val="24"/>
                <w:szCs w:val="24"/>
              </w:rPr>
            </w:pPr>
            <w:r w:rsidRPr="0046250A">
              <w:rPr>
                <w:rFonts w:asciiTheme="majorHAnsi" w:hAnsiTheme="majorHAnsi" w:cstheme="majorHAnsi"/>
                <w:sz w:val="24"/>
                <w:szCs w:val="24"/>
                <w:shd w:val="clear" w:color="auto" w:fill="FFFFFF"/>
              </w:rPr>
              <w:t>Perspectiva generacional para lecturas críticas de la sociedad adultocéntrica.</w:t>
            </w:r>
          </w:p>
        </w:tc>
      </w:tr>
      <w:tr w:rsidR="00E73281" w:rsidRPr="0046250A" w14:paraId="37BE3560" w14:textId="77777777">
        <w:trPr>
          <w:jc w:val="center"/>
        </w:trPr>
        <w:tc>
          <w:tcPr>
            <w:tcW w:w="9054" w:type="dxa"/>
            <w:gridSpan w:val="3"/>
          </w:tcPr>
          <w:p w14:paraId="6EE3DADC" w14:textId="77777777" w:rsidR="00E73281" w:rsidRPr="0046250A" w:rsidRDefault="00E73281" w:rsidP="00E73281">
            <w:pPr>
              <w:numPr>
                <w:ilvl w:val="0"/>
                <w:numId w:val="2"/>
              </w:numPr>
              <w:spacing w:after="200"/>
              <w:ind w:left="284" w:hanging="142"/>
              <w:jc w:val="both"/>
              <w:rPr>
                <w:rFonts w:asciiTheme="majorHAnsi" w:eastAsia="Calibri" w:hAnsiTheme="majorHAnsi" w:cstheme="majorHAnsi"/>
                <w:sz w:val="24"/>
                <w:szCs w:val="24"/>
              </w:rPr>
            </w:pPr>
            <w:r w:rsidRPr="0046250A">
              <w:rPr>
                <w:rFonts w:asciiTheme="majorHAnsi" w:eastAsia="Calibri" w:hAnsiTheme="majorHAnsi" w:cstheme="majorHAnsi"/>
                <w:b/>
                <w:sz w:val="24"/>
                <w:szCs w:val="24"/>
              </w:rPr>
              <w:t>Nombre de la Actividad Curricular en Inglés</w:t>
            </w:r>
          </w:p>
          <w:p w14:paraId="36500AE1" w14:textId="77777777" w:rsidR="00E73281" w:rsidRPr="0046250A" w:rsidRDefault="0046250A" w:rsidP="0046250A">
            <w:pPr>
              <w:spacing w:after="200"/>
              <w:jc w:val="both"/>
              <w:rPr>
                <w:rFonts w:asciiTheme="majorHAnsi" w:hAnsiTheme="majorHAnsi" w:cstheme="majorHAnsi"/>
                <w:color w:val="535353"/>
                <w:sz w:val="24"/>
                <w:szCs w:val="24"/>
                <w:lang w:val="en-US"/>
              </w:rPr>
            </w:pPr>
            <w:r w:rsidRPr="0046250A">
              <w:rPr>
                <w:rFonts w:asciiTheme="majorHAnsi" w:eastAsia="Calibri" w:hAnsiTheme="majorHAnsi" w:cstheme="majorHAnsi"/>
                <w:sz w:val="24"/>
                <w:szCs w:val="24"/>
              </w:rPr>
              <w:t>Generational perspective for critical readings of the adultric society.</w:t>
            </w:r>
            <w:r w:rsidRPr="0046250A">
              <w:rPr>
                <w:rFonts w:asciiTheme="majorHAnsi" w:hAnsiTheme="majorHAnsi" w:cstheme="majorHAnsi"/>
                <w:color w:val="535353"/>
                <w:sz w:val="24"/>
                <w:szCs w:val="24"/>
                <w:lang w:val="en-US"/>
              </w:rPr>
              <w:t xml:space="preserve"> </w:t>
            </w:r>
          </w:p>
        </w:tc>
      </w:tr>
      <w:tr w:rsidR="00A119C5" w:rsidRPr="0046250A" w14:paraId="4753625B" w14:textId="77777777">
        <w:trPr>
          <w:jc w:val="center"/>
        </w:trPr>
        <w:tc>
          <w:tcPr>
            <w:tcW w:w="9054" w:type="dxa"/>
            <w:gridSpan w:val="3"/>
          </w:tcPr>
          <w:p w14:paraId="17128356" w14:textId="77777777" w:rsidR="00A119C5" w:rsidRPr="0046250A" w:rsidRDefault="004B6F34" w:rsidP="00E73281">
            <w:pPr>
              <w:pStyle w:val="Prrafodelista"/>
              <w:numPr>
                <w:ilvl w:val="0"/>
                <w:numId w:val="2"/>
              </w:numPr>
              <w:spacing w:after="200"/>
              <w:jc w:val="both"/>
              <w:rPr>
                <w:rFonts w:asciiTheme="majorHAnsi" w:eastAsia="Calibri" w:hAnsiTheme="majorHAnsi" w:cs="Calibri"/>
                <w:b/>
                <w:sz w:val="24"/>
                <w:szCs w:val="24"/>
              </w:rPr>
            </w:pPr>
            <w:r w:rsidRPr="0046250A">
              <w:rPr>
                <w:rFonts w:asciiTheme="majorHAnsi" w:eastAsia="Calibri" w:hAnsiTheme="majorHAnsi" w:cs="Calibri"/>
                <w:b/>
                <w:sz w:val="24"/>
                <w:szCs w:val="24"/>
              </w:rPr>
              <w:t>Área a la que corresponde la Actividad Curricular</w:t>
            </w:r>
          </w:p>
          <w:p w14:paraId="3C453D74" w14:textId="77777777" w:rsidR="00A119C5" w:rsidRPr="0046250A" w:rsidRDefault="0046250A">
            <w:pPr>
              <w:spacing w:after="200"/>
              <w:jc w:val="both"/>
              <w:rPr>
                <w:rFonts w:asciiTheme="majorHAnsi" w:eastAsia="Calibri" w:hAnsiTheme="majorHAnsi" w:cs="Calibri"/>
                <w:sz w:val="24"/>
                <w:szCs w:val="24"/>
              </w:rPr>
            </w:pPr>
            <w:r w:rsidRPr="0046250A">
              <w:rPr>
                <w:rFonts w:asciiTheme="majorHAnsi" w:eastAsia="Calibri" w:hAnsiTheme="majorHAnsi" w:cs="Calibri"/>
                <w:sz w:val="24"/>
                <w:szCs w:val="24"/>
              </w:rPr>
              <w:t>Transformaciones de la Sociedad Chilena</w:t>
            </w:r>
          </w:p>
        </w:tc>
      </w:tr>
      <w:tr w:rsidR="00A119C5" w:rsidRPr="0046250A" w14:paraId="1B579FA7" w14:textId="77777777">
        <w:trPr>
          <w:jc w:val="center"/>
        </w:trPr>
        <w:tc>
          <w:tcPr>
            <w:tcW w:w="9054" w:type="dxa"/>
            <w:gridSpan w:val="3"/>
          </w:tcPr>
          <w:p w14:paraId="64F12761" w14:textId="77777777" w:rsidR="00A119C5" w:rsidRPr="0046250A" w:rsidRDefault="004B6F34" w:rsidP="00E73281">
            <w:pPr>
              <w:numPr>
                <w:ilvl w:val="0"/>
                <w:numId w:val="2"/>
              </w:numPr>
              <w:spacing w:after="200"/>
              <w:jc w:val="both"/>
              <w:rPr>
                <w:rFonts w:asciiTheme="majorHAnsi" w:eastAsia="Calibri" w:hAnsiTheme="majorHAnsi" w:cs="Calibri"/>
                <w:sz w:val="24"/>
                <w:szCs w:val="24"/>
              </w:rPr>
            </w:pPr>
            <w:r w:rsidRPr="0046250A">
              <w:rPr>
                <w:rFonts w:asciiTheme="majorHAnsi" w:eastAsia="Calibri" w:hAnsiTheme="majorHAnsi" w:cs="Calibri"/>
                <w:b/>
                <w:sz w:val="24"/>
                <w:szCs w:val="24"/>
              </w:rPr>
              <w:t>Descripción de la Actividad Curricular (No más de 200 palabras)</w:t>
            </w:r>
          </w:p>
          <w:p w14:paraId="1280AAC7" w14:textId="77777777" w:rsidR="00E73281" w:rsidRPr="0046250A" w:rsidRDefault="00E73281" w:rsidP="00E73281">
            <w:pPr>
              <w:jc w:val="both"/>
              <w:rPr>
                <w:rFonts w:asciiTheme="majorHAnsi" w:eastAsia="Calibri" w:hAnsiTheme="majorHAnsi" w:cstheme="majorHAnsi"/>
                <w:sz w:val="24"/>
                <w:szCs w:val="24"/>
                <w:lang w:val="es-ES"/>
              </w:rPr>
            </w:pPr>
            <w:r w:rsidRPr="0046250A">
              <w:rPr>
                <w:rFonts w:asciiTheme="majorHAnsi" w:eastAsia="Calibri" w:hAnsiTheme="majorHAnsi" w:cstheme="majorHAnsi"/>
                <w:sz w:val="24"/>
                <w:szCs w:val="24"/>
                <w:lang w:val="es-ES"/>
              </w:rPr>
              <w:t>El presente curso busca propiciar una experiencia de reflexión y debate sobre una propuesta teórica en sociología que es la perspectiva generacional. Se trabajará la hipótesis de que dicha perspectiva, intersectada con otras -clase, género, raza, territorio-, permite la lectura crítica de las sociedades de pluridominio y en específico del sistema adultocéntrico que es parte de dicho entramado de opresiones.</w:t>
            </w:r>
          </w:p>
          <w:p w14:paraId="6D245567" w14:textId="77777777" w:rsidR="00E73281" w:rsidRPr="0046250A" w:rsidRDefault="00E73281" w:rsidP="00E73281">
            <w:pPr>
              <w:jc w:val="both"/>
              <w:rPr>
                <w:rFonts w:asciiTheme="majorHAnsi" w:eastAsia="Calibri" w:hAnsiTheme="majorHAnsi" w:cstheme="majorHAnsi"/>
                <w:sz w:val="24"/>
                <w:szCs w:val="24"/>
                <w:lang w:val="es-ES"/>
              </w:rPr>
            </w:pPr>
            <w:r w:rsidRPr="0046250A">
              <w:rPr>
                <w:rFonts w:asciiTheme="majorHAnsi" w:eastAsia="Calibri" w:hAnsiTheme="majorHAnsi" w:cstheme="majorHAnsi"/>
                <w:sz w:val="24"/>
                <w:szCs w:val="24"/>
                <w:lang w:val="es-ES"/>
              </w:rPr>
              <w:t>Se hará ingreso, a la lectura de lo social como constituido por múltiples opresiones desde la observación crítica de los mundos juveniles.</w:t>
            </w:r>
          </w:p>
          <w:p w14:paraId="25ED4AB4" w14:textId="77777777" w:rsidR="00E73281" w:rsidRPr="0046250A" w:rsidRDefault="00E73281" w:rsidP="0046250A">
            <w:pPr>
              <w:jc w:val="both"/>
              <w:rPr>
                <w:rFonts w:asciiTheme="majorHAnsi" w:eastAsia="Calibri" w:hAnsiTheme="majorHAnsi" w:cs="Calibri"/>
                <w:sz w:val="24"/>
                <w:szCs w:val="24"/>
                <w:lang w:val="es-ES"/>
              </w:rPr>
            </w:pPr>
            <w:r w:rsidRPr="0046250A">
              <w:rPr>
                <w:rFonts w:asciiTheme="majorHAnsi" w:eastAsia="Calibri" w:hAnsiTheme="majorHAnsi" w:cstheme="majorHAnsi"/>
                <w:sz w:val="24"/>
                <w:szCs w:val="24"/>
                <w:lang w:val="es-ES"/>
              </w:rPr>
              <w:t>Se busca en específico una formación en el campo de los estudios de juventudes, así como las implicancias epistémicas que tiene la producción de teoría en sociología.</w:t>
            </w:r>
          </w:p>
        </w:tc>
      </w:tr>
      <w:tr w:rsidR="00A119C5" w:rsidRPr="0046250A" w14:paraId="5240A35B" w14:textId="77777777">
        <w:trPr>
          <w:jc w:val="center"/>
        </w:trPr>
        <w:tc>
          <w:tcPr>
            <w:tcW w:w="9054" w:type="dxa"/>
            <w:gridSpan w:val="3"/>
          </w:tcPr>
          <w:p w14:paraId="0B948F5B" w14:textId="77777777" w:rsidR="00A119C5" w:rsidRPr="0046250A" w:rsidRDefault="004B6F34" w:rsidP="00E73281">
            <w:pPr>
              <w:numPr>
                <w:ilvl w:val="0"/>
                <w:numId w:val="2"/>
              </w:numPr>
              <w:spacing w:after="200"/>
              <w:rPr>
                <w:rFonts w:asciiTheme="majorHAnsi" w:eastAsia="Calibri" w:hAnsiTheme="majorHAnsi" w:cs="Calibri"/>
                <w:sz w:val="24"/>
                <w:szCs w:val="24"/>
              </w:rPr>
            </w:pPr>
            <w:r w:rsidRPr="0046250A">
              <w:rPr>
                <w:rFonts w:asciiTheme="majorHAnsi" w:eastAsia="Calibri" w:hAnsiTheme="majorHAnsi" w:cs="Calibri"/>
                <w:b/>
                <w:sz w:val="24"/>
                <w:szCs w:val="24"/>
              </w:rPr>
              <w:t>Nombre Completo del Docente(s) Responsable(s)</w:t>
            </w:r>
          </w:p>
          <w:p w14:paraId="5D4C46B0" w14:textId="77777777" w:rsidR="00A119C5" w:rsidRPr="0046250A" w:rsidRDefault="0046250A" w:rsidP="00E73281">
            <w:pPr>
              <w:tabs>
                <w:tab w:val="left" w:pos="2940"/>
              </w:tabs>
              <w:spacing w:after="200"/>
              <w:ind w:left="284"/>
              <w:rPr>
                <w:rFonts w:asciiTheme="majorHAnsi" w:eastAsia="Calibri" w:hAnsiTheme="majorHAnsi" w:cs="Calibri"/>
                <w:sz w:val="24"/>
                <w:szCs w:val="24"/>
              </w:rPr>
            </w:pPr>
            <w:r w:rsidRPr="0046250A">
              <w:rPr>
                <w:rFonts w:asciiTheme="majorHAnsi" w:hAnsiTheme="majorHAnsi" w:cstheme="majorHAnsi"/>
                <w:sz w:val="24"/>
                <w:szCs w:val="24"/>
              </w:rPr>
              <w:t>Klaudio Duarte Quapper</w:t>
            </w:r>
          </w:p>
        </w:tc>
      </w:tr>
      <w:tr w:rsidR="00A119C5" w:rsidRPr="0046250A" w14:paraId="4EF27E86" w14:textId="77777777">
        <w:trPr>
          <w:jc w:val="center"/>
        </w:trPr>
        <w:tc>
          <w:tcPr>
            <w:tcW w:w="9054" w:type="dxa"/>
            <w:gridSpan w:val="3"/>
          </w:tcPr>
          <w:p w14:paraId="14C7B699" w14:textId="77777777" w:rsidR="00A119C5" w:rsidRPr="0046250A" w:rsidRDefault="004B6F34" w:rsidP="00E73281">
            <w:pPr>
              <w:numPr>
                <w:ilvl w:val="0"/>
                <w:numId w:val="2"/>
              </w:numPr>
              <w:spacing w:after="200"/>
              <w:rPr>
                <w:rFonts w:asciiTheme="majorHAnsi" w:eastAsia="Calibri" w:hAnsiTheme="majorHAnsi" w:cs="Calibri"/>
                <w:sz w:val="24"/>
                <w:szCs w:val="24"/>
              </w:rPr>
            </w:pPr>
            <w:r w:rsidRPr="0046250A">
              <w:rPr>
                <w:rFonts w:asciiTheme="majorHAnsi" w:eastAsia="Calibri" w:hAnsiTheme="majorHAnsi" w:cs="Calibri"/>
                <w:b/>
                <w:sz w:val="24"/>
                <w:szCs w:val="24"/>
              </w:rPr>
              <w:t>Unidad Académica / organismo de la unidad académica que lo desarrolla</w:t>
            </w:r>
          </w:p>
          <w:p w14:paraId="4CB4CB92" w14:textId="77777777" w:rsidR="00A119C5" w:rsidRPr="0046250A" w:rsidRDefault="004B6F34">
            <w:pPr>
              <w:spacing w:after="200"/>
              <w:ind w:left="720"/>
              <w:rPr>
                <w:rFonts w:asciiTheme="majorHAnsi" w:eastAsia="Calibri" w:hAnsiTheme="majorHAnsi" w:cs="Calibri"/>
                <w:sz w:val="24"/>
                <w:szCs w:val="24"/>
              </w:rPr>
            </w:pPr>
            <w:r w:rsidRPr="0046250A">
              <w:rPr>
                <w:rFonts w:asciiTheme="majorHAnsi" w:eastAsia="Calibri" w:hAnsiTheme="majorHAnsi" w:cs="Calibri"/>
                <w:sz w:val="24"/>
                <w:szCs w:val="24"/>
              </w:rPr>
              <w:t>Facultad de Ciencias Sociales / Departamento de Sociología</w:t>
            </w:r>
          </w:p>
        </w:tc>
      </w:tr>
      <w:tr w:rsidR="00A119C5" w:rsidRPr="0046250A" w14:paraId="1D0FD192" w14:textId="77777777">
        <w:trPr>
          <w:jc w:val="center"/>
        </w:trPr>
        <w:tc>
          <w:tcPr>
            <w:tcW w:w="9054" w:type="dxa"/>
            <w:gridSpan w:val="3"/>
          </w:tcPr>
          <w:p w14:paraId="47ECB664" w14:textId="77777777" w:rsidR="00A119C5" w:rsidRPr="0046250A" w:rsidRDefault="004B6F34" w:rsidP="00E73281">
            <w:pPr>
              <w:numPr>
                <w:ilvl w:val="0"/>
                <w:numId w:val="2"/>
              </w:numPr>
              <w:spacing w:after="200"/>
              <w:rPr>
                <w:rFonts w:asciiTheme="majorHAnsi" w:eastAsia="Calibri" w:hAnsiTheme="majorHAnsi" w:cs="Calibri"/>
                <w:sz w:val="24"/>
                <w:szCs w:val="24"/>
              </w:rPr>
            </w:pPr>
            <w:bookmarkStart w:id="1" w:name="_heading=h.gjdgxs" w:colFirst="0" w:colLast="0"/>
            <w:bookmarkEnd w:id="1"/>
            <w:r w:rsidRPr="0046250A">
              <w:rPr>
                <w:rFonts w:asciiTheme="majorHAnsi" w:eastAsia="Calibri" w:hAnsiTheme="majorHAnsi" w:cs="Calibri"/>
                <w:b/>
                <w:sz w:val="24"/>
                <w:szCs w:val="24"/>
              </w:rPr>
              <w:t>Semestre Académico en que se dicta</w:t>
            </w:r>
          </w:p>
          <w:p w14:paraId="5F1E00C1" w14:textId="77777777" w:rsidR="00A119C5" w:rsidRPr="0046250A" w:rsidRDefault="004B6F34">
            <w:pPr>
              <w:spacing w:after="200"/>
              <w:ind w:left="720"/>
              <w:rPr>
                <w:rFonts w:asciiTheme="majorHAnsi" w:eastAsia="Calibri" w:hAnsiTheme="majorHAnsi" w:cs="Calibri"/>
                <w:sz w:val="24"/>
                <w:szCs w:val="24"/>
              </w:rPr>
            </w:pPr>
            <w:r w:rsidRPr="0046250A">
              <w:rPr>
                <w:rFonts w:asciiTheme="majorHAnsi" w:eastAsia="Calibri" w:hAnsiTheme="majorHAnsi" w:cs="Calibri"/>
                <w:sz w:val="24"/>
                <w:szCs w:val="24"/>
              </w:rPr>
              <w:t>Ciclo de Profundización</w:t>
            </w:r>
          </w:p>
        </w:tc>
      </w:tr>
      <w:tr w:rsidR="00A119C5" w:rsidRPr="0046250A" w14:paraId="517348CC" w14:textId="77777777">
        <w:trPr>
          <w:jc w:val="center"/>
        </w:trPr>
        <w:tc>
          <w:tcPr>
            <w:tcW w:w="9054" w:type="dxa"/>
            <w:gridSpan w:val="3"/>
          </w:tcPr>
          <w:p w14:paraId="02E77F45" w14:textId="77777777" w:rsidR="00A119C5" w:rsidRPr="0046250A" w:rsidRDefault="004B6F34" w:rsidP="00E73281">
            <w:pPr>
              <w:numPr>
                <w:ilvl w:val="0"/>
                <w:numId w:val="2"/>
              </w:numPr>
              <w:spacing w:after="200"/>
              <w:rPr>
                <w:rFonts w:asciiTheme="majorHAnsi" w:hAnsiTheme="majorHAnsi"/>
                <w:sz w:val="24"/>
                <w:szCs w:val="24"/>
              </w:rPr>
            </w:pPr>
            <w:r w:rsidRPr="0046250A">
              <w:rPr>
                <w:rFonts w:asciiTheme="majorHAnsi" w:eastAsia="Calibri" w:hAnsiTheme="majorHAnsi" w:cs="Calibri"/>
                <w:b/>
                <w:sz w:val="24"/>
                <w:szCs w:val="24"/>
              </w:rPr>
              <w:t xml:space="preserve">Ámbito </w:t>
            </w:r>
          </w:p>
          <w:p w14:paraId="060A3A82" w14:textId="77777777" w:rsidR="00A119C5" w:rsidRPr="0046250A" w:rsidRDefault="004B6F34" w:rsidP="0046250A">
            <w:pPr>
              <w:spacing w:after="200"/>
              <w:ind w:left="720"/>
              <w:rPr>
                <w:rFonts w:asciiTheme="majorHAnsi" w:hAnsiTheme="majorHAnsi"/>
                <w:color w:val="535353"/>
                <w:sz w:val="24"/>
                <w:szCs w:val="24"/>
              </w:rPr>
            </w:pPr>
            <w:r w:rsidRPr="0046250A">
              <w:rPr>
                <w:rFonts w:asciiTheme="majorHAnsi" w:eastAsia="Calibri" w:hAnsiTheme="majorHAnsi" w:cs="Calibri"/>
                <w:sz w:val="24"/>
                <w:szCs w:val="24"/>
              </w:rPr>
              <w:t>Investigación / Intervención</w:t>
            </w:r>
          </w:p>
        </w:tc>
      </w:tr>
      <w:tr w:rsidR="00A119C5" w:rsidRPr="0046250A" w14:paraId="158FA605" w14:textId="77777777">
        <w:trPr>
          <w:jc w:val="center"/>
        </w:trPr>
        <w:tc>
          <w:tcPr>
            <w:tcW w:w="4420" w:type="dxa"/>
          </w:tcPr>
          <w:p w14:paraId="4EBC9417" w14:textId="77777777" w:rsidR="00A119C5" w:rsidRPr="0046250A" w:rsidRDefault="004B6F34">
            <w:pPr>
              <w:spacing w:after="200"/>
              <w:rPr>
                <w:rFonts w:asciiTheme="majorHAnsi" w:hAnsiTheme="majorHAnsi"/>
                <w:sz w:val="24"/>
                <w:szCs w:val="24"/>
              </w:rPr>
            </w:pPr>
            <w:r w:rsidRPr="0046250A">
              <w:rPr>
                <w:rFonts w:asciiTheme="majorHAnsi" w:hAnsiTheme="majorHAnsi"/>
                <w:b/>
                <w:sz w:val="24"/>
                <w:szCs w:val="24"/>
              </w:rPr>
              <w:t xml:space="preserve">9. </w:t>
            </w:r>
            <w:r w:rsidRPr="0046250A">
              <w:rPr>
                <w:rFonts w:asciiTheme="majorHAnsi" w:eastAsia="Calibri" w:hAnsiTheme="majorHAnsi" w:cs="Calibri"/>
                <w:b/>
                <w:sz w:val="24"/>
                <w:szCs w:val="24"/>
              </w:rPr>
              <w:t>Horas de trabajo</w:t>
            </w:r>
            <w:r w:rsidRPr="0046250A">
              <w:rPr>
                <w:rFonts w:asciiTheme="majorHAnsi" w:hAnsiTheme="majorHAnsi"/>
                <w:b/>
                <w:sz w:val="24"/>
                <w:szCs w:val="24"/>
              </w:rPr>
              <w:t xml:space="preserve"> </w:t>
            </w:r>
          </w:p>
        </w:tc>
        <w:tc>
          <w:tcPr>
            <w:tcW w:w="2317" w:type="dxa"/>
          </w:tcPr>
          <w:p w14:paraId="338A06AE" w14:textId="77777777" w:rsidR="00A119C5" w:rsidRPr="0046250A" w:rsidRDefault="004B6F34">
            <w:pPr>
              <w:spacing w:after="200"/>
              <w:rPr>
                <w:rFonts w:asciiTheme="majorHAnsi" w:eastAsia="Calibri" w:hAnsiTheme="majorHAnsi" w:cs="Calibri"/>
                <w:sz w:val="24"/>
                <w:szCs w:val="24"/>
              </w:rPr>
            </w:pPr>
            <w:r w:rsidRPr="0046250A">
              <w:rPr>
                <w:rFonts w:asciiTheme="majorHAnsi" w:eastAsia="Calibri" w:hAnsiTheme="majorHAnsi" w:cs="Calibri"/>
                <w:sz w:val="24"/>
                <w:szCs w:val="24"/>
              </w:rPr>
              <w:t xml:space="preserve">Horas semanales de trabajo presencial </w:t>
            </w:r>
          </w:p>
        </w:tc>
        <w:tc>
          <w:tcPr>
            <w:tcW w:w="2317" w:type="dxa"/>
          </w:tcPr>
          <w:p w14:paraId="512F1042" w14:textId="77777777" w:rsidR="00A119C5" w:rsidRPr="0046250A" w:rsidRDefault="004B6F34">
            <w:pPr>
              <w:spacing w:after="200"/>
              <w:rPr>
                <w:rFonts w:asciiTheme="majorHAnsi" w:eastAsia="Calibri" w:hAnsiTheme="majorHAnsi" w:cs="Calibri"/>
                <w:sz w:val="24"/>
                <w:szCs w:val="24"/>
              </w:rPr>
            </w:pPr>
            <w:r w:rsidRPr="0046250A">
              <w:rPr>
                <w:rFonts w:asciiTheme="majorHAnsi" w:eastAsia="Calibri" w:hAnsiTheme="majorHAnsi" w:cs="Calibri"/>
                <w:sz w:val="24"/>
                <w:szCs w:val="24"/>
              </w:rPr>
              <w:t>Horas semanales de trabajo no presencial</w:t>
            </w:r>
          </w:p>
        </w:tc>
      </w:tr>
      <w:tr w:rsidR="00A119C5" w:rsidRPr="0046250A" w14:paraId="2D7B8929" w14:textId="77777777" w:rsidTr="0046250A">
        <w:trPr>
          <w:trHeight w:val="703"/>
          <w:jc w:val="center"/>
        </w:trPr>
        <w:tc>
          <w:tcPr>
            <w:tcW w:w="4420" w:type="dxa"/>
          </w:tcPr>
          <w:p w14:paraId="42E0D2D3" w14:textId="77777777" w:rsidR="00A119C5" w:rsidRPr="0046250A" w:rsidRDefault="004B6F34">
            <w:pPr>
              <w:spacing w:after="200"/>
              <w:rPr>
                <w:rFonts w:asciiTheme="majorHAnsi" w:hAnsiTheme="majorHAnsi"/>
                <w:sz w:val="24"/>
                <w:szCs w:val="24"/>
              </w:rPr>
            </w:pPr>
            <w:r w:rsidRPr="0046250A">
              <w:rPr>
                <w:rFonts w:asciiTheme="majorHAnsi" w:hAnsiTheme="majorHAnsi"/>
                <w:b/>
                <w:sz w:val="24"/>
                <w:szCs w:val="24"/>
              </w:rPr>
              <w:t xml:space="preserve">10. </w:t>
            </w:r>
            <w:r w:rsidRPr="0046250A">
              <w:rPr>
                <w:rFonts w:asciiTheme="majorHAnsi" w:eastAsia="Calibri" w:hAnsiTheme="majorHAnsi" w:cs="Calibri"/>
                <w:b/>
                <w:sz w:val="24"/>
                <w:szCs w:val="24"/>
              </w:rPr>
              <w:t>Tipo de créditos</w:t>
            </w:r>
          </w:p>
          <w:p w14:paraId="4604CDA8" w14:textId="77777777" w:rsidR="00A119C5" w:rsidRPr="0046250A" w:rsidRDefault="004B6F34">
            <w:pPr>
              <w:spacing w:after="200"/>
              <w:jc w:val="center"/>
              <w:rPr>
                <w:rFonts w:asciiTheme="majorHAnsi" w:hAnsiTheme="majorHAnsi"/>
                <w:sz w:val="24"/>
                <w:szCs w:val="24"/>
              </w:rPr>
            </w:pPr>
            <w:r w:rsidRPr="0046250A">
              <w:rPr>
                <w:rFonts w:asciiTheme="majorHAnsi" w:hAnsiTheme="majorHAnsi"/>
                <w:sz w:val="24"/>
                <w:szCs w:val="24"/>
              </w:rPr>
              <w:lastRenderedPageBreak/>
              <w:t>SCT</w:t>
            </w:r>
          </w:p>
          <w:p w14:paraId="41527A2D" w14:textId="77777777" w:rsidR="00A119C5" w:rsidRPr="0046250A" w:rsidRDefault="00A119C5">
            <w:pPr>
              <w:spacing w:after="200"/>
              <w:jc w:val="both"/>
              <w:rPr>
                <w:rFonts w:asciiTheme="majorHAnsi" w:hAnsiTheme="majorHAnsi"/>
                <w:color w:val="808080"/>
                <w:sz w:val="24"/>
                <w:szCs w:val="24"/>
              </w:rPr>
            </w:pPr>
          </w:p>
          <w:p w14:paraId="1425E984" w14:textId="77777777" w:rsidR="00A119C5" w:rsidRPr="0046250A" w:rsidRDefault="00A119C5">
            <w:pPr>
              <w:spacing w:after="200"/>
              <w:jc w:val="both"/>
              <w:rPr>
                <w:rFonts w:asciiTheme="majorHAnsi" w:hAnsiTheme="majorHAnsi"/>
                <w:color w:val="808080"/>
                <w:sz w:val="24"/>
                <w:szCs w:val="24"/>
              </w:rPr>
            </w:pPr>
          </w:p>
        </w:tc>
        <w:tc>
          <w:tcPr>
            <w:tcW w:w="2317" w:type="dxa"/>
          </w:tcPr>
          <w:p w14:paraId="0D7C2647" w14:textId="77777777" w:rsidR="0046250A" w:rsidRPr="0046250A" w:rsidRDefault="0046250A">
            <w:pPr>
              <w:spacing w:after="200"/>
              <w:rPr>
                <w:rFonts w:asciiTheme="majorHAnsi" w:hAnsiTheme="majorHAnsi"/>
                <w:i/>
                <w:color w:val="808080"/>
                <w:sz w:val="24"/>
                <w:szCs w:val="24"/>
              </w:rPr>
            </w:pPr>
          </w:p>
          <w:p w14:paraId="6ED5238B" w14:textId="77777777" w:rsidR="00A119C5" w:rsidRPr="0046250A" w:rsidRDefault="0046250A">
            <w:pPr>
              <w:spacing w:after="200"/>
              <w:rPr>
                <w:rFonts w:asciiTheme="majorHAnsi" w:eastAsia="Calibri" w:hAnsiTheme="majorHAnsi" w:cs="Calibri"/>
                <w:sz w:val="24"/>
                <w:szCs w:val="24"/>
              </w:rPr>
            </w:pPr>
            <w:r w:rsidRPr="0046250A">
              <w:rPr>
                <w:rFonts w:asciiTheme="majorHAnsi" w:hAnsiTheme="majorHAnsi"/>
                <w:i/>
                <w:color w:val="808080"/>
                <w:sz w:val="24"/>
                <w:szCs w:val="24"/>
              </w:rPr>
              <w:lastRenderedPageBreak/>
              <w:t>3</w:t>
            </w:r>
          </w:p>
        </w:tc>
        <w:tc>
          <w:tcPr>
            <w:tcW w:w="2317" w:type="dxa"/>
          </w:tcPr>
          <w:p w14:paraId="01C17CB8" w14:textId="77777777" w:rsidR="0046250A" w:rsidRPr="0046250A" w:rsidRDefault="0046250A">
            <w:pPr>
              <w:spacing w:after="200"/>
              <w:rPr>
                <w:rFonts w:asciiTheme="majorHAnsi" w:hAnsiTheme="majorHAnsi"/>
                <w:i/>
                <w:color w:val="808080"/>
                <w:sz w:val="24"/>
                <w:szCs w:val="24"/>
              </w:rPr>
            </w:pPr>
          </w:p>
          <w:p w14:paraId="76DA3DA3" w14:textId="77777777" w:rsidR="00A119C5" w:rsidRPr="0046250A" w:rsidRDefault="0046250A">
            <w:pPr>
              <w:spacing w:after="200"/>
              <w:rPr>
                <w:rFonts w:asciiTheme="majorHAnsi" w:eastAsia="Calibri" w:hAnsiTheme="majorHAnsi" w:cs="Calibri"/>
                <w:sz w:val="24"/>
                <w:szCs w:val="24"/>
              </w:rPr>
            </w:pPr>
            <w:r w:rsidRPr="0046250A">
              <w:rPr>
                <w:rFonts w:asciiTheme="majorHAnsi" w:hAnsiTheme="majorHAnsi"/>
                <w:i/>
                <w:color w:val="808080"/>
                <w:sz w:val="24"/>
                <w:szCs w:val="24"/>
              </w:rPr>
              <w:lastRenderedPageBreak/>
              <w:t>3</w:t>
            </w:r>
          </w:p>
        </w:tc>
      </w:tr>
      <w:tr w:rsidR="00A119C5" w:rsidRPr="0046250A" w14:paraId="2A3FB620" w14:textId="77777777">
        <w:trPr>
          <w:trHeight w:val="787"/>
          <w:jc w:val="center"/>
        </w:trPr>
        <w:tc>
          <w:tcPr>
            <w:tcW w:w="9054" w:type="dxa"/>
            <w:gridSpan w:val="3"/>
          </w:tcPr>
          <w:p w14:paraId="7749A682" w14:textId="77777777" w:rsidR="00A119C5" w:rsidRPr="0046250A" w:rsidRDefault="004B6F34">
            <w:pPr>
              <w:spacing w:after="200"/>
              <w:rPr>
                <w:rFonts w:asciiTheme="majorHAnsi" w:hAnsiTheme="majorHAnsi"/>
                <w:sz w:val="24"/>
                <w:szCs w:val="24"/>
              </w:rPr>
            </w:pPr>
            <w:r w:rsidRPr="0046250A">
              <w:rPr>
                <w:rFonts w:asciiTheme="majorHAnsi" w:hAnsiTheme="majorHAnsi"/>
                <w:b/>
                <w:sz w:val="24"/>
                <w:szCs w:val="24"/>
              </w:rPr>
              <w:lastRenderedPageBreak/>
              <w:t xml:space="preserve">11. </w:t>
            </w:r>
            <w:r w:rsidRPr="0046250A">
              <w:rPr>
                <w:rFonts w:asciiTheme="majorHAnsi" w:eastAsia="Calibri" w:hAnsiTheme="majorHAnsi" w:cs="Calibri"/>
                <w:b/>
                <w:sz w:val="24"/>
                <w:szCs w:val="24"/>
              </w:rPr>
              <w:t>Número de Créditos SCT – Chile</w:t>
            </w:r>
          </w:p>
          <w:p w14:paraId="5F85C767" w14:textId="77777777" w:rsidR="00A119C5" w:rsidRPr="0046250A" w:rsidRDefault="004B6F34" w:rsidP="0046250A">
            <w:pPr>
              <w:spacing w:after="200"/>
              <w:jc w:val="center"/>
              <w:rPr>
                <w:rFonts w:asciiTheme="majorHAnsi" w:eastAsia="Calibri" w:hAnsiTheme="majorHAnsi" w:cs="Calibri"/>
                <w:b/>
                <w:sz w:val="24"/>
                <w:szCs w:val="24"/>
              </w:rPr>
            </w:pPr>
            <w:r w:rsidRPr="0046250A">
              <w:rPr>
                <w:rFonts w:asciiTheme="majorHAnsi" w:eastAsia="Calibri" w:hAnsiTheme="majorHAnsi" w:cs="Calibri"/>
                <w:b/>
                <w:sz w:val="24"/>
                <w:szCs w:val="24"/>
              </w:rPr>
              <w:t>4 créditos</w:t>
            </w:r>
          </w:p>
        </w:tc>
      </w:tr>
      <w:tr w:rsidR="00A119C5" w:rsidRPr="0046250A" w14:paraId="72624C89" w14:textId="77777777">
        <w:trPr>
          <w:jc w:val="center"/>
        </w:trPr>
        <w:tc>
          <w:tcPr>
            <w:tcW w:w="4420" w:type="dxa"/>
          </w:tcPr>
          <w:p w14:paraId="693ABF31" w14:textId="77777777" w:rsidR="00A119C5" w:rsidRPr="0046250A" w:rsidRDefault="004B6F34">
            <w:pPr>
              <w:spacing w:after="200"/>
              <w:rPr>
                <w:rFonts w:asciiTheme="majorHAnsi" w:hAnsiTheme="majorHAnsi"/>
                <w:sz w:val="24"/>
                <w:szCs w:val="24"/>
              </w:rPr>
            </w:pPr>
            <w:r w:rsidRPr="0046250A">
              <w:rPr>
                <w:rFonts w:asciiTheme="majorHAnsi" w:hAnsiTheme="majorHAnsi"/>
                <w:b/>
                <w:sz w:val="24"/>
                <w:szCs w:val="24"/>
              </w:rPr>
              <w:t xml:space="preserve">12. </w:t>
            </w:r>
            <w:r w:rsidRPr="0046250A">
              <w:rPr>
                <w:rFonts w:asciiTheme="majorHAnsi" w:eastAsia="Calibri" w:hAnsiTheme="majorHAnsi" w:cs="Calibri"/>
                <w:b/>
                <w:sz w:val="24"/>
                <w:szCs w:val="24"/>
              </w:rPr>
              <w:t>Requisitos</w:t>
            </w:r>
          </w:p>
        </w:tc>
        <w:tc>
          <w:tcPr>
            <w:tcW w:w="4634" w:type="dxa"/>
            <w:gridSpan w:val="2"/>
          </w:tcPr>
          <w:p w14:paraId="0DC5A547" w14:textId="77777777" w:rsidR="00A119C5" w:rsidRPr="0046250A" w:rsidRDefault="004B6F34" w:rsidP="0046250A">
            <w:pPr>
              <w:spacing w:after="200"/>
              <w:jc w:val="both"/>
              <w:rPr>
                <w:rFonts w:asciiTheme="majorHAnsi" w:eastAsia="Calibri" w:hAnsiTheme="majorHAnsi" w:cs="Calibri"/>
                <w:sz w:val="24"/>
                <w:szCs w:val="24"/>
              </w:rPr>
            </w:pPr>
            <w:r w:rsidRPr="0046250A">
              <w:rPr>
                <w:rFonts w:asciiTheme="majorHAnsi" w:eastAsia="Calibri" w:hAnsiTheme="majorHAnsi" w:cs="Calibri"/>
                <w:sz w:val="24"/>
                <w:szCs w:val="24"/>
              </w:rPr>
              <w:t xml:space="preserve">  Teoría sociológica clásica ; Análisis de información cualitativa ; Estadística correlacional ; Estrategias de investigación cuantitativa </w:t>
            </w:r>
          </w:p>
        </w:tc>
      </w:tr>
      <w:tr w:rsidR="00A119C5" w:rsidRPr="0046250A" w14:paraId="636E4860" w14:textId="77777777">
        <w:trPr>
          <w:jc w:val="center"/>
        </w:trPr>
        <w:tc>
          <w:tcPr>
            <w:tcW w:w="4420" w:type="dxa"/>
          </w:tcPr>
          <w:p w14:paraId="401F295E" w14:textId="77777777" w:rsidR="00A119C5" w:rsidRPr="0046250A" w:rsidRDefault="004B6F34">
            <w:pPr>
              <w:spacing w:after="200"/>
              <w:rPr>
                <w:rFonts w:asciiTheme="majorHAnsi" w:hAnsiTheme="majorHAnsi"/>
                <w:sz w:val="24"/>
                <w:szCs w:val="24"/>
              </w:rPr>
            </w:pPr>
            <w:r w:rsidRPr="0046250A">
              <w:rPr>
                <w:rFonts w:asciiTheme="majorHAnsi" w:hAnsiTheme="majorHAnsi"/>
                <w:b/>
                <w:sz w:val="24"/>
                <w:szCs w:val="24"/>
              </w:rPr>
              <w:t xml:space="preserve">13. </w:t>
            </w:r>
            <w:r w:rsidRPr="0046250A">
              <w:rPr>
                <w:rFonts w:asciiTheme="majorHAnsi" w:eastAsia="Calibri" w:hAnsiTheme="majorHAnsi" w:cs="Calibri"/>
                <w:b/>
                <w:sz w:val="24"/>
                <w:szCs w:val="24"/>
              </w:rPr>
              <w:t>Propósito general del curso</w:t>
            </w:r>
          </w:p>
        </w:tc>
        <w:tc>
          <w:tcPr>
            <w:tcW w:w="4634" w:type="dxa"/>
            <w:gridSpan w:val="2"/>
          </w:tcPr>
          <w:p w14:paraId="0682CFE5" w14:textId="77777777" w:rsidR="00A119C5" w:rsidRPr="0046250A" w:rsidRDefault="00E73281" w:rsidP="0046250A">
            <w:pPr>
              <w:ind w:left="7"/>
              <w:jc w:val="both"/>
              <w:rPr>
                <w:rFonts w:asciiTheme="majorHAnsi" w:hAnsiTheme="majorHAnsi" w:cstheme="majorHAnsi"/>
                <w:sz w:val="24"/>
                <w:szCs w:val="24"/>
              </w:rPr>
            </w:pPr>
            <w:r w:rsidRPr="0046250A">
              <w:rPr>
                <w:rFonts w:asciiTheme="majorHAnsi" w:hAnsiTheme="majorHAnsi" w:cstheme="majorHAnsi"/>
                <w:sz w:val="24"/>
                <w:szCs w:val="24"/>
              </w:rPr>
              <w:t>Presentar la perspectiva generacional como episteme alternativa para el análisis sociológico de los mundos juveniles y de las sociedades adultocéntricas.</w:t>
            </w:r>
          </w:p>
        </w:tc>
      </w:tr>
      <w:tr w:rsidR="00A119C5" w:rsidRPr="0046250A" w14:paraId="2D955A73" w14:textId="77777777">
        <w:trPr>
          <w:jc w:val="center"/>
        </w:trPr>
        <w:tc>
          <w:tcPr>
            <w:tcW w:w="4420" w:type="dxa"/>
          </w:tcPr>
          <w:p w14:paraId="18DB6FF5" w14:textId="77777777" w:rsidR="00A119C5" w:rsidRPr="0046250A" w:rsidRDefault="004B6F34">
            <w:pPr>
              <w:spacing w:after="200"/>
              <w:rPr>
                <w:rFonts w:asciiTheme="majorHAnsi" w:hAnsiTheme="majorHAnsi"/>
                <w:sz w:val="24"/>
                <w:szCs w:val="24"/>
              </w:rPr>
            </w:pPr>
            <w:r w:rsidRPr="0046250A">
              <w:rPr>
                <w:rFonts w:asciiTheme="majorHAnsi" w:hAnsiTheme="majorHAnsi"/>
                <w:b/>
                <w:sz w:val="24"/>
                <w:szCs w:val="24"/>
              </w:rPr>
              <w:t xml:space="preserve">14. </w:t>
            </w:r>
            <w:r w:rsidRPr="0046250A">
              <w:rPr>
                <w:rFonts w:asciiTheme="majorHAnsi" w:eastAsia="Calibri" w:hAnsiTheme="majorHAnsi" w:cs="Calibri"/>
                <w:b/>
                <w:sz w:val="24"/>
                <w:szCs w:val="24"/>
              </w:rPr>
              <w:t xml:space="preserve">Competencias </w:t>
            </w:r>
          </w:p>
        </w:tc>
        <w:tc>
          <w:tcPr>
            <w:tcW w:w="4634" w:type="dxa"/>
            <w:gridSpan w:val="2"/>
            <w:vAlign w:val="center"/>
          </w:tcPr>
          <w:p w14:paraId="3562BEC1" w14:textId="77777777" w:rsidR="00A119C5" w:rsidRPr="0046250A" w:rsidRDefault="004B6F34" w:rsidP="0046250A">
            <w:pPr>
              <w:spacing w:after="200"/>
              <w:jc w:val="both"/>
              <w:rPr>
                <w:rFonts w:asciiTheme="majorHAnsi" w:eastAsia="Calibri" w:hAnsiTheme="majorHAnsi" w:cs="Calibri"/>
                <w:sz w:val="24"/>
                <w:szCs w:val="24"/>
              </w:rPr>
            </w:pPr>
            <w:r w:rsidRPr="0046250A">
              <w:rPr>
                <w:rFonts w:asciiTheme="majorHAnsi" w:eastAsia="Calibri" w:hAnsiTheme="majorHAnsi" w:cs="Calibri"/>
                <w:sz w:val="24"/>
                <w:szCs w:val="24"/>
              </w:rPr>
              <w:t>1a Delimitar, conceptualizar y analizar diversos objetos de investigación social, con especial énfasis en aquellos relacionados con los procesos de transformación del país y Latinoamérica</w:t>
            </w:r>
          </w:p>
          <w:p w14:paraId="283CC729" w14:textId="77777777" w:rsidR="00A119C5" w:rsidRPr="0046250A" w:rsidRDefault="004B6F34" w:rsidP="0046250A">
            <w:pPr>
              <w:spacing w:after="200"/>
              <w:jc w:val="both"/>
              <w:rPr>
                <w:rFonts w:asciiTheme="majorHAnsi" w:eastAsia="Calibri" w:hAnsiTheme="majorHAnsi" w:cs="Calibri"/>
                <w:sz w:val="24"/>
                <w:szCs w:val="24"/>
              </w:rPr>
            </w:pPr>
            <w:r w:rsidRPr="0046250A">
              <w:rPr>
                <w:rFonts w:asciiTheme="majorHAnsi" w:eastAsia="Calibri" w:hAnsiTheme="majorHAnsi" w:cs="Calibri"/>
                <w:sz w:val="24"/>
                <w:szCs w:val="24"/>
              </w:rPr>
              <w:t>1b Conocer distintas corrientes teóricas de la sociología</w:t>
            </w:r>
          </w:p>
          <w:p w14:paraId="3EB12997" w14:textId="77777777" w:rsidR="00A119C5" w:rsidRPr="0046250A" w:rsidRDefault="004B6F34" w:rsidP="0046250A">
            <w:pPr>
              <w:spacing w:after="200"/>
              <w:jc w:val="both"/>
              <w:rPr>
                <w:rFonts w:asciiTheme="majorHAnsi" w:eastAsia="Calibri" w:hAnsiTheme="majorHAnsi" w:cs="Calibri"/>
                <w:sz w:val="24"/>
                <w:szCs w:val="24"/>
              </w:rPr>
            </w:pPr>
            <w:r w:rsidRPr="0046250A">
              <w:rPr>
                <w:rFonts w:asciiTheme="majorHAnsi" w:eastAsia="Calibri" w:hAnsiTheme="majorHAnsi" w:cs="Calibri"/>
                <w:sz w:val="24"/>
                <w:szCs w:val="24"/>
              </w:rPr>
              <w:t>1e Transmitir los conocimientos derivados de la práctica investigativa, así como aquellos adquiridos durante el proceso formativo.</w:t>
            </w:r>
          </w:p>
        </w:tc>
      </w:tr>
      <w:tr w:rsidR="00A119C5" w:rsidRPr="0046250A" w14:paraId="33F1F958" w14:textId="77777777">
        <w:trPr>
          <w:jc w:val="center"/>
        </w:trPr>
        <w:tc>
          <w:tcPr>
            <w:tcW w:w="4420" w:type="dxa"/>
          </w:tcPr>
          <w:p w14:paraId="55BBCA63" w14:textId="77777777" w:rsidR="00A119C5" w:rsidRPr="0046250A" w:rsidRDefault="004B6F34">
            <w:pPr>
              <w:spacing w:after="200"/>
              <w:rPr>
                <w:rFonts w:asciiTheme="majorHAnsi" w:hAnsiTheme="majorHAnsi"/>
                <w:sz w:val="24"/>
                <w:szCs w:val="24"/>
              </w:rPr>
            </w:pPr>
            <w:r w:rsidRPr="0046250A">
              <w:rPr>
                <w:rFonts w:asciiTheme="majorHAnsi" w:hAnsiTheme="majorHAnsi"/>
                <w:b/>
                <w:sz w:val="24"/>
                <w:szCs w:val="24"/>
              </w:rPr>
              <w:t xml:space="preserve">15. </w:t>
            </w:r>
            <w:r w:rsidRPr="0046250A">
              <w:rPr>
                <w:rFonts w:asciiTheme="majorHAnsi" w:eastAsia="Calibri" w:hAnsiTheme="majorHAnsi" w:cs="Calibri"/>
                <w:b/>
                <w:sz w:val="24"/>
                <w:szCs w:val="24"/>
              </w:rPr>
              <w:t>Subcompetencias</w:t>
            </w:r>
          </w:p>
        </w:tc>
        <w:tc>
          <w:tcPr>
            <w:tcW w:w="4634" w:type="dxa"/>
            <w:gridSpan w:val="2"/>
            <w:vAlign w:val="center"/>
          </w:tcPr>
          <w:p w14:paraId="2050254A" w14:textId="77777777" w:rsidR="00A119C5" w:rsidRPr="0046250A" w:rsidRDefault="004B6F34" w:rsidP="0046250A">
            <w:pPr>
              <w:spacing w:after="200"/>
              <w:jc w:val="both"/>
              <w:rPr>
                <w:rFonts w:asciiTheme="majorHAnsi" w:eastAsia="Calibri" w:hAnsiTheme="majorHAnsi" w:cs="Calibri"/>
                <w:sz w:val="24"/>
                <w:szCs w:val="24"/>
              </w:rPr>
            </w:pPr>
            <w:r w:rsidRPr="0046250A">
              <w:rPr>
                <w:rFonts w:asciiTheme="majorHAnsi" w:eastAsia="Calibri" w:hAnsiTheme="majorHAnsi" w:cs="Calibri"/>
                <w:sz w:val="24"/>
                <w:szCs w:val="24"/>
              </w:rPr>
              <w:t>1.2 Analizar los procesos históricos y las características del desarrollo de las sociedades latinoamericanas, con énfasis en la sociedad chilena, así como su vinculación con los procesos de transformación de otras sociedades.</w:t>
            </w:r>
          </w:p>
          <w:p w14:paraId="3DB33BE2" w14:textId="77777777" w:rsidR="00A119C5" w:rsidRPr="0046250A" w:rsidRDefault="004B6F34" w:rsidP="0046250A">
            <w:pPr>
              <w:spacing w:after="200"/>
              <w:jc w:val="both"/>
              <w:rPr>
                <w:rFonts w:asciiTheme="majorHAnsi" w:eastAsia="Calibri" w:hAnsiTheme="majorHAnsi" w:cs="Calibri"/>
                <w:sz w:val="24"/>
                <w:szCs w:val="24"/>
              </w:rPr>
            </w:pPr>
            <w:r w:rsidRPr="0046250A">
              <w:rPr>
                <w:rFonts w:asciiTheme="majorHAnsi" w:eastAsia="Calibri" w:hAnsiTheme="majorHAnsi" w:cs="Calibri"/>
                <w:sz w:val="24"/>
                <w:szCs w:val="24"/>
              </w:rPr>
              <w:t xml:space="preserve">1.4 Contribuir a generar conocimiento sociológico en el marco de estudios y/o procesos de investigación donde se articulen </w:t>
            </w:r>
            <w:r w:rsidRPr="0046250A">
              <w:rPr>
                <w:rFonts w:asciiTheme="majorHAnsi" w:eastAsia="Calibri" w:hAnsiTheme="majorHAnsi" w:cs="Calibri"/>
                <w:sz w:val="24"/>
                <w:szCs w:val="24"/>
              </w:rPr>
              <w:lastRenderedPageBreak/>
              <w:t>creativamente las dimensiones teórica, metodológica y práctica.</w:t>
            </w:r>
          </w:p>
          <w:p w14:paraId="200D2931" w14:textId="77777777" w:rsidR="00A119C5" w:rsidRPr="0046250A" w:rsidRDefault="004B6F34" w:rsidP="0046250A">
            <w:pPr>
              <w:spacing w:after="200"/>
              <w:jc w:val="both"/>
              <w:rPr>
                <w:rFonts w:asciiTheme="majorHAnsi" w:eastAsia="Calibri" w:hAnsiTheme="majorHAnsi" w:cs="Calibri"/>
                <w:sz w:val="24"/>
                <w:szCs w:val="24"/>
              </w:rPr>
            </w:pPr>
            <w:r w:rsidRPr="0046250A">
              <w:rPr>
                <w:rFonts w:asciiTheme="majorHAnsi" w:eastAsia="Calibri" w:hAnsiTheme="majorHAnsi" w:cs="Calibri"/>
                <w:sz w:val="24"/>
                <w:szCs w:val="24"/>
              </w:rPr>
              <w:t xml:space="preserve">1.5 Comunicar los saberes disciplinares de manera pertinente a las características de distintos contextos y audiencias, utilizando diversas estrategias y formatos. </w:t>
            </w:r>
          </w:p>
        </w:tc>
      </w:tr>
      <w:tr w:rsidR="00E73281" w:rsidRPr="0046250A" w14:paraId="30632A6A" w14:textId="77777777">
        <w:trPr>
          <w:jc w:val="center"/>
        </w:trPr>
        <w:tc>
          <w:tcPr>
            <w:tcW w:w="9054" w:type="dxa"/>
            <w:gridSpan w:val="3"/>
          </w:tcPr>
          <w:p w14:paraId="64F775D0" w14:textId="77777777" w:rsidR="00E73281" w:rsidRPr="0046250A" w:rsidRDefault="00E73281" w:rsidP="00E73281">
            <w:pPr>
              <w:spacing w:after="200"/>
              <w:rPr>
                <w:rFonts w:asciiTheme="majorHAnsi" w:eastAsia="Calibri" w:hAnsiTheme="majorHAnsi" w:cstheme="majorHAnsi"/>
                <w:sz w:val="24"/>
                <w:szCs w:val="24"/>
              </w:rPr>
            </w:pPr>
            <w:r w:rsidRPr="0046250A">
              <w:rPr>
                <w:rFonts w:asciiTheme="majorHAnsi" w:hAnsiTheme="majorHAnsi" w:cstheme="majorHAnsi"/>
                <w:b/>
                <w:sz w:val="24"/>
                <w:szCs w:val="24"/>
              </w:rPr>
              <w:lastRenderedPageBreak/>
              <w:t xml:space="preserve">16. </w:t>
            </w:r>
            <w:r w:rsidRPr="0046250A">
              <w:rPr>
                <w:rFonts w:asciiTheme="majorHAnsi" w:eastAsia="Calibri" w:hAnsiTheme="majorHAnsi" w:cstheme="majorHAnsi"/>
                <w:b/>
                <w:sz w:val="24"/>
                <w:szCs w:val="24"/>
              </w:rPr>
              <w:t>Resultados de Aprendizaje</w:t>
            </w:r>
          </w:p>
          <w:p w14:paraId="046FAC65" w14:textId="77777777" w:rsidR="00E73281" w:rsidRPr="0046250A" w:rsidRDefault="00E73281" w:rsidP="00E73281">
            <w:pPr>
              <w:spacing w:after="200"/>
              <w:jc w:val="both"/>
              <w:rPr>
                <w:rFonts w:asciiTheme="majorHAnsi" w:eastAsia="Calibri" w:hAnsiTheme="majorHAnsi" w:cstheme="majorHAnsi"/>
                <w:sz w:val="24"/>
                <w:szCs w:val="24"/>
                <w:lang w:val="es-CL"/>
              </w:rPr>
            </w:pPr>
            <w:r w:rsidRPr="0046250A">
              <w:rPr>
                <w:rFonts w:asciiTheme="majorHAnsi" w:eastAsia="Calibri" w:hAnsiTheme="majorHAnsi" w:cstheme="majorHAnsi"/>
                <w:sz w:val="24"/>
                <w:szCs w:val="24"/>
                <w:lang w:val="es-CL"/>
              </w:rPr>
              <w:t>Conocer la epistemología de lo juvenil por medio del análisis de la emergencia de la condición adultocéntrica en diversas formaciones históricas, para consolidar un dispositivo analítico crítico de las sociedades contemporáneas.</w:t>
            </w:r>
          </w:p>
          <w:p w14:paraId="4B354D85" w14:textId="77777777" w:rsidR="00E73281" w:rsidRPr="0046250A" w:rsidRDefault="00E73281" w:rsidP="00E73281">
            <w:pPr>
              <w:spacing w:after="200"/>
              <w:jc w:val="both"/>
              <w:rPr>
                <w:rFonts w:asciiTheme="majorHAnsi" w:eastAsia="Calibri" w:hAnsiTheme="majorHAnsi" w:cstheme="majorHAnsi"/>
                <w:sz w:val="24"/>
                <w:szCs w:val="24"/>
                <w:lang w:val="es-CL"/>
              </w:rPr>
            </w:pPr>
            <w:r w:rsidRPr="0046250A">
              <w:rPr>
                <w:rFonts w:asciiTheme="majorHAnsi" w:eastAsia="Calibri" w:hAnsiTheme="majorHAnsi" w:cstheme="majorHAnsi"/>
                <w:sz w:val="24"/>
                <w:szCs w:val="24"/>
                <w:lang w:val="es-CL"/>
              </w:rPr>
              <w:t>Analizar las propuestas de uso de las perspectivas generacionales en ciencias sociales y sociología, por medio de análisis bibliográfico, para la elaboración de una perspectiva actualizada y pertinente.</w:t>
            </w:r>
          </w:p>
          <w:p w14:paraId="56EBD54F" w14:textId="77777777" w:rsidR="00E73281" w:rsidRPr="0046250A" w:rsidRDefault="00E73281" w:rsidP="00E73281">
            <w:pPr>
              <w:spacing w:after="200"/>
              <w:rPr>
                <w:rFonts w:asciiTheme="majorHAnsi" w:eastAsia="Calibri" w:hAnsiTheme="majorHAnsi" w:cstheme="majorHAnsi"/>
                <w:sz w:val="24"/>
                <w:szCs w:val="24"/>
              </w:rPr>
            </w:pPr>
            <w:r w:rsidRPr="0046250A">
              <w:rPr>
                <w:rFonts w:asciiTheme="majorHAnsi" w:eastAsia="Calibri" w:hAnsiTheme="majorHAnsi" w:cstheme="majorHAnsi"/>
                <w:sz w:val="24"/>
                <w:szCs w:val="24"/>
                <w:lang w:val="es-CL"/>
              </w:rPr>
              <w:t>Elaborar un conjunto de criterios orientadores para el uso de la perspectiva generacional en el análisis sociológico de diversos ámbitos sociales y en intersección con otras perspectivas como clase, género, raza y territorio.</w:t>
            </w:r>
          </w:p>
        </w:tc>
      </w:tr>
      <w:tr w:rsidR="00E73281" w:rsidRPr="0046250A" w14:paraId="646A8AAC" w14:textId="77777777">
        <w:trPr>
          <w:jc w:val="center"/>
        </w:trPr>
        <w:tc>
          <w:tcPr>
            <w:tcW w:w="9054" w:type="dxa"/>
            <w:gridSpan w:val="3"/>
            <w:vAlign w:val="center"/>
          </w:tcPr>
          <w:p w14:paraId="675F01DE" w14:textId="77777777" w:rsidR="00E73281" w:rsidRPr="0046250A" w:rsidRDefault="00E73281" w:rsidP="00E73281">
            <w:pPr>
              <w:spacing w:after="200"/>
              <w:rPr>
                <w:rFonts w:asciiTheme="majorHAnsi" w:eastAsia="Calibri" w:hAnsiTheme="majorHAnsi" w:cstheme="majorHAnsi"/>
                <w:sz w:val="24"/>
                <w:szCs w:val="24"/>
              </w:rPr>
            </w:pPr>
            <w:r w:rsidRPr="0046250A">
              <w:rPr>
                <w:rFonts w:asciiTheme="majorHAnsi" w:eastAsia="Calibri" w:hAnsiTheme="majorHAnsi" w:cstheme="majorHAnsi"/>
                <w:b/>
                <w:sz w:val="24"/>
                <w:szCs w:val="24"/>
              </w:rPr>
              <w:t>17. Saberes / Contenidos</w:t>
            </w:r>
          </w:p>
          <w:p w14:paraId="42D787ED" w14:textId="77777777" w:rsidR="00E73281" w:rsidRPr="0046250A" w:rsidRDefault="00E73281" w:rsidP="00E73281">
            <w:pPr>
              <w:jc w:val="both"/>
              <w:rPr>
                <w:rFonts w:asciiTheme="majorHAnsi" w:hAnsiTheme="majorHAnsi" w:cstheme="majorHAnsi"/>
                <w:b/>
                <w:sz w:val="24"/>
                <w:szCs w:val="24"/>
              </w:rPr>
            </w:pPr>
            <w:r w:rsidRPr="0046250A">
              <w:rPr>
                <w:rFonts w:asciiTheme="majorHAnsi" w:hAnsiTheme="majorHAnsi" w:cstheme="majorHAnsi"/>
                <w:b/>
                <w:sz w:val="24"/>
                <w:szCs w:val="24"/>
              </w:rPr>
              <w:t>i] Epistemología de lo juvenil</w:t>
            </w:r>
          </w:p>
          <w:p w14:paraId="6186669D" w14:textId="77777777" w:rsidR="00E73281" w:rsidRPr="0046250A" w:rsidRDefault="00E73281" w:rsidP="00E73281">
            <w:pPr>
              <w:numPr>
                <w:ilvl w:val="0"/>
                <w:numId w:val="3"/>
              </w:numPr>
              <w:spacing w:line="240" w:lineRule="auto"/>
              <w:jc w:val="both"/>
              <w:rPr>
                <w:rFonts w:asciiTheme="majorHAnsi" w:hAnsiTheme="majorHAnsi" w:cstheme="majorHAnsi"/>
                <w:sz w:val="24"/>
                <w:szCs w:val="24"/>
              </w:rPr>
            </w:pPr>
            <w:r w:rsidRPr="0046250A">
              <w:rPr>
                <w:rFonts w:asciiTheme="majorHAnsi" w:hAnsiTheme="majorHAnsi" w:cstheme="majorHAnsi"/>
                <w:sz w:val="24"/>
                <w:szCs w:val="24"/>
              </w:rPr>
              <w:t>¿Quién habla de lo que es ser joven en nuestra sociedad?</w:t>
            </w:r>
          </w:p>
          <w:p w14:paraId="7C1B74DD" w14:textId="77777777" w:rsidR="00E73281" w:rsidRPr="0046250A" w:rsidRDefault="00E73281" w:rsidP="00E73281">
            <w:pPr>
              <w:numPr>
                <w:ilvl w:val="0"/>
                <w:numId w:val="3"/>
              </w:numPr>
              <w:spacing w:line="240" w:lineRule="auto"/>
              <w:jc w:val="both"/>
              <w:rPr>
                <w:rFonts w:asciiTheme="majorHAnsi" w:hAnsiTheme="majorHAnsi" w:cstheme="majorHAnsi"/>
                <w:sz w:val="24"/>
                <w:szCs w:val="24"/>
              </w:rPr>
            </w:pPr>
            <w:r w:rsidRPr="0046250A">
              <w:rPr>
                <w:rFonts w:asciiTheme="majorHAnsi" w:hAnsiTheme="majorHAnsi" w:cstheme="majorHAnsi"/>
                <w:sz w:val="24"/>
                <w:szCs w:val="24"/>
              </w:rPr>
              <w:t>¿Qué se dice respecto de las y los jóvenes?</w:t>
            </w:r>
          </w:p>
          <w:p w14:paraId="445F4EB3" w14:textId="77777777" w:rsidR="00E73281" w:rsidRPr="0046250A" w:rsidRDefault="00E73281" w:rsidP="00E73281">
            <w:pPr>
              <w:numPr>
                <w:ilvl w:val="0"/>
                <w:numId w:val="3"/>
              </w:numPr>
              <w:spacing w:line="240" w:lineRule="auto"/>
              <w:jc w:val="both"/>
              <w:rPr>
                <w:rFonts w:asciiTheme="majorHAnsi" w:hAnsiTheme="majorHAnsi" w:cstheme="majorHAnsi"/>
                <w:sz w:val="24"/>
                <w:szCs w:val="24"/>
              </w:rPr>
            </w:pPr>
            <w:r w:rsidRPr="0046250A">
              <w:rPr>
                <w:rFonts w:asciiTheme="majorHAnsi" w:hAnsiTheme="majorHAnsi" w:cstheme="majorHAnsi"/>
                <w:sz w:val="24"/>
                <w:szCs w:val="24"/>
              </w:rPr>
              <w:t>¿Cómo podemos llamar a una sociedad que discrimina por ser joven?</w:t>
            </w:r>
          </w:p>
          <w:p w14:paraId="175B1228" w14:textId="77777777" w:rsidR="00E73281" w:rsidRPr="0046250A" w:rsidRDefault="00E73281" w:rsidP="00E73281">
            <w:pPr>
              <w:numPr>
                <w:ilvl w:val="0"/>
                <w:numId w:val="3"/>
              </w:numPr>
              <w:spacing w:line="240" w:lineRule="auto"/>
              <w:jc w:val="both"/>
              <w:rPr>
                <w:rFonts w:asciiTheme="majorHAnsi" w:hAnsiTheme="majorHAnsi" w:cstheme="majorHAnsi"/>
                <w:sz w:val="24"/>
                <w:szCs w:val="24"/>
              </w:rPr>
            </w:pPr>
            <w:r w:rsidRPr="0046250A">
              <w:rPr>
                <w:rFonts w:asciiTheme="majorHAnsi" w:hAnsiTheme="majorHAnsi" w:cstheme="majorHAnsi"/>
                <w:sz w:val="24"/>
                <w:szCs w:val="24"/>
              </w:rPr>
              <w:t xml:space="preserve">Los discursos sociológicos sobre el ser joven, la juventud, lo juvenil y la juvenilización. </w:t>
            </w:r>
          </w:p>
          <w:p w14:paraId="1BD435F1" w14:textId="77777777" w:rsidR="00E73281" w:rsidRPr="0046250A" w:rsidRDefault="00E73281" w:rsidP="00E73281">
            <w:pPr>
              <w:numPr>
                <w:ilvl w:val="0"/>
                <w:numId w:val="3"/>
              </w:numPr>
              <w:spacing w:line="240" w:lineRule="auto"/>
              <w:jc w:val="both"/>
              <w:rPr>
                <w:rFonts w:asciiTheme="majorHAnsi" w:hAnsiTheme="majorHAnsi" w:cstheme="majorHAnsi"/>
                <w:sz w:val="24"/>
                <w:szCs w:val="24"/>
              </w:rPr>
            </w:pPr>
            <w:r w:rsidRPr="0046250A">
              <w:rPr>
                <w:rFonts w:asciiTheme="majorHAnsi" w:hAnsiTheme="majorHAnsi" w:cstheme="majorHAnsi"/>
                <w:sz w:val="24"/>
                <w:szCs w:val="24"/>
              </w:rPr>
              <w:t>La edad como dato para (des) pensar lo social</w:t>
            </w:r>
          </w:p>
          <w:p w14:paraId="372614E0" w14:textId="77777777" w:rsidR="00E73281" w:rsidRPr="0046250A" w:rsidRDefault="00E73281" w:rsidP="00E73281">
            <w:pPr>
              <w:jc w:val="both"/>
              <w:rPr>
                <w:rFonts w:asciiTheme="majorHAnsi" w:hAnsiTheme="majorHAnsi" w:cstheme="majorHAnsi"/>
                <w:sz w:val="24"/>
                <w:szCs w:val="24"/>
              </w:rPr>
            </w:pPr>
          </w:p>
          <w:p w14:paraId="4AFBA34D" w14:textId="77777777" w:rsidR="00E73281" w:rsidRPr="0046250A" w:rsidRDefault="00E73281" w:rsidP="00E73281">
            <w:pPr>
              <w:jc w:val="both"/>
              <w:rPr>
                <w:rFonts w:asciiTheme="majorHAnsi" w:hAnsiTheme="majorHAnsi" w:cstheme="majorHAnsi"/>
                <w:b/>
                <w:sz w:val="24"/>
                <w:szCs w:val="24"/>
              </w:rPr>
            </w:pPr>
            <w:r w:rsidRPr="0046250A">
              <w:rPr>
                <w:rFonts w:asciiTheme="majorHAnsi" w:hAnsiTheme="majorHAnsi" w:cstheme="majorHAnsi"/>
                <w:b/>
                <w:sz w:val="24"/>
                <w:szCs w:val="24"/>
              </w:rPr>
              <w:t>ii] Historia de las juventudes</w:t>
            </w:r>
          </w:p>
          <w:p w14:paraId="32B49737" w14:textId="77777777" w:rsidR="00E73281" w:rsidRPr="0046250A" w:rsidRDefault="00E73281" w:rsidP="00E73281">
            <w:pPr>
              <w:numPr>
                <w:ilvl w:val="0"/>
                <w:numId w:val="3"/>
              </w:numPr>
              <w:spacing w:line="240" w:lineRule="auto"/>
              <w:jc w:val="both"/>
              <w:rPr>
                <w:rFonts w:asciiTheme="majorHAnsi" w:hAnsiTheme="majorHAnsi" w:cstheme="majorHAnsi"/>
                <w:sz w:val="24"/>
                <w:szCs w:val="24"/>
              </w:rPr>
            </w:pPr>
            <w:r w:rsidRPr="0046250A">
              <w:rPr>
                <w:rFonts w:asciiTheme="majorHAnsi" w:hAnsiTheme="majorHAnsi" w:cstheme="majorHAnsi"/>
                <w:sz w:val="24"/>
                <w:szCs w:val="24"/>
              </w:rPr>
              <w:t>La juventud como grupo social y su tensión histórica existencial.</w:t>
            </w:r>
          </w:p>
          <w:p w14:paraId="5519F571" w14:textId="77777777" w:rsidR="00E73281" w:rsidRPr="0046250A" w:rsidRDefault="00E73281" w:rsidP="00E73281">
            <w:pPr>
              <w:numPr>
                <w:ilvl w:val="0"/>
                <w:numId w:val="3"/>
              </w:numPr>
              <w:spacing w:line="240" w:lineRule="auto"/>
              <w:jc w:val="both"/>
              <w:rPr>
                <w:rFonts w:asciiTheme="majorHAnsi" w:hAnsiTheme="majorHAnsi" w:cstheme="majorHAnsi"/>
                <w:sz w:val="24"/>
                <w:szCs w:val="24"/>
              </w:rPr>
            </w:pPr>
            <w:r w:rsidRPr="0046250A">
              <w:rPr>
                <w:rFonts w:asciiTheme="majorHAnsi" w:hAnsiTheme="majorHAnsi" w:cstheme="majorHAnsi"/>
                <w:sz w:val="24"/>
                <w:szCs w:val="24"/>
              </w:rPr>
              <w:t>Movimientos juveniles en la historia de Chile.</w:t>
            </w:r>
          </w:p>
          <w:p w14:paraId="5FE9CF6F" w14:textId="77777777" w:rsidR="00E73281" w:rsidRPr="0046250A" w:rsidRDefault="00E73281" w:rsidP="00E73281">
            <w:pPr>
              <w:numPr>
                <w:ilvl w:val="0"/>
                <w:numId w:val="3"/>
              </w:numPr>
              <w:spacing w:line="240" w:lineRule="auto"/>
              <w:jc w:val="both"/>
              <w:rPr>
                <w:rFonts w:asciiTheme="majorHAnsi" w:hAnsiTheme="majorHAnsi" w:cstheme="majorHAnsi"/>
                <w:sz w:val="24"/>
                <w:szCs w:val="24"/>
              </w:rPr>
            </w:pPr>
            <w:r w:rsidRPr="0046250A">
              <w:rPr>
                <w:rFonts w:asciiTheme="majorHAnsi" w:hAnsiTheme="majorHAnsi" w:cstheme="majorHAnsi"/>
                <w:sz w:val="24"/>
                <w:szCs w:val="24"/>
              </w:rPr>
              <w:t>Desde el anonimato a la presencia polarizada</w:t>
            </w:r>
          </w:p>
          <w:p w14:paraId="27C7B7EF" w14:textId="77777777" w:rsidR="00E73281" w:rsidRPr="0046250A" w:rsidRDefault="00E73281" w:rsidP="00E73281">
            <w:pPr>
              <w:numPr>
                <w:ilvl w:val="0"/>
                <w:numId w:val="3"/>
              </w:numPr>
              <w:spacing w:line="240" w:lineRule="auto"/>
              <w:jc w:val="both"/>
              <w:rPr>
                <w:rFonts w:asciiTheme="majorHAnsi" w:hAnsiTheme="majorHAnsi" w:cstheme="majorHAnsi"/>
                <w:sz w:val="24"/>
                <w:szCs w:val="24"/>
              </w:rPr>
            </w:pPr>
            <w:r w:rsidRPr="0046250A">
              <w:rPr>
                <w:rFonts w:asciiTheme="majorHAnsi" w:hAnsiTheme="majorHAnsi" w:cstheme="majorHAnsi"/>
                <w:sz w:val="24"/>
                <w:szCs w:val="24"/>
              </w:rPr>
              <w:t xml:space="preserve">Juventudes: generaciones, clases, géneros, razas y territorios. </w:t>
            </w:r>
          </w:p>
          <w:p w14:paraId="33E800CD" w14:textId="77777777" w:rsidR="00E73281" w:rsidRPr="0046250A" w:rsidRDefault="00E73281" w:rsidP="00E73281">
            <w:pPr>
              <w:spacing w:after="200"/>
              <w:rPr>
                <w:rFonts w:asciiTheme="majorHAnsi" w:eastAsia="Calibri" w:hAnsiTheme="majorHAnsi" w:cstheme="majorHAnsi"/>
                <w:sz w:val="24"/>
                <w:szCs w:val="24"/>
              </w:rPr>
            </w:pPr>
          </w:p>
          <w:p w14:paraId="66737C0E" w14:textId="77777777" w:rsidR="00E73281" w:rsidRPr="0046250A" w:rsidRDefault="00E73281" w:rsidP="00E73281">
            <w:pPr>
              <w:pStyle w:val="Sinespaciado"/>
              <w:rPr>
                <w:rFonts w:asciiTheme="majorHAnsi" w:eastAsia="Calibri" w:hAnsiTheme="majorHAnsi" w:cstheme="majorHAnsi"/>
                <w:lang w:eastAsia="en-US"/>
              </w:rPr>
            </w:pPr>
            <w:r w:rsidRPr="0046250A">
              <w:rPr>
                <w:rFonts w:asciiTheme="majorHAnsi" w:eastAsia="Calibri" w:hAnsiTheme="majorHAnsi" w:cstheme="majorHAnsi"/>
                <w:b/>
                <w:lang w:eastAsia="en-US"/>
              </w:rPr>
              <w:t>iii]</w:t>
            </w:r>
            <w:r w:rsidRPr="0046250A">
              <w:rPr>
                <w:rFonts w:asciiTheme="majorHAnsi" w:eastAsia="Calibri" w:hAnsiTheme="majorHAnsi" w:cstheme="majorHAnsi"/>
                <w:lang w:eastAsia="en-US"/>
              </w:rPr>
              <w:t xml:space="preserve"> </w:t>
            </w:r>
            <w:r w:rsidRPr="0046250A">
              <w:rPr>
                <w:rFonts w:asciiTheme="majorHAnsi" w:eastAsia="Calibri" w:hAnsiTheme="majorHAnsi" w:cstheme="majorHAnsi"/>
                <w:b/>
                <w:lang w:eastAsia="en-US"/>
              </w:rPr>
              <w:t>Adultocentrismo como sistema de dominio</w:t>
            </w:r>
            <w:r w:rsidRPr="0046250A">
              <w:rPr>
                <w:rFonts w:asciiTheme="majorHAnsi" w:eastAsia="Calibri" w:hAnsiTheme="majorHAnsi" w:cstheme="majorHAnsi"/>
                <w:lang w:eastAsia="en-US"/>
              </w:rPr>
              <w:t>.</w:t>
            </w:r>
          </w:p>
          <w:p w14:paraId="776B1F24" w14:textId="77777777" w:rsidR="00E73281" w:rsidRPr="0046250A" w:rsidRDefault="00E73281" w:rsidP="00E73281">
            <w:pPr>
              <w:pStyle w:val="Sinespaciado"/>
              <w:numPr>
                <w:ilvl w:val="0"/>
                <w:numId w:val="4"/>
              </w:numPr>
              <w:ind w:left="284"/>
              <w:rPr>
                <w:rFonts w:asciiTheme="majorHAnsi" w:hAnsiTheme="majorHAnsi" w:cstheme="majorHAnsi"/>
              </w:rPr>
            </w:pPr>
            <w:r w:rsidRPr="0046250A">
              <w:rPr>
                <w:rFonts w:asciiTheme="majorHAnsi" w:hAnsiTheme="majorHAnsi" w:cstheme="majorHAnsi"/>
              </w:rPr>
              <w:t>Dimensiones simbólicas, material y corporal del adultocentrismo.</w:t>
            </w:r>
          </w:p>
          <w:p w14:paraId="6396A428" w14:textId="77777777" w:rsidR="00E73281" w:rsidRPr="0046250A" w:rsidRDefault="00E73281" w:rsidP="00E73281">
            <w:pPr>
              <w:pStyle w:val="Sinespaciado"/>
              <w:numPr>
                <w:ilvl w:val="0"/>
                <w:numId w:val="4"/>
              </w:numPr>
              <w:ind w:left="284"/>
              <w:rPr>
                <w:rFonts w:asciiTheme="majorHAnsi" w:hAnsiTheme="majorHAnsi" w:cstheme="majorHAnsi"/>
              </w:rPr>
            </w:pPr>
            <w:r w:rsidRPr="0046250A">
              <w:rPr>
                <w:rFonts w:asciiTheme="majorHAnsi" w:hAnsiTheme="majorHAnsi" w:cstheme="majorHAnsi"/>
              </w:rPr>
              <w:t xml:space="preserve">Debilidades epistemológicas de la conceptualización adultocéntrica. </w:t>
            </w:r>
          </w:p>
          <w:p w14:paraId="25248AF1" w14:textId="77777777" w:rsidR="00E73281" w:rsidRPr="0046250A" w:rsidRDefault="00E73281" w:rsidP="00E73281">
            <w:pPr>
              <w:pStyle w:val="Sinespaciado"/>
              <w:numPr>
                <w:ilvl w:val="0"/>
                <w:numId w:val="4"/>
              </w:numPr>
              <w:ind w:left="284"/>
              <w:rPr>
                <w:rFonts w:asciiTheme="majorHAnsi" w:hAnsiTheme="majorHAnsi" w:cstheme="majorHAnsi"/>
              </w:rPr>
            </w:pPr>
            <w:r w:rsidRPr="0046250A">
              <w:rPr>
                <w:rFonts w:asciiTheme="majorHAnsi" w:hAnsiTheme="majorHAnsi" w:cstheme="majorHAnsi"/>
              </w:rPr>
              <w:t>Sociedades de pluridominio, los aportes de la interseccionalidad.</w:t>
            </w:r>
          </w:p>
          <w:p w14:paraId="05F3156C" w14:textId="77777777" w:rsidR="00E73281" w:rsidRPr="0046250A" w:rsidRDefault="00E73281" w:rsidP="00E73281">
            <w:pPr>
              <w:pStyle w:val="Sinespaciado"/>
              <w:rPr>
                <w:rFonts w:asciiTheme="majorHAnsi" w:eastAsia="Calibri" w:hAnsiTheme="majorHAnsi" w:cstheme="majorHAnsi"/>
                <w:lang w:val="es-CL" w:eastAsia="en-US"/>
              </w:rPr>
            </w:pPr>
          </w:p>
          <w:p w14:paraId="598989DA" w14:textId="77777777" w:rsidR="00E73281" w:rsidRPr="0046250A" w:rsidRDefault="00E73281" w:rsidP="00E73281">
            <w:pPr>
              <w:jc w:val="both"/>
              <w:rPr>
                <w:rFonts w:asciiTheme="majorHAnsi" w:hAnsiTheme="majorHAnsi" w:cstheme="majorHAnsi"/>
                <w:sz w:val="24"/>
                <w:szCs w:val="24"/>
              </w:rPr>
            </w:pPr>
            <w:r w:rsidRPr="0046250A">
              <w:rPr>
                <w:rFonts w:asciiTheme="majorHAnsi" w:hAnsiTheme="majorHAnsi" w:cstheme="majorHAnsi"/>
                <w:b/>
                <w:sz w:val="24"/>
                <w:szCs w:val="24"/>
              </w:rPr>
              <w:t>iv] Perspectivas generacionales para analizar lo juvenil.</w:t>
            </w:r>
          </w:p>
          <w:p w14:paraId="0C7A6430" w14:textId="77777777" w:rsidR="00E73281" w:rsidRPr="0046250A" w:rsidRDefault="00E73281" w:rsidP="00E73281">
            <w:pPr>
              <w:numPr>
                <w:ilvl w:val="0"/>
                <w:numId w:val="5"/>
              </w:numPr>
              <w:tabs>
                <w:tab w:val="clear" w:pos="720"/>
              </w:tabs>
              <w:spacing w:line="240" w:lineRule="auto"/>
              <w:ind w:left="338"/>
              <w:jc w:val="both"/>
              <w:rPr>
                <w:rFonts w:asciiTheme="majorHAnsi" w:hAnsiTheme="majorHAnsi" w:cstheme="majorHAnsi"/>
                <w:sz w:val="24"/>
                <w:szCs w:val="24"/>
              </w:rPr>
            </w:pPr>
            <w:r w:rsidRPr="0046250A">
              <w:rPr>
                <w:rFonts w:asciiTheme="majorHAnsi" w:hAnsiTheme="majorHAnsi" w:cstheme="majorHAnsi"/>
                <w:sz w:val="24"/>
                <w:szCs w:val="24"/>
              </w:rPr>
              <w:lastRenderedPageBreak/>
              <w:t>Ortega y Gasset, generaciones y biología.</w:t>
            </w:r>
          </w:p>
          <w:p w14:paraId="4E623FCE" w14:textId="77777777" w:rsidR="00E73281" w:rsidRPr="0046250A" w:rsidRDefault="00E73281" w:rsidP="00E73281">
            <w:pPr>
              <w:numPr>
                <w:ilvl w:val="0"/>
                <w:numId w:val="5"/>
              </w:numPr>
              <w:tabs>
                <w:tab w:val="clear" w:pos="720"/>
              </w:tabs>
              <w:spacing w:line="240" w:lineRule="auto"/>
              <w:ind w:left="338"/>
              <w:jc w:val="both"/>
              <w:rPr>
                <w:rFonts w:asciiTheme="majorHAnsi" w:hAnsiTheme="majorHAnsi" w:cstheme="majorHAnsi"/>
                <w:sz w:val="24"/>
                <w:szCs w:val="24"/>
              </w:rPr>
            </w:pPr>
            <w:r w:rsidRPr="0046250A">
              <w:rPr>
                <w:rFonts w:asciiTheme="majorHAnsi" w:hAnsiTheme="majorHAnsi" w:cstheme="majorHAnsi"/>
                <w:sz w:val="24"/>
                <w:szCs w:val="24"/>
              </w:rPr>
              <w:t>Mannheim y “el problema de las juventudes”</w:t>
            </w:r>
          </w:p>
          <w:p w14:paraId="2A36AEC9" w14:textId="77777777" w:rsidR="00E73281" w:rsidRPr="0046250A" w:rsidRDefault="00E73281" w:rsidP="00E73281">
            <w:pPr>
              <w:numPr>
                <w:ilvl w:val="0"/>
                <w:numId w:val="5"/>
              </w:numPr>
              <w:tabs>
                <w:tab w:val="clear" w:pos="720"/>
              </w:tabs>
              <w:spacing w:line="240" w:lineRule="auto"/>
              <w:ind w:left="338"/>
              <w:jc w:val="both"/>
              <w:rPr>
                <w:rFonts w:asciiTheme="majorHAnsi" w:hAnsiTheme="majorHAnsi" w:cstheme="majorHAnsi"/>
                <w:sz w:val="24"/>
                <w:szCs w:val="24"/>
              </w:rPr>
            </w:pPr>
            <w:r w:rsidRPr="0046250A">
              <w:rPr>
                <w:rFonts w:asciiTheme="majorHAnsi" w:hAnsiTheme="majorHAnsi" w:cstheme="majorHAnsi"/>
                <w:sz w:val="24"/>
                <w:szCs w:val="24"/>
              </w:rPr>
              <w:t>Ghiardo y lo generacional como estructura.</w:t>
            </w:r>
          </w:p>
          <w:p w14:paraId="0EDC0C8B" w14:textId="77777777" w:rsidR="00E73281" w:rsidRPr="0046250A" w:rsidRDefault="00E73281" w:rsidP="00E73281">
            <w:pPr>
              <w:numPr>
                <w:ilvl w:val="0"/>
                <w:numId w:val="5"/>
              </w:numPr>
              <w:tabs>
                <w:tab w:val="clear" w:pos="720"/>
              </w:tabs>
              <w:spacing w:line="240" w:lineRule="auto"/>
              <w:ind w:left="338"/>
              <w:jc w:val="both"/>
              <w:rPr>
                <w:rFonts w:asciiTheme="majorHAnsi" w:hAnsiTheme="majorHAnsi" w:cstheme="majorHAnsi"/>
                <w:sz w:val="24"/>
                <w:szCs w:val="24"/>
              </w:rPr>
            </w:pPr>
            <w:r w:rsidRPr="0046250A">
              <w:rPr>
                <w:rFonts w:asciiTheme="majorHAnsi" w:hAnsiTheme="majorHAnsi" w:cstheme="majorHAnsi"/>
                <w:sz w:val="24"/>
                <w:szCs w:val="24"/>
              </w:rPr>
              <w:t>Muñoz y lo generacional en la historia política</w:t>
            </w:r>
          </w:p>
          <w:p w14:paraId="2AD9FAD4" w14:textId="77777777" w:rsidR="00E73281" w:rsidRPr="0046250A" w:rsidRDefault="00E73281" w:rsidP="00E73281">
            <w:pPr>
              <w:numPr>
                <w:ilvl w:val="0"/>
                <w:numId w:val="5"/>
              </w:numPr>
              <w:tabs>
                <w:tab w:val="clear" w:pos="720"/>
              </w:tabs>
              <w:spacing w:line="240" w:lineRule="auto"/>
              <w:ind w:left="338"/>
              <w:jc w:val="both"/>
              <w:rPr>
                <w:rFonts w:asciiTheme="majorHAnsi" w:hAnsiTheme="majorHAnsi" w:cstheme="majorHAnsi"/>
                <w:sz w:val="24"/>
                <w:szCs w:val="24"/>
              </w:rPr>
            </w:pPr>
            <w:r w:rsidRPr="0046250A">
              <w:rPr>
                <w:rFonts w:asciiTheme="majorHAnsi" w:hAnsiTheme="majorHAnsi" w:cstheme="majorHAnsi"/>
                <w:sz w:val="24"/>
                <w:szCs w:val="24"/>
              </w:rPr>
              <w:t>Álvarez y lo generacional en los mundos juveniles</w:t>
            </w:r>
          </w:p>
          <w:p w14:paraId="077851B0" w14:textId="77777777" w:rsidR="00E73281" w:rsidRPr="0046250A" w:rsidRDefault="00E73281" w:rsidP="00E73281">
            <w:pPr>
              <w:pStyle w:val="Prrafodelista"/>
              <w:numPr>
                <w:ilvl w:val="0"/>
                <w:numId w:val="5"/>
              </w:numPr>
              <w:tabs>
                <w:tab w:val="clear" w:pos="720"/>
                <w:tab w:val="num" w:pos="0"/>
              </w:tabs>
              <w:spacing w:line="240" w:lineRule="auto"/>
              <w:ind w:left="284"/>
              <w:jc w:val="both"/>
              <w:rPr>
                <w:rFonts w:asciiTheme="majorHAnsi" w:hAnsiTheme="majorHAnsi" w:cstheme="majorHAnsi"/>
                <w:sz w:val="24"/>
                <w:szCs w:val="24"/>
              </w:rPr>
            </w:pPr>
            <w:r w:rsidRPr="0046250A">
              <w:rPr>
                <w:rFonts w:asciiTheme="majorHAnsi" w:hAnsiTheme="majorHAnsi" w:cstheme="majorHAnsi"/>
                <w:sz w:val="24"/>
                <w:szCs w:val="24"/>
              </w:rPr>
              <w:t>El pluridominio como clave analítica calidoscópica</w:t>
            </w:r>
          </w:p>
          <w:p w14:paraId="2DE28908" w14:textId="77777777" w:rsidR="00E73281" w:rsidRPr="0046250A" w:rsidRDefault="00E73281" w:rsidP="00E73281">
            <w:pPr>
              <w:numPr>
                <w:ilvl w:val="0"/>
                <w:numId w:val="3"/>
              </w:numPr>
              <w:spacing w:line="240" w:lineRule="auto"/>
              <w:jc w:val="both"/>
              <w:rPr>
                <w:rFonts w:asciiTheme="majorHAnsi" w:hAnsiTheme="majorHAnsi" w:cstheme="majorHAnsi"/>
                <w:sz w:val="24"/>
                <w:szCs w:val="24"/>
              </w:rPr>
            </w:pPr>
            <w:r w:rsidRPr="0046250A">
              <w:rPr>
                <w:rFonts w:asciiTheme="majorHAnsi" w:hAnsiTheme="majorHAnsi" w:cstheme="majorHAnsi"/>
                <w:sz w:val="24"/>
                <w:szCs w:val="24"/>
              </w:rPr>
              <w:t>El quiebre epistemológico en el género y los aprendizajes para el estudio de las generaciones.</w:t>
            </w:r>
          </w:p>
          <w:p w14:paraId="66AFC54E" w14:textId="77777777" w:rsidR="00E73281" w:rsidRPr="0046250A" w:rsidRDefault="00E73281" w:rsidP="00E73281">
            <w:pPr>
              <w:pStyle w:val="Prrafodelista"/>
              <w:numPr>
                <w:ilvl w:val="0"/>
                <w:numId w:val="3"/>
              </w:numPr>
              <w:spacing w:line="240" w:lineRule="auto"/>
              <w:rPr>
                <w:rFonts w:asciiTheme="majorHAnsi" w:hAnsiTheme="majorHAnsi" w:cstheme="majorHAnsi"/>
                <w:sz w:val="24"/>
                <w:szCs w:val="24"/>
                <w:lang w:val="es-ES"/>
              </w:rPr>
            </w:pPr>
            <w:r w:rsidRPr="0046250A">
              <w:rPr>
                <w:rFonts w:asciiTheme="majorHAnsi" w:hAnsiTheme="majorHAnsi" w:cstheme="majorHAnsi"/>
                <w:sz w:val="24"/>
                <w:szCs w:val="24"/>
              </w:rPr>
              <w:t>De los puentes rotos a los diálogos intergeneracionales.</w:t>
            </w:r>
          </w:p>
          <w:p w14:paraId="00313388" w14:textId="77777777" w:rsidR="00E73281" w:rsidRPr="0046250A" w:rsidRDefault="00E73281" w:rsidP="00E73281">
            <w:pPr>
              <w:pStyle w:val="Prrafodelista"/>
              <w:numPr>
                <w:ilvl w:val="0"/>
                <w:numId w:val="3"/>
              </w:numPr>
              <w:spacing w:after="200"/>
              <w:rPr>
                <w:rFonts w:asciiTheme="majorHAnsi" w:hAnsiTheme="majorHAnsi" w:cstheme="majorHAnsi"/>
                <w:sz w:val="24"/>
                <w:szCs w:val="24"/>
                <w:lang w:val="es-ES"/>
              </w:rPr>
            </w:pPr>
            <w:r w:rsidRPr="0046250A">
              <w:rPr>
                <w:rFonts w:asciiTheme="majorHAnsi" w:hAnsiTheme="majorHAnsi" w:cstheme="majorHAnsi"/>
                <w:sz w:val="24"/>
                <w:szCs w:val="24"/>
                <w:lang w:val="es-ES"/>
              </w:rPr>
              <w:t>La construcción social de la adultez</w:t>
            </w:r>
          </w:p>
          <w:p w14:paraId="7A9294FC" w14:textId="77777777" w:rsidR="00E73281" w:rsidRPr="0046250A" w:rsidRDefault="00E73281" w:rsidP="00E73281">
            <w:pPr>
              <w:pStyle w:val="Prrafodelista"/>
              <w:numPr>
                <w:ilvl w:val="0"/>
                <w:numId w:val="3"/>
              </w:numPr>
              <w:spacing w:line="240" w:lineRule="auto"/>
              <w:rPr>
                <w:rFonts w:asciiTheme="majorHAnsi" w:hAnsiTheme="majorHAnsi" w:cstheme="majorHAnsi"/>
                <w:sz w:val="24"/>
                <w:szCs w:val="24"/>
                <w:lang w:val="es-ES"/>
              </w:rPr>
            </w:pPr>
            <w:r w:rsidRPr="0046250A">
              <w:rPr>
                <w:rFonts w:asciiTheme="majorHAnsi" w:hAnsiTheme="majorHAnsi" w:cstheme="majorHAnsi"/>
                <w:sz w:val="24"/>
                <w:szCs w:val="24"/>
                <w:lang w:val="es-ES"/>
              </w:rPr>
              <w:t>Solidaridad e igualdad generacional.</w:t>
            </w:r>
          </w:p>
        </w:tc>
      </w:tr>
      <w:tr w:rsidR="00E73281" w:rsidRPr="0046250A" w14:paraId="4BA858C5" w14:textId="77777777">
        <w:trPr>
          <w:jc w:val="center"/>
        </w:trPr>
        <w:tc>
          <w:tcPr>
            <w:tcW w:w="9054" w:type="dxa"/>
            <w:gridSpan w:val="3"/>
            <w:vAlign w:val="center"/>
          </w:tcPr>
          <w:p w14:paraId="6656CBC3" w14:textId="77777777" w:rsidR="00E73281" w:rsidRPr="0046250A" w:rsidRDefault="00E73281" w:rsidP="00E73281">
            <w:pPr>
              <w:spacing w:after="200"/>
              <w:rPr>
                <w:rFonts w:asciiTheme="majorHAnsi" w:hAnsiTheme="majorHAnsi" w:cstheme="majorHAnsi"/>
                <w:sz w:val="24"/>
                <w:szCs w:val="24"/>
              </w:rPr>
            </w:pPr>
            <w:r w:rsidRPr="0046250A">
              <w:rPr>
                <w:rFonts w:asciiTheme="majorHAnsi" w:hAnsiTheme="majorHAnsi" w:cstheme="majorHAnsi"/>
                <w:b/>
                <w:sz w:val="24"/>
                <w:szCs w:val="24"/>
              </w:rPr>
              <w:lastRenderedPageBreak/>
              <w:t xml:space="preserve">18. </w:t>
            </w:r>
            <w:r w:rsidRPr="0046250A">
              <w:rPr>
                <w:rFonts w:asciiTheme="majorHAnsi" w:eastAsia="Calibri" w:hAnsiTheme="majorHAnsi" w:cstheme="majorHAnsi"/>
                <w:b/>
                <w:sz w:val="24"/>
                <w:szCs w:val="24"/>
              </w:rPr>
              <w:t>Metodología</w:t>
            </w:r>
          </w:p>
          <w:p w14:paraId="2AD3EB88" w14:textId="77777777" w:rsidR="00E73281" w:rsidRPr="0046250A" w:rsidRDefault="00E73281" w:rsidP="00E73281">
            <w:pPr>
              <w:jc w:val="both"/>
              <w:rPr>
                <w:rFonts w:asciiTheme="majorHAnsi" w:eastAsia="Calibri" w:hAnsiTheme="majorHAnsi" w:cstheme="majorHAnsi"/>
                <w:sz w:val="24"/>
                <w:szCs w:val="24"/>
                <w:lang w:val="es-CL"/>
              </w:rPr>
            </w:pPr>
            <w:r w:rsidRPr="0046250A">
              <w:rPr>
                <w:rFonts w:asciiTheme="majorHAnsi" w:eastAsia="Calibri" w:hAnsiTheme="majorHAnsi" w:cstheme="majorHAnsi"/>
                <w:sz w:val="24"/>
                <w:szCs w:val="24"/>
              </w:rPr>
              <w:t xml:space="preserve"> </w:t>
            </w:r>
            <w:r w:rsidRPr="0046250A">
              <w:rPr>
                <w:rFonts w:asciiTheme="majorHAnsi" w:eastAsia="Calibri" w:hAnsiTheme="majorHAnsi" w:cstheme="majorHAnsi"/>
                <w:sz w:val="24"/>
                <w:szCs w:val="24"/>
                <w:lang w:val="es-CL"/>
              </w:rPr>
              <w:t>El curso tiene una estructura de seminario en que a través del análisis de lo social –historia y coyuntura- y de la revisión documental –bibliografía, cine, novela y otros formatos- se buscará producir un acervo conceptual.</w:t>
            </w:r>
          </w:p>
          <w:p w14:paraId="1EFF8545" w14:textId="77777777" w:rsidR="00E73281" w:rsidRPr="0046250A" w:rsidRDefault="00E73281" w:rsidP="0046250A">
            <w:pPr>
              <w:jc w:val="both"/>
              <w:rPr>
                <w:rFonts w:asciiTheme="majorHAnsi" w:eastAsia="Calibri" w:hAnsiTheme="majorHAnsi" w:cstheme="majorHAnsi"/>
                <w:sz w:val="24"/>
                <w:szCs w:val="24"/>
              </w:rPr>
            </w:pPr>
            <w:r w:rsidRPr="0046250A">
              <w:rPr>
                <w:rFonts w:asciiTheme="majorHAnsi" w:eastAsia="Calibri" w:hAnsiTheme="majorHAnsi" w:cstheme="majorHAnsi"/>
                <w:sz w:val="24"/>
                <w:szCs w:val="24"/>
                <w:lang w:val="es-CL"/>
              </w:rPr>
              <w:t>En ese proceso cada estudiante y el colectivo curso han de asumir la responsabilidad de la sistematización de la información analizada y la producción colectiva de criterios teóricos para el uso de la perspectiva generacional.</w:t>
            </w:r>
          </w:p>
        </w:tc>
      </w:tr>
      <w:tr w:rsidR="00E73281" w:rsidRPr="0046250A" w14:paraId="4673E3FE" w14:textId="77777777">
        <w:trPr>
          <w:jc w:val="center"/>
        </w:trPr>
        <w:tc>
          <w:tcPr>
            <w:tcW w:w="9054" w:type="dxa"/>
            <w:gridSpan w:val="3"/>
            <w:vAlign w:val="center"/>
          </w:tcPr>
          <w:p w14:paraId="146259F5" w14:textId="77777777" w:rsidR="00E73281" w:rsidRPr="0046250A" w:rsidRDefault="00E73281" w:rsidP="00E73281">
            <w:pPr>
              <w:spacing w:after="200"/>
              <w:rPr>
                <w:rFonts w:asciiTheme="majorHAnsi" w:eastAsia="Calibri" w:hAnsiTheme="majorHAnsi" w:cstheme="majorHAnsi"/>
                <w:b/>
                <w:sz w:val="24"/>
                <w:szCs w:val="24"/>
                <w:lang w:val="es-CL"/>
              </w:rPr>
            </w:pPr>
            <w:r w:rsidRPr="0046250A">
              <w:rPr>
                <w:rFonts w:asciiTheme="majorHAnsi" w:eastAsia="Calibri" w:hAnsiTheme="majorHAnsi" w:cstheme="majorHAnsi"/>
                <w:b/>
                <w:sz w:val="24"/>
                <w:szCs w:val="24"/>
                <w:lang w:val="es-CL"/>
              </w:rPr>
              <w:t>15. Evaluación</w:t>
            </w:r>
          </w:p>
          <w:p w14:paraId="1C21BE0F" w14:textId="77777777" w:rsidR="00E73281" w:rsidRPr="0046250A" w:rsidRDefault="00E73281" w:rsidP="00E73281">
            <w:pPr>
              <w:spacing w:after="200"/>
              <w:jc w:val="both"/>
              <w:rPr>
                <w:rFonts w:asciiTheme="majorHAnsi" w:eastAsia="Calibri" w:hAnsiTheme="majorHAnsi" w:cstheme="majorHAnsi"/>
                <w:sz w:val="24"/>
                <w:szCs w:val="24"/>
                <w:lang w:val="es-CL"/>
              </w:rPr>
            </w:pPr>
            <w:r w:rsidRPr="0046250A">
              <w:rPr>
                <w:rFonts w:asciiTheme="majorHAnsi" w:eastAsia="Calibri" w:hAnsiTheme="majorHAnsi" w:cstheme="majorHAnsi"/>
                <w:sz w:val="24"/>
                <w:szCs w:val="24"/>
                <w:lang w:val="es-CL"/>
              </w:rPr>
              <w:t>R.A. Conocer la epistemología de lo juvenil por medio del análisis de la emergencia de la condición adultocéntrica en diversas formaciones históricas, para consolidar un dispositivo analítico crítico de las sociedades contemporáneas.</w:t>
            </w:r>
          </w:p>
          <w:p w14:paraId="558505D0" w14:textId="77777777" w:rsidR="00E73281" w:rsidRPr="0046250A" w:rsidRDefault="00E73281" w:rsidP="00E73281">
            <w:pPr>
              <w:spacing w:after="200"/>
              <w:jc w:val="both"/>
              <w:rPr>
                <w:rFonts w:asciiTheme="majorHAnsi" w:eastAsia="Calibri" w:hAnsiTheme="majorHAnsi" w:cstheme="majorHAnsi"/>
                <w:sz w:val="24"/>
                <w:szCs w:val="24"/>
                <w:u w:val="single"/>
                <w:lang w:val="es-CL"/>
              </w:rPr>
            </w:pPr>
            <w:r w:rsidRPr="0046250A">
              <w:rPr>
                <w:rFonts w:asciiTheme="majorHAnsi" w:eastAsia="Calibri" w:hAnsiTheme="majorHAnsi" w:cstheme="majorHAnsi"/>
                <w:sz w:val="24"/>
                <w:szCs w:val="24"/>
                <w:u w:val="single"/>
                <w:lang w:val="es-CL"/>
              </w:rPr>
              <w:t>Indicadores</w:t>
            </w:r>
          </w:p>
          <w:p w14:paraId="6B3CD786" w14:textId="77777777" w:rsidR="00E73281" w:rsidRPr="0046250A" w:rsidRDefault="00E73281" w:rsidP="00E73281">
            <w:pPr>
              <w:pStyle w:val="Prrafodelista"/>
              <w:numPr>
                <w:ilvl w:val="0"/>
                <w:numId w:val="6"/>
              </w:numPr>
              <w:spacing w:after="200"/>
              <w:jc w:val="both"/>
              <w:rPr>
                <w:rFonts w:asciiTheme="majorHAnsi" w:eastAsia="Calibri" w:hAnsiTheme="majorHAnsi" w:cstheme="majorHAnsi"/>
                <w:sz w:val="24"/>
                <w:szCs w:val="24"/>
                <w:lang w:val="es-CL"/>
              </w:rPr>
            </w:pPr>
            <w:r w:rsidRPr="0046250A">
              <w:rPr>
                <w:rFonts w:asciiTheme="majorHAnsi" w:eastAsia="Calibri" w:hAnsiTheme="majorHAnsi" w:cstheme="majorHAnsi"/>
                <w:sz w:val="24"/>
                <w:szCs w:val="24"/>
                <w:lang w:val="es-CL"/>
              </w:rPr>
              <w:t>Conoce las teorías de las ciencias sociales y la sociología sobre juventudes y lo juvenil.</w:t>
            </w:r>
          </w:p>
          <w:p w14:paraId="18251D27" w14:textId="77777777" w:rsidR="00E73281" w:rsidRPr="0046250A" w:rsidRDefault="00E73281" w:rsidP="00E73281">
            <w:pPr>
              <w:pStyle w:val="Prrafodelista"/>
              <w:numPr>
                <w:ilvl w:val="0"/>
                <w:numId w:val="6"/>
              </w:numPr>
              <w:spacing w:after="200"/>
              <w:jc w:val="both"/>
              <w:rPr>
                <w:rFonts w:asciiTheme="majorHAnsi" w:eastAsia="Calibri" w:hAnsiTheme="majorHAnsi" w:cstheme="majorHAnsi"/>
                <w:sz w:val="24"/>
                <w:szCs w:val="24"/>
                <w:lang w:val="es-CL"/>
              </w:rPr>
            </w:pPr>
            <w:r w:rsidRPr="0046250A">
              <w:rPr>
                <w:rFonts w:asciiTheme="majorHAnsi" w:eastAsia="Calibri" w:hAnsiTheme="majorHAnsi" w:cstheme="majorHAnsi"/>
                <w:sz w:val="24"/>
                <w:szCs w:val="24"/>
                <w:lang w:val="es-CL"/>
              </w:rPr>
              <w:t>Elabora discurso fundamentado sobre su propia posición en el debate contemporáneo de las corrientes teóricas sobre juventudes.</w:t>
            </w:r>
          </w:p>
          <w:p w14:paraId="62DC232E" w14:textId="77777777" w:rsidR="00E73281" w:rsidRPr="0046250A" w:rsidRDefault="00E73281" w:rsidP="00E73281">
            <w:pPr>
              <w:spacing w:after="200"/>
              <w:jc w:val="both"/>
              <w:rPr>
                <w:rFonts w:asciiTheme="majorHAnsi" w:eastAsia="Calibri" w:hAnsiTheme="majorHAnsi" w:cstheme="majorHAnsi"/>
                <w:sz w:val="24"/>
                <w:szCs w:val="24"/>
                <w:u w:val="single"/>
                <w:lang w:val="es-CL"/>
              </w:rPr>
            </w:pPr>
            <w:r w:rsidRPr="0046250A">
              <w:rPr>
                <w:rFonts w:asciiTheme="majorHAnsi" w:eastAsia="Calibri" w:hAnsiTheme="majorHAnsi" w:cstheme="majorHAnsi"/>
                <w:sz w:val="24"/>
                <w:szCs w:val="24"/>
                <w:u w:val="single"/>
                <w:lang w:val="es-CL"/>
              </w:rPr>
              <w:t>Evaluación</w:t>
            </w:r>
          </w:p>
          <w:p w14:paraId="323E7686" w14:textId="77777777" w:rsidR="00E73281" w:rsidRPr="0046250A" w:rsidRDefault="00E73281" w:rsidP="00E73281">
            <w:pPr>
              <w:spacing w:after="200"/>
              <w:jc w:val="both"/>
              <w:rPr>
                <w:rFonts w:asciiTheme="majorHAnsi" w:eastAsia="Calibri" w:hAnsiTheme="majorHAnsi" w:cstheme="majorHAnsi"/>
                <w:sz w:val="24"/>
                <w:szCs w:val="24"/>
                <w:lang w:val="es-CL"/>
              </w:rPr>
            </w:pPr>
            <w:r w:rsidRPr="0046250A">
              <w:rPr>
                <w:rFonts w:asciiTheme="majorHAnsi" w:eastAsia="Calibri" w:hAnsiTheme="majorHAnsi" w:cstheme="majorHAnsi"/>
                <w:sz w:val="24"/>
                <w:szCs w:val="24"/>
                <w:lang w:val="es-CL"/>
              </w:rPr>
              <w:t>Debate colectivo sobre asuntos coyunturales de juventudes aplicando la teoría aprendida.</w:t>
            </w:r>
          </w:p>
          <w:p w14:paraId="2155D237" w14:textId="77777777" w:rsidR="00E73281" w:rsidRPr="0046250A" w:rsidRDefault="00E73281" w:rsidP="00E73281">
            <w:pPr>
              <w:spacing w:after="200"/>
              <w:jc w:val="both"/>
              <w:rPr>
                <w:rFonts w:asciiTheme="majorHAnsi" w:eastAsia="Calibri" w:hAnsiTheme="majorHAnsi" w:cstheme="majorHAnsi"/>
                <w:sz w:val="24"/>
                <w:szCs w:val="24"/>
                <w:lang w:val="es-CL"/>
              </w:rPr>
            </w:pPr>
            <w:r w:rsidRPr="0046250A">
              <w:rPr>
                <w:rFonts w:asciiTheme="majorHAnsi" w:eastAsia="Calibri" w:hAnsiTheme="majorHAnsi" w:cstheme="majorHAnsi"/>
                <w:sz w:val="24"/>
                <w:szCs w:val="24"/>
                <w:lang w:val="es-CL"/>
              </w:rPr>
              <w:t>R.A. Analizar las propuestas de uso de las perspectivas generacionales en ciencias sociales y sociología, por medio de análisis bibliográfico, para la elaboración de una perspectiva actualizada y pertinente.</w:t>
            </w:r>
          </w:p>
          <w:p w14:paraId="746E5228" w14:textId="77777777" w:rsidR="00E73281" w:rsidRPr="0046250A" w:rsidRDefault="00E73281" w:rsidP="00E73281">
            <w:pPr>
              <w:spacing w:after="200"/>
              <w:jc w:val="both"/>
              <w:rPr>
                <w:rFonts w:asciiTheme="majorHAnsi" w:eastAsia="Calibri" w:hAnsiTheme="majorHAnsi" w:cstheme="majorHAnsi"/>
                <w:sz w:val="24"/>
                <w:szCs w:val="24"/>
                <w:u w:val="single"/>
                <w:lang w:val="es-CL"/>
              </w:rPr>
            </w:pPr>
            <w:r w:rsidRPr="0046250A">
              <w:rPr>
                <w:rFonts w:asciiTheme="majorHAnsi" w:eastAsia="Calibri" w:hAnsiTheme="majorHAnsi" w:cstheme="majorHAnsi"/>
                <w:sz w:val="24"/>
                <w:szCs w:val="24"/>
                <w:u w:val="single"/>
                <w:lang w:val="es-CL"/>
              </w:rPr>
              <w:t>Indicadores</w:t>
            </w:r>
          </w:p>
          <w:p w14:paraId="4752C1FD" w14:textId="77777777" w:rsidR="00E73281" w:rsidRPr="0046250A" w:rsidRDefault="00E73281" w:rsidP="00E73281">
            <w:pPr>
              <w:pStyle w:val="Prrafodelista"/>
              <w:numPr>
                <w:ilvl w:val="0"/>
                <w:numId w:val="7"/>
              </w:numPr>
              <w:spacing w:after="200"/>
              <w:jc w:val="both"/>
              <w:rPr>
                <w:rFonts w:asciiTheme="majorHAnsi" w:eastAsia="Calibri" w:hAnsiTheme="majorHAnsi" w:cstheme="majorHAnsi"/>
                <w:sz w:val="24"/>
                <w:szCs w:val="24"/>
                <w:lang w:val="es-CL"/>
              </w:rPr>
            </w:pPr>
            <w:r w:rsidRPr="0046250A">
              <w:rPr>
                <w:rFonts w:asciiTheme="majorHAnsi" w:eastAsia="Calibri" w:hAnsiTheme="majorHAnsi" w:cstheme="majorHAnsi"/>
                <w:sz w:val="24"/>
                <w:szCs w:val="24"/>
                <w:lang w:val="es-CL"/>
              </w:rPr>
              <w:t>Conoce distintas perspectivas generacionales en uso en la actualidad.</w:t>
            </w:r>
          </w:p>
          <w:p w14:paraId="4CE8F1AF" w14:textId="77777777" w:rsidR="00E73281" w:rsidRPr="0046250A" w:rsidRDefault="00E73281" w:rsidP="00E73281">
            <w:pPr>
              <w:pStyle w:val="Prrafodelista"/>
              <w:numPr>
                <w:ilvl w:val="0"/>
                <w:numId w:val="7"/>
              </w:numPr>
              <w:spacing w:after="200"/>
              <w:jc w:val="both"/>
              <w:rPr>
                <w:rFonts w:asciiTheme="majorHAnsi" w:eastAsia="Calibri" w:hAnsiTheme="majorHAnsi" w:cstheme="majorHAnsi"/>
                <w:sz w:val="24"/>
                <w:szCs w:val="24"/>
                <w:lang w:val="es-CL"/>
              </w:rPr>
            </w:pPr>
            <w:r w:rsidRPr="0046250A">
              <w:rPr>
                <w:rFonts w:asciiTheme="majorHAnsi" w:eastAsia="Calibri" w:hAnsiTheme="majorHAnsi" w:cstheme="majorHAnsi"/>
                <w:sz w:val="24"/>
                <w:szCs w:val="24"/>
                <w:lang w:val="es-CL"/>
              </w:rPr>
              <w:lastRenderedPageBreak/>
              <w:t>Elabora posición propia sobre el debate epistémico que implica la perspectiva generacional.</w:t>
            </w:r>
          </w:p>
          <w:p w14:paraId="1F8C9A32" w14:textId="77777777" w:rsidR="00E73281" w:rsidRPr="0046250A" w:rsidRDefault="00E73281" w:rsidP="00E73281">
            <w:pPr>
              <w:spacing w:after="200"/>
              <w:jc w:val="both"/>
              <w:rPr>
                <w:rFonts w:asciiTheme="majorHAnsi" w:eastAsia="Calibri" w:hAnsiTheme="majorHAnsi" w:cstheme="majorHAnsi"/>
                <w:sz w:val="24"/>
                <w:szCs w:val="24"/>
                <w:u w:val="single"/>
                <w:lang w:val="es-CL"/>
              </w:rPr>
            </w:pPr>
            <w:r w:rsidRPr="0046250A">
              <w:rPr>
                <w:rFonts w:asciiTheme="majorHAnsi" w:eastAsia="Calibri" w:hAnsiTheme="majorHAnsi" w:cstheme="majorHAnsi"/>
                <w:sz w:val="24"/>
                <w:szCs w:val="24"/>
                <w:u w:val="single"/>
                <w:lang w:val="es-CL"/>
              </w:rPr>
              <w:t>Evaluación</w:t>
            </w:r>
          </w:p>
          <w:p w14:paraId="70043EE9" w14:textId="77777777" w:rsidR="00E73281" w:rsidRPr="0046250A" w:rsidRDefault="00E73281" w:rsidP="00E73281">
            <w:pPr>
              <w:spacing w:after="200"/>
              <w:rPr>
                <w:rFonts w:asciiTheme="majorHAnsi" w:eastAsia="Calibri" w:hAnsiTheme="majorHAnsi" w:cstheme="majorHAnsi"/>
                <w:sz w:val="24"/>
                <w:szCs w:val="24"/>
                <w:lang w:val="es-CL"/>
              </w:rPr>
            </w:pPr>
            <w:r w:rsidRPr="0046250A">
              <w:rPr>
                <w:rFonts w:asciiTheme="majorHAnsi" w:eastAsia="Calibri" w:hAnsiTheme="majorHAnsi" w:cstheme="majorHAnsi"/>
                <w:sz w:val="24"/>
                <w:szCs w:val="24"/>
                <w:lang w:val="es-CL"/>
              </w:rPr>
              <w:t>Ensayo crítico sobre autor/a.</w:t>
            </w:r>
          </w:p>
          <w:p w14:paraId="6DEE6D2C" w14:textId="77777777" w:rsidR="00E73281" w:rsidRPr="0046250A" w:rsidRDefault="00E73281" w:rsidP="00E73281">
            <w:pPr>
              <w:spacing w:after="200"/>
              <w:jc w:val="both"/>
              <w:rPr>
                <w:rFonts w:asciiTheme="majorHAnsi" w:eastAsia="Calibri" w:hAnsiTheme="majorHAnsi" w:cstheme="majorHAnsi"/>
                <w:sz w:val="24"/>
                <w:szCs w:val="24"/>
                <w:lang w:val="es-CL"/>
              </w:rPr>
            </w:pPr>
            <w:r w:rsidRPr="0046250A">
              <w:rPr>
                <w:rFonts w:asciiTheme="majorHAnsi" w:eastAsia="Calibri" w:hAnsiTheme="majorHAnsi" w:cstheme="majorHAnsi"/>
                <w:sz w:val="24"/>
                <w:szCs w:val="24"/>
                <w:lang w:val="es-CL"/>
              </w:rPr>
              <w:t>R.A. Elaborar un conjunto de criterios orientadores para el uso de la perspectiva generacional en el análisis sociológico de diversos ámbitos sociales y en intersección con otras perspectivas como clase, género, raza y territorio.</w:t>
            </w:r>
          </w:p>
          <w:p w14:paraId="6EDF2CFD" w14:textId="77777777" w:rsidR="00E73281" w:rsidRPr="0046250A" w:rsidRDefault="00E73281" w:rsidP="00E73281">
            <w:pPr>
              <w:spacing w:after="200"/>
              <w:jc w:val="both"/>
              <w:rPr>
                <w:rFonts w:asciiTheme="majorHAnsi" w:eastAsia="Calibri" w:hAnsiTheme="majorHAnsi" w:cstheme="majorHAnsi"/>
                <w:sz w:val="24"/>
                <w:szCs w:val="24"/>
                <w:u w:val="single"/>
                <w:lang w:val="es-CL"/>
              </w:rPr>
            </w:pPr>
            <w:r w:rsidRPr="0046250A">
              <w:rPr>
                <w:rFonts w:asciiTheme="majorHAnsi" w:eastAsia="Calibri" w:hAnsiTheme="majorHAnsi" w:cstheme="majorHAnsi"/>
                <w:sz w:val="24"/>
                <w:szCs w:val="24"/>
                <w:u w:val="single"/>
                <w:lang w:val="es-CL"/>
              </w:rPr>
              <w:t>Indicadores</w:t>
            </w:r>
          </w:p>
          <w:p w14:paraId="02CDD76E" w14:textId="77777777" w:rsidR="00E73281" w:rsidRPr="0046250A" w:rsidRDefault="00E73281" w:rsidP="00E73281">
            <w:pPr>
              <w:pStyle w:val="Prrafodelista"/>
              <w:numPr>
                <w:ilvl w:val="0"/>
                <w:numId w:val="8"/>
              </w:numPr>
              <w:spacing w:after="200"/>
              <w:jc w:val="both"/>
              <w:rPr>
                <w:rFonts w:asciiTheme="majorHAnsi" w:eastAsia="Calibri" w:hAnsiTheme="majorHAnsi" w:cstheme="majorHAnsi"/>
                <w:sz w:val="24"/>
                <w:szCs w:val="24"/>
                <w:lang w:val="es-CL"/>
              </w:rPr>
            </w:pPr>
            <w:r w:rsidRPr="0046250A">
              <w:rPr>
                <w:rFonts w:asciiTheme="majorHAnsi" w:eastAsia="Calibri" w:hAnsiTheme="majorHAnsi" w:cstheme="majorHAnsi"/>
                <w:sz w:val="24"/>
                <w:szCs w:val="24"/>
                <w:lang w:val="es-CL"/>
              </w:rPr>
              <w:t>Conoce los aspectos básicos de las perspectivas de clase, género, raza y territorio y los posibles aportes para el análisis complejo de lo social.</w:t>
            </w:r>
          </w:p>
          <w:p w14:paraId="2DCE51A2" w14:textId="77777777" w:rsidR="00E73281" w:rsidRPr="0046250A" w:rsidRDefault="00E73281" w:rsidP="00E73281">
            <w:pPr>
              <w:pStyle w:val="Prrafodelista"/>
              <w:numPr>
                <w:ilvl w:val="0"/>
                <w:numId w:val="8"/>
              </w:numPr>
              <w:spacing w:after="200"/>
              <w:jc w:val="both"/>
              <w:rPr>
                <w:rFonts w:asciiTheme="majorHAnsi" w:eastAsia="Calibri" w:hAnsiTheme="majorHAnsi" w:cstheme="majorHAnsi"/>
                <w:sz w:val="24"/>
                <w:szCs w:val="24"/>
                <w:lang w:val="es-CL"/>
              </w:rPr>
            </w:pPr>
            <w:r w:rsidRPr="0046250A">
              <w:rPr>
                <w:rFonts w:asciiTheme="majorHAnsi" w:eastAsia="Calibri" w:hAnsiTheme="majorHAnsi" w:cstheme="majorHAnsi"/>
                <w:sz w:val="24"/>
                <w:szCs w:val="24"/>
                <w:lang w:val="es-CL"/>
              </w:rPr>
              <w:t>Conoce los aportes teóricos y políticos de la perspectiva interseccional.</w:t>
            </w:r>
          </w:p>
          <w:p w14:paraId="5F1E6FF2" w14:textId="77777777" w:rsidR="00E73281" w:rsidRPr="0046250A" w:rsidRDefault="00E73281" w:rsidP="00E73281">
            <w:pPr>
              <w:pStyle w:val="Prrafodelista"/>
              <w:numPr>
                <w:ilvl w:val="0"/>
                <w:numId w:val="8"/>
              </w:numPr>
              <w:spacing w:after="200"/>
              <w:jc w:val="both"/>
              <w:rPr>
                <w:rFonts w:asciiTheme="majorHAnsi" w:eastAsia="Calibri" w:hAnsiTheme="majorHAnsi" w:cstheme="majorHAnsi"/>
                <w:sz w:val="24"/>
                <w:szCs w:val="24"/>
                <w:lang w:val="es-CL"/>
              </w:rPr>
            </w:pPr>
            <w:r w:rsidRPr="0046250A">
              <w:rPr>
                <w:rFonts w:asciiTheme="majorHAnsi" w:eastAsia="Calibri" w:hAnsiTheme="majorHAnsi" w:cstheme="majorHAnsi"/>
                <w:sz w:val="24"/>
                <w:szCs w:val="24"/>
                <w:lang w:val="es-CL"/>
              </w:rPr>
              <w:t>Construye orientaciones teóricas para el uso de perspectiva generacional en sociología.</w:t>
            </w:r>
          </w:p>
          <w:p w14:paraId="2DB97B52" w14:textId="77777777" w:rsidR="00E73281" w:rsidRPr="0046250A" w:rsidRDefault="00E73281" w:rsidP="00E73281">
            <w:pPr>
              <w:spacing w:after="200"/>
              <w:jc w:val="both"/>
              <w:rPr>
                <w:rFonts w:asciiTheme="majorHAnsi" w:eastAsia="Calibri" w:hAnsiTheme="majorHAnsi" w:cstheme="majorHAnsi"/>
                <w:sz w:val="24"/>
                <w:szCs w:val="24"/>
                <w:u w:val="single"/>
                <w:lang w:val="es-CL"/>
              </w:rPr>
            </w:pPr>
            <w:r w:rsidRPr="0046250A">
              <w:rPr>
                <w:rFonts w:asciiTheme="majorHAnsi" w:eastAsia="Calibri" w:hAnsiTheme="majorHAnsi" w:cstheme="majorHAnsi"/>
                <w:sz w:val="24"/>
                <w:szCs w:val="24"/>
                <w:u w:val="single"/>
                <w:lang w:val="es-CL"/>
              </w:rPr>
              <w:t>Evaluación</w:t>
            </w:r>
          </w:p>
          <w:p w14:paraId="3FBCBB8D" w14:textId="77777777" w:rsidR="00E73281" w:rsidRPr="0046250A" w:rsidRDefault="00E73281" w:rsidP="00E73281">
            <w:pPr>
              <w:spacing w:after="200"/>
              <w:rPr>
                <w:rFonts w:asciiTheme="majorHAnsi" w:eastAsia="Calibri" w:hAnsiTheme="majorHAnsi" w:cstheme="majorHAnsi"/>
                <w:sz w:val="24"/>
                <w:szCs w:val="24"/>
                <w:lang w:val="es-CL"/>
              </w:rPr>
            </w:pPr>
            <w:r w:rsidRPr="0046250A">
              <w:rPr>
                <w:rFonts w:asciiTheme="majorHAnsi" w:eastAsia="Calibri" w:hAnsiTheme="majorHAnsi" w:cstheme="majorHAnsi"/>
                <w:sz w:val="24"/>
                <w:szCs w:val="24"/>
                <w:lang w:val="es-CL"/>
              </w:rPr>
              <w:t>Informe de aplicación de la perspectiva generacional a partir de un caso.</w:t>
            </w:r>
          </w:p>
        </w:tc>
      </w:tr>
      <w:tr w:rsidR="00E73281" w:rsidRPr="0046250A" w14:paraId="3EBA79E5" w14:textId="77777777">
        <w:trPr>
          <w:jc w:val="center"/>
        </w:trPr>
        <w:tc>
          <w:tcPr>
            <w:tcW w:w="9054" w:type="dxa"/>
            <w:gridSpan w:val="3"/>
            <w:vAlign w:val="center"/>
          </w:tcPr>
          <w:p w14:paraId="66FE63F5" w14:textId="77777777" w:rsidR="00E73281" w:rsidRPr="0046250A" w:rsidRDefault="00E73281" w:rsidP="00E73281">
            <w:pPr>
              <w:spacing w:after="200"/>
              <w:rPr>
                <w:rFonts w:asciiTheme="majorHAnsi" w:hAnsiTheme="majorHAnsi" w:cstheme="majorHAnsi"/>
                <w:sz w:val="24"/>
                <w:szCs w:val="24"/>
              </w:rPr>
            </w:pPr>
            <w:r w:rsidRPr="0046250A">
              <w:rPr>
                <w:rFonts w:asciiTheme="majorHAnsi" w:hAnsiTheme="majorHAnsi" w:cstheme="majorHAnsi"/>
                <w:b/>
                <w:sz w:val="24"/>
                <w:szCs w:val="24"/>
              </w:rPr>
              <w:lastRenderedPageBreak/>
              <w:t xml:space="preserve">20. </w:t>
            </w:r>
            <w:r w:rsidRPr="0046250A">
              <w:rPr>
                <w:rFonts w:asciiTheme="majorHAnsi" w:eastAsia="Calibri" w:hAnsiTheme="majorHAnsi" w:cstheme="majorHAnsi"/>
                <w:b/>
                <w:sz w:val="24"/>
                <w:szCs w:val="24"/>
              </w:rPr>
              <w:t>Requisitos de aprobación</w:t>
            </w:r>
          </w:p>
          <w:p w14:paraId="484DA24B" w14:textId="77777777" w:rsidR="00E73281" w:rsidRPr="0046250A" w:rsidRDefault="00E73281" w:rsidP="00E73281">
            <w:pPr>
              <w:spacing w:after="200"/>
              <w:jc w:val="both"/>
              <w:rPr>
                <w:rFonts w:asciiTheme="majorHAnsi" w:eastAsia="Calibri" w:hAnsiTheme="majorHAnsi" w:cstheme="majorHAnsi"/>
                <w:b/>
                <w:bCs/>
                <w:i/>
                <w:sz w:val="24"/>
                <w:szCs w:val="24"/>
                <w:lang w:val="es-ES"/>
              </w:rPr>
            </w:pPr>
            <w:r w:rsidRPr="0046250A">
              <w:rPr>
                <w:rFonts w:asciiTheme="majorHAnsi" w:eastAsia="Calibri" w:hAnsiTheme="majorHAnsi" w:cstheme="majorHAnsi"/>
                <w:b/>
                <w:bCs/>
                <w:i/>
                <w:sz w:val="24"/>
                <w:szCs w:val="24"/>
                <w:lang w:val="es-ES"/>
              </w:rPr>
              <w:t>ASISTENCIA</w:t>
            </w:r>
            <w:r w:rsidRPr="0046250A">
              <w:rPr>
                <w:rFonts w:asciiTheme="majorHAnsi" w:eastAsia="Calibri" w:hAnsiTheme="majorHAnsi" w:cstheme="majorHAnsi"/>
                <w:bCs/>
                <w:i/>
                <w:sz w:val="24"/>
                <w:szCs w:val="24"/>
                <w:lang w:val="es-ES"/>
              </w:rPr>
              <w:t>: 75%</w:t>
            </w:r>
          </w:p>
          <w:p w14:paraId="6557ED7D" w14:textId="77777777" w:rsidR="00E73281" w:rsidRPr="0046250A" w:rsidRDefault="00E73281" w:rsidP="00E73281">
            <w:pPr>
              <w:spacing w:after="200"/>
              <w:jc w:val="both"/>
              <w:rPr>
                <w:rFonts w:asciiTheme="majorHAnsi" w:eastAsia="Calibri" w:hAnsiTheme="majorHAnsi" w:cstheme="majorHAnsi"/>
                <w:b/>
                <w:bCs/>
                <w:i/>
                <w:sz w:val="24"/>
                <w:szCs w:val="24"/>
                <w:lang w:val="es-ES"/>
              </w:rPr>
            </w:pPr>
            <w:r w:rsidRPr="0046250A">
              <w:rPr>
                <w:rFonts w:asciiTheme="majorHAnsi" w:eastAsia="Calibri" w:hAnsiTheme="majorHAnsi" w:cstheme="majorHAnsi"/>
                <w:b/>
                <w:bCs/>
                <w:i/>
                <w:sz w:val="24"/>
                <w:szCs w:val="24"/>
                <w:lang w:val="es-ES"/>
              </w:rPr>
              <w:t xml:space="preserve">NOTA DE APROBACIÓN MÍNIMA </w:t>
            </w:r>
            <w:r w:rsidRPr="0046250A">
              <w:rPr>
                <w:rFonts w:asciiTheme="majorHAnsi" w:eastAsia="Calibri" w:hAnsiTheme="majorHAnsi" w:cstheme="majorHAnsi"/>
                <w:bCs/>
                <w:i/>
                <w:sz w:val="24"/>
                <w:szCs w:val="24"/>
                <w:lang w:val="es-ES"/>
              </w:rPr>
              <w:t>(Escala de 1.0 a 7.0): 4.0</w:t>
            </w:r>
          </w:p>
          <w:p w14:paraId="793EB0DE" w14:textId="77777777" w:rsidR="00E73281" w:rsidRPr="0046250A" w:rsidRDefault="00E73281" w:rsidP="00E73281">
            <w:pPr>
              <w:spacing w:after="200"/>
              <w:jc w:val="both"/>
              <w:rPr>
                <w:rFonts w:asciiTheme="majorHAnsi" w:eastAsia="Calibri" w:hAnsiTheme="majorHAnsi" w:cstheme="majorHAnsi"/>
                <w:bCs/>
                <w:i/>
                <w:sz w:val="24"/>
                <w:szCs w:val="24"/>
                <w:lang w:val="es-ES"/>
              </w:rPr>
            </w:pPr>
            <w:r w:rsidRPr="0046250A">
              <w:rPr>
                <w:rFonts w:asciiTheme="majorHAnsi" w:eastAsia="Calibri" w:hAnsiTheme="majorHAnsi" w:cstheme="majorHAnsi"/>
                <w:b/>
                <w:bCs/>
                <w:i/>
                <w:sz w:val="24"/>
                <w:szCs w:val="24"/>
                <w:lang w:val="es-ES"/>
              </w:rPr>
              <w:t xml:space="preserve">REQUISITOS PARA PRESENTACIÓN A EXAMEN: </w:t>
            </w:r>
            <w:r w:rsidRPr="0046250A">
              <w:rPr>
                <w:rFonts w:asciiTheme="majorHAnsi" w:eastAsia="Calibri" w:hAnsiTheme="majorHAnsi" w:cstheme="majorHAnsi"/>
                <w:bCs/>
                <w:i/>
                <w:sz w:val="24"/>
                <w:szCs w:val="24"/>
                <w:lang w:val="es-ES"/>
              </w:rPr>
              <w:t xml:space="preserve">Primera Oportunidad: Nota igual o superior a 3.5 habiendo rendido todas las evaluaciones parciales. </w:t>
            </w:r>
          </w:p>
          <w:p w14:paraId="75143A64" w14:textId="77777777" w:rsidR="00E73281" w:rsidRPr="0046250A" w:rsidRDefault="00E73281" w:rsidP="00E73281">
            <w:pPr>
              <w:spacing w:after="200"/>
              <w:rPr>
                <w:rFonts w:asciiTheme="majorHAnsi" w:eastAsia="Calibri" w:hAnsiTheme="majorHAnsi" w:cstheme="majorHAnsi"/>
                <w:bCs/>
                <w:i/>
                <w:sz w:val="24"/>
                <w:szCs w:val="24"/>
                <w:lang w:val="es-ES"/>
              </w:rPr>
            </w:pPr>
            <w:r w:rsidRPr="0046250A">
              <w:rPr>
                <w:rFonts w:asciiTheme="majorHAnsi" w:eastAsia="Calibri" w:hAnsiTheme="majorHAnsi" w:cstheme="majorHAnsi"/>
                <w:bCs/>
                <w:i/>
                <w:sz w:val="24"/>
                <w:szCs w:val="24"/>
                <w:lang w:val="es-ES"/>
              </w:rPr>
              <w:t>Segunda oportunidad: Nota inferior a 3.5 o haber reprobado el curso luego de rendir el examen de primera oportunidad.</w:t>
            </w:r>
          </w:p>
          <w:p w14:paraId="24111760" w14:textId="77777777" w:rsidR="0046250A" w:rsidRPr="0046250A" w:rsidRDefault="0046250A" w:rsidP="00E73281">
            <w:pPr>
              <w:spacing w:after="200"/>
              <w:rPr>
                <w:rFonts w:asciiTheme="majorHAnsi" w:eastAsia="Calibri" w:hAnsiTheme="majorHAnsi" w:cstheme="majorHAnsi"/>
                <w:sz w:val="24"/>
                <w:szCs w:val="24"/>
              </w:rPr>
            </w:pPr>
            <w:r w:rsidRPr="0046250A">
              <w:rPr>
                <w:rFonts w:asciiTheme="majorHAnsi" w:eastAsia="Times New Roman" w:hAnsiTheme="majorHAnsi"/>
                <w:color w:val="00000A"/>
                <w:sz w:val="24"/>
                <w:szCs w:val="24"/>
                <w:lang w:val="es-ES_tradnl" w:eastAsia="es-ES"/>
              </w:rPr>
              <w:t xml:space="preserve">Las </w:t>
            </w:r>
            <w:r w:rsidRPr="0046250A">
              <w:rPr>
                <w:rFonts w:asciiTheme="majorHAnsi" w:eastAsia="Times New Roman" w:hAnsiTheme="majorHAnsi"/>
                <w:b/>
                <w:bCs/>
                <w:color w:val="00000A"/>
                <w:sz w:val="24"/>
                <w:szCs w:val="24"/>
                <w:lang w:val="es-ES_tradnl" w:eastAsia="es-ES"/>
              </w:rPr>
              <w:t>situaciones no cubiertas</w:t>
            </w:r>
            <w:r w:rsidRPr="0046250A">
              <w:rPr>
                <w:rFonts w:asciiTheme="majorHAnsi" w:eastAsia="Times New Roman" w:hAnsiTheme="majorHAnsi"/>
                <w:color w:val="00000A"/>
                <w:sz w:val="24"/>
                <w:szCs w:val="24"/>
                <w:lang w:val="es-ES_tradnl" w:eastAsia="es-ES"/>
              </w:rPr>
              <w:t xml:space="preserve"> por este programa se resolverán por las disposiciones existentes en el Reglamento General de Estudios de Pregrado de la Facultad de Ciencias Sociales (Decreto Exento Nº0045106 del 24 de noviembre de 2017).</w:t>
            </w:r>
          </w:p>
        </w:tc>
      </w:tr>
      <w:tr w:rsidR="00E73281" w:rsidRPr="0046250A" w14:paraId="55897979" w14:textId="77777777">
        <w:trPr>
          <w:jc w:val="center"/>
        </w:trPr>
        <w:tc>
          <w:tcPr>
            <w:tcW w:w="9054" w:type="dxa"/>
            <w:gridSpan w:val="3"/>
            <w:vAlign w:val="center"/>
          </w:tcPr>
          <w:p w14:paraId="12E30CA1" w14:textId="77777777" w:rsidR="00E73281" w:rsidRPr="0046250A" w:rsidRDefault="00E73281" w:rsidP="00E73281">
            <w:pPr>
              <w:spacing w:after="200"/>
              <w:jc w:val="both"/>
              <w:rPr>
                <w:rFonts w:asciiTheme="majorHAnsi" w:hAnsiTheme="majorHAnsi" w:cstheme="majorHAnsi"/>
                <w:sz w:val="24"/>
                <w:szCs w:val="24"/>
              </w:rPr>
            </w:pPr>
            <w:r w:rsidRPr="0046250A">
              <w:rPr>
                <w:rFonts w:asciiTheme="majorHAnsi" w:hAnsiTheme="majorHAnsi" w:cstheme="majorHAnsi"/>
                <w:b/>
                <w:sz w:val="24"/>
                <w:szCs w:val="24"/>
              </w:rPr>
              <w:t xml:space="preserve">21. </w:t>
            </w:r>
            <w:r w:rsidRPr="0046250A">
              <w:rPr>
                <w:rFonts w:asciiTheme="majorHAnsi" w:eastAsia="Calibri" w:hAnsiTheme="majorHAnsi" w:cstheme="majorHAnsi"/>
                <w:b/>
                <w:sz w:val="24"/>
                <w:szCs w:val="24"/>
              </w:rPr>
              <w:t>Palabras Clave</w:t>
            </w:r>
          </w:p>
          <w:p w14:paraId="2B682613" w14:textId="77777777" w:rsidR="00E73281" w:rsidRPr="0046250A" w:rsidRDefault="00E73281" w:rsidP="00E73281">
            <w:pPr>
              <w:spacing w:after="200"/>
              <w:jc w:val="both"/>
              <w:rPr>
                <w:rFonts w:asciiTheme="majorHAnsi" w:eastAsia="Calibri" w:hAnsiTheme="majorHAnsi" w:cstheme="majorHAnsi"/>
                <w:sz w:val="24"/>
                <w:szCs w:val="24"/>
              </w:rPr>
            </w:pPr>
            <w:r w:rsidRPr="0046250A">
              <w:rPr>
                <w:rFonts w:asciiTheme="majorHAnsi" w:eastAsia="Calibri" w:hAnsiTheme="majorHAnsi" w:cstheme="majorHAnsi"/>
                <w:sz w:val="24"/>
                <w:szCs w:val="24"/>
                <w:lang w:val="es-ES"/>
              </w:rPr>
              <w:t>Perspectiva generacional; juventudes; mundos juveniles; sociedades de pluridominio; sistema adultocéntrico; clase; género; raza; territorio; entramado de opresiones múltiples.</w:t>
            </w:r>
          </w:p>
        </w:tc>
      </w:tr>
      <w:tr w:rsidR="00E73281" w:rsidRPr="0046250A" w14:paraId="136A0A23" w14:textId="77777777">
        <w:trPr>
          <w:jc w:val="center"/>
        </w:trPr>
        <w:tc>
          <w:tcPr>
            <w:tcW w:w="9054" w:type="dxa"/>
            <w:gridSpan w:val="3"/>
            <w:vAlign w:val="center"/>
          </w:tcPr>
          <w:p w14:paraId="1605F73E" w14:textId="77777777" w:rsidR="00E73281" w:rsidRPr="0046250A" w:rsidRDefault="00E73281" w:rsidP="00E73281">
            <w:pPr>
              <w:spacing w:line="240" w:lineRule="auto"/>
              <w:rPr>
                <w:rFonts w:asciiTheme="majorHAnsi" w:eastAsia="Calibri" w:hAnsiTheme="majorHAnsi" w:cstheme="majorHAnsi"/>
                <w:b/>
                <w:sz w:val="24"/>
                <w:szCs w:val="24"/>
              </w:rPr>
            </w:pPr>
            <w:r w:rsidRPr="0046250A">
              <w:rPr>
                <w:rFonts w:asciiTheme="majorHAnsi" w:hAnsiTheme="majorHAnsi" w:cstheme="majorHAnsi"/>
                <w:b/>
                <w:sz w:val="24"/>
                <w:szCs w:val="24"/>
              </w:rPr>
              <w:t xml:space="preserve">22. </w:t>
            </w:r>
            <w:r w:rsidRPr="0046250A">
              <w:rPr>
                <w:rFonts w:asciiTheme="majorHAnsi" w:eastAsia="Calibri" w:hAnsiTheme="majorHAnsi" w:cstheme="majorHAnsi"/>
                <w:b/>
                <w:sz w:val="24"/>
                <w:szCs w:val="24"/>
              </w:rPr>
              <w:t>Bibliografía Obligatoria</w:t>
            </w:r>
          </w:p>
          <w:p w14:paraId="7DEAC8A8" w14:textId="77777777" w:rsidR="00E73281" w:rsidRPr="0046250A" w:rsidRDefault="00E73281" w:rsidP="00E73281">
            <w:pPr>
              <w:spacing w:line="240" w:lineRule="auto"/>
              <w:rPr>
                <w:rFonts w:asciiTheme="majorHAnsi" w:eastAsia="Calibri" w:hAnsiTheme="majorHAnsi" w:cstheme="majorHAnsi"/>
                <w:b/>
                <w:sz w:val="24"/>
                <w:szCs w:val="24"/>
              </w:rPr>
            </w:pPr>
          </w:p>
          <w:p w14:paraId="3320CBA5" w14:textId="77777777" w:rsidR="00E73281" w:rsidRPr="0046250A" w:rsidRDefault="00E73281" w:rsidP="00E73281">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lastRenderedPageBreak/>
              <w:t xml:space="preserve">Alé, S.; Duarte, K. &amp; Miranda, D. (2020) </w:t>
            </w:r>
            <w:r w:rsidRPr="0046250A">
              <w:rPr>
                <w:rFonts w:asciiTheme="majorHAnsi" w:hAnsiTheme="majorHAnsi" w:cstheme="majorHAnsi"/>
                <w:i/>
                <w:iCs/>
                <w:noProof/>
              </w:rPr>
              <w:t>Saltar el Torniquete</w:t>
            </w:r>
            <w:r w:rsidRPr="0046250A">
              <w:rPr>
                <w:rFonts w:asciiTheme="majorHAnsi" w:hAnsiTheme="majorHAnsi" w:cstheme="majorHAnsi"/>
                <w:noProof/>
              </w:rPr>
              <w:t>. Santiago: FCE.</w:t>
            </w:r>
          </w:p>
          <w:p w14:paraId="0C31411A" w14:textId="77777777" w:rsidR="00E73281" w:rsidRPr="0046250A" w:rsidRDefault="00E73281" w:rsidP="00E73281">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Alpízar, L., &amp; Bernal, M. (2003). La construcción social de las juventudes. </w:t>
            </w:r>
            <w:r w:rsidRPr="0046250A">
              <w:rPr>
                <w:rFonts w:asciiTheme="majorHAnsi" w:hAnsiTheme="majorHAnsi" w:cstheme="majorHAnsi"/>
                <w:i/>
                <w:iCs/>
                <w:noProof/>
              </w:rPr>
              <w:t>Revista Última DÉCADA</w:t>
            </w:r>
            <w:r w:rsidRPr="0046250A">
              <w:rPr>
                <w:rFonts w:asciiTheme="majorHAnsi" w:hAnsiTheme="majorHAnsi" w:cstheme="majorHAnsi"/>
                <w:noProof/>
              </w:rPr>
              <w:t xml:space="preserve">, </w:t>
            </w:r>
            <w:r w:rsidRPr="0046250A">
              <w:rPr>
                <w:rFonts w:asciiTheme="majorHAnsi" w:hAnsiTheme="majorHAnsi" w:cstheme="majorHAnsi"/>
                <w:i/>
                <w:iCs/>
                <w:noProof/>
              </w:rPr>
              <w:t>19</w:t>
            </w:r>
            <w:r w:rsidRPr="0046250A">
              <w:rPr>
                <w:rFonts w:asciiTheme="majorHAnsi" w:hAnsiTheme="majorHAnsi" w:cstheme="majorHAnsi"/>
                <w:noProof/>
              </w:rPr>
              <w:t>.</w:t>
            </w:r>
          </w:p>
          <w:p w14:paraId="589B32D9" w14:textId="77777777" w:rsidR="00E73281" w:rsidRPr="0046250A" w:rsidRDefault="00E73281" w:rsidP="00E73281">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Bourdieu, P. (1990). La juventud no es más que una palabra. In </w:t>
            </w:r>
            <w:r w:rsidRPr="0046250A">
              <w:rPr>
                <w:rFonts w:asciiTheme="majorHAnsi" w:hAnsiTheme="majorHAnsi" w:cstheme="majorHAnsi"/>
                <w:i/>
                <w:iCs/>
                <w:noProof/>
              </w:rPr>
              <w:t>Sociología y Cultura</w:t>
            </w:r>
            <w:r w:rsidRPr="0046250A">
              <w:rPr>
                <w:rFonts w:asciiTheme="majorHAnsi" w:hAnsiTheme="majorHAnsi" w:cstheme="majorHAnsi"/>
                <w:noProof/>
              </w:rPr>
              <w:t>. México: Grijalbo.</w:t>
            </w:r>
          </w:p>
          <w:p w14:paraId="54FA95B5" w14:textId="77777777" w:rsidR="00E73281" w:rsidRPr="0046250A" w:rsidRDefault="00E73281" w:rsidP="00E73281">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Duarte, K. (2002). Lo generacional y la reconstruccion de los puentes rotos. </w:t>
            </w:r>
            <w:r w:rsidRPr="0046250A">
              <w:rPr>
                <w:rFonts w:asciiTheme="majorHAnsi" w:hAnsiTheme="majorHAnsi" w:cstheme="majorHAnsi"/>
                <w:i/>
                <w:iCs/>
                <w:noProof/>
              </w:rPr>
              <w:t>Revista Última DÉCADA</w:t>
            </w:r>
            <w:r w:rsidRPr="0046250A">
              <w:rPr>
                <w:rFonts w:asciiTheme="majorHAnsi" w:hAnsiTheme="majorHAnsi" w:cstheme="majorHAnsi"/>
                <w:noProof/>
              </w:rPr>
              <w:t xml:space="preserve">, </w:t>
            </w:r>
            <w:r w:rsidRPr="0046250A">
              <w:rPr>
                <w:rFonts w:asciiTheme="majorHAnsi" w:hAnsiTheme="majorHAnsi" w:cstheme="majorHAnsi"/>
                <w:i/>
                <w:iCs/>
                <w:noProof/>
              </w:rPr>
              <w:t>16</w:t>
            </w:r>
            <w:r w:rsidRPr="0046250A">
              <w:rPr>
                <w:rFonts w:asciiTheme="majorHAnsi" w:hAnsiTheme="majorHAnsi" w:cstheme="majorHAnsi"/>
                <w:noProof/>
              </w:rPr>
              <w:t>, 95–114.</w:t>
            </w:r>
          </w:p>
          <w:p w14:paraId="2C4E29A8" w14:textId="77777777" w:rsidR="00E73281" w:rsidRPr="0046250A" w:rsidRDefault="00E73281" w:rsidP="00E73281">
            <w:pPr>
              <w:ind w:left="567" w:hanging="567"/>
              <w:jc w:val="both"/>
              <w:rPr>
                <w:rFonts w:asciiTheme="majorHAnsi" w:hAnsiTheme="majorHAnsi" w:cstheme="majorHAnsi"/>
                <w:sz w:val="24"/>
                <w:szCs w:val="24"/>
              </w:rPr>
            </w:pPr>
            <w:r w:rsidRPr="0046250A">
              <w:rPr>
                <w:rFonts w:asciiTheme="majorHAnsi" w:hAnsiTheme="majorHAnsi" w:cstheme="majorHAnsi"/>
                <w:sz w:val="24"/>
                <w:szCs w:val="24"/>
              </w:rPr>
              <w:t>Duarte, K. (2005) Trayectorias en la construcción de una Sociología de lo Juvenil en Chile. En: Revista Persona y Sociedad. Universidad Alberto Hurtado. Volumen 19, N° 2. Chile. Páginas 163-182.</w:t>
            </w:r>
          </w:p>
          <w:p w14:paraId="4DA0D0E5" w14:textId="77777777" w:rsidR="00E73281" w:rsidRPr="0046250A" w:rsidRDefault="00E73281" w:rsidP="00E73281">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Duarte, K. (2009). Generaciones y producción cultural en Chile. </w:t>
            </w:r>
            <w:r w:rsidRPr="0046250A">
              <w:rPr>
                <w:rFonts w:asciiTheme="majorHAnsi" w:hAnsiTheme="majorHAnsi" w:cstheme="majorHAnsi"/>
                <w:i/>
                <w:iCs/>
                <w:noProof/>
              </w:rPr>
              <w:t>Observatorio Cultural</w:t>
            </w:r>
            <w:r w:rsidRPr="0046250A">
              <w:rPr>
                <w:rFonts w:asciiTheme="majorHAnsi" w:hAnsiTheme="majorHAnsi" w:cstheme="majorHAnsi"/>
                <w:noProof/>
              </w:rPr>
              <w:t xml:space="preserve">, </w:t>
            </w:r>
            <w:r w:rsidRPr="0046250A">
              <w:rPr>
                <w:rFonts w:asciiTheme="majorHAnsi" w:hAnsiTheme="majorHAnsi" w:cstheme="majorHAnsi"/>
                <w:i/>
                <w:iCs/>
                <w:noProof/>
              </w:rPr>
              <w:t>6</w:t>
            </w:r>
            <w:r w:rsidRPr="0046250A">
              <w:rPr>
                <w:rFonts w:asciiTheme="majorHAnsi" w:hAnsiTheme="majorHAnsi" w:cstheme="majorHAnsi"/>
                <w:noProof/>
              </w:rPr>
              <w:t>, 4–8.</w:t>
            </w:r>
          </w:p>
          <w:p w14:paraId="2D7ACA3E" w14:textId="77777777" w:rsidR="00E73281" w:rsidRPr="0046250A" w:rsidRDefault="00E73281" w:rsidP="00E73281">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Duarte, K. (2011). Notas generacionales para la acción comunitaria con jóvenes de sectores empobrecidos. </w:t>
            </w:r>
            <w:r w:rsidRPr="0046250A">
              <w:rPr>
                <w:rFonts w:asciiTheme="majorHAnsi" w:hAnsiTheme="majorHAnsi" w:cstheme="majorHAnsi"/>
                <w:i/>
                <w:iCs/>
                <w:noProof/>
              </w:rPr>
              <w:t>Observatorio de Juventud</w:t>
            </w:r>
            <w:r w:rsidRPr="0046250A">
              <w:rPr>
                <w:rFonts w:asciiTheme="majorHAnsi" w:hAnsiTheme="majorHAnsi" w:cstheme="majorHAnsi"/>
                <w:noProof/>
              </w:rPr>
              <w:t xml:space="preserve">, </w:t>
            </w:r>
            <w:r w:rsidRPr="0046250A">
              <w:rPr>
                <w:rFonts w:asciiTheme="majorHAnsi" w:hAnsiTheme="majorHAnsi" w:cstheme="majorHAnsi"/>
                <w:i/>
                <w:iCs/>
                <w:noProof/>
              </w:rPr>
              <w:t>29</w:t>
            </w:r>
            <w:r w:rsidRPr="0046250A">
              <w:rPr>
                <w:rFonts w:asciiTheme="majorHAnsi" w:hAnsiTheme="majorHAnsi" w:cstheme="majorHAnsi"/>
                <w:noProof/>
              </w:rPr>
              <w:t>, 5–24.</w:t>
            </w:r>
          </w:p>
          <w:p w14:paraId="5AAD7953" w14:textId="77777777" w:rsidR="00E73281" w:rsidRPr="0046250A" w:rsidRDefault="00E73281" w:rsidP="00E73281">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Duarte, K. (2013a). Acción comunitaria con jóvenes. Desafíos generacionales. </w:t>
            </w:r>
            <w:r w:rsidRPr="0046250A">
              <w:rPr>
                <w:rFonts w:asciiTheme="majorHAnsi" w:hAnsiTheme="majorHAnsi" w:cstheme="majorHAnsi"/>
                <w:i/>
                <w:iCs/>
                <w:noProof/>
              </w:rPr>
              <w:t>Revista Última DÉCADA</w:t>
            </w:r>
            <w:r w:rsidRPr="0046250A">
              <w:rPr>
                <w:rFonts w:asciiTheme="majorHAnsi" w:hAnsiTheme="majorHAnsi" w:cstheme="majorHAnsi"/>
                <w:noProof/>
              </w:rPr>
              <w:t xml:space="preserve">, </w:t>
            </w:r>
            <w:r w:rsidRPr="0046250A">
              <w:rPr>
                <w:rFonts w:asciiTheme="majorHAnsi" w:hAnsiTheme="majorHAnsi" w:cstheme="majorHAnsi"/>
                <w:i/>
                <w:iCs/>
                <w:noProof/>
              </w:rPr>
              <w:t>39</w:t>
            </w:r>
            <w:r w:rsidRPr="0046250A">
              <w:rPr>
                <w:rFonts w:asciiTheme="majorHAnsi" w:hAnsiTheme="majorHAnsi" w:cstheme="majorHAnsi"/>
                <w:noProof/>
              </w:rPr>
              <w:t>, 169–195.</w:t>
            </w:r>
          </w:p>
          <w:p w14:paraId="4C1445F6" w14:textId="77777777" w:rsidR="00E73281" w:rsidRPr="0046250A" w:rsidRDefault="00E73281" w:rsidP="00E73281">
            <w:pPr>
              <w:ind w:left="567" w:hanging="567"/>
              <w:jc w:val="both"/>
              <w:rPr>
                <w:rFonts w:asciiTheme="majorHAnsi" w:hAnsiTheme="majorHAnsi" w:cstheme="majorHAnsi"/>
                <w:sz w:val="24"/>
                <w:szCs w:val="24"/>
                <w:lang w:val="es-MX"/>
              </w:rPr>
            </w:pPr>
            <w:r w:rsidRPr="0046250A">
              <w:rPr>
                <w:rFonts w:asciiTheme="majorHAnsi" w:hAnsiTheme="majorHAnsi" w:cstheme="majorHAnsi"/>
                <w:iCs/>
                <w:sz w:val="24"/>
                <w:szCs w:val="24"/>
              </w:rPr>
              <w:t xml:space="preserve">Duarte, K. (2015) </w:t>
            </w:r>
            <w:r w:rsidRPr="0046250A">
              <w:rPr>
                <w:rFonts w:asciiTheme="majorHAnsi" w:hAnsiTheme="majorHAnsi" w:cstheme="majorHAnsi"/>
                <w:i/>
                <w:sz w:val="24"/>
                <w:szCs w:val="24"/>
              </w:rPr>
              <w:t>Estudios de Juventudes en Chile. “Devenir de una traslación”</w:t>
            </w:r>
            <w:r w:rsidRPr="0046250A">
              <w:rPr>
                <w:rFonts w:asciiTheme="majorHAnsi" w:hAnsiTheme="majorHAnsi" w:cstheme="majorHAnsi"/>
                <w:i/>
                <w:sz w:val="24"/>
                <w:szCs w:val="24"/>
                <w:lang w:val="es-MX"/>
              </w:rPr>
              <w:t>».</w:t>
            </w:r>
            <w:r w:rsidRPr="0046250A">
              <w:rPr>
                <w:rFonts w:asciiTheme="majorHAnsi" w:hAnsiTheme="majorHAnsi" w:cstheme="majorHAnsi"/>
                <w:sz w:val="24"/>
                <w:szCs w:val="24"/>
                <w:lang w:val="es-MX"/>
              </w:rPr>
              <w:t xml:space="preserve"> En: Pablo Cottet (Editor). JUVENTUDES. Metáforas del Chile contemporáneo. RIL Ediciones. Santiago.</w:t>
            </w:r>
          </w:p>
          <w:p w14:paraId="40CCBBEB" w14:textId="77777777" w:rsidR="00E73281" w:rsidRPr="0046250A" w:rsidRDefault="00E73281" w:rsidP="00CF1517">
            <w:pPr>
              <w:ind w:left="567" w:hanging="567"/>
              <w:jc w:val="both"/>
              <w:rPr>
                <w:rFonts w:asciiTheme="majorHAnsi" w:hAnsiTheme="majorHAnsi" w:cstheme="majorHAnsi"/>
                <w:sz w:val="24"/>
                <w:szCs w:val="24"/>
              </w:rPr>
            </w:pPr>
            <w:r w:rsidRPr="0046250A">
              <w:rPr>
                <w:rFonts w:asciiTheme="majorHAnsi" w:hAnsiTheme="majorHAnsi" w:cstheme="majorHAnsi"/>
                <w:sz w:val="24"/>
                <w:szCs w:val="24"/>
              </w:rPr>
              <w:t>Duarte, K. (2016) Genealogía del adultocentrismo. La constitución del patriarcado adultocéntrico. En: Duarte, Klaudio &amp; Álvarez, Carolina (editores) “Juventudes en Chile. Miradas de jóvenes que investigan. Vol. 1”. Social Ediciones. Universidad de Chile. Santiago.</w:t>
            </w:r>
          </w:p>
          <w:p w14:paraId="09520024" w14:textId="77777777" w:rsidR="00E73281" w:rsidRPr="0046250A" w:rsidRDefault="00E73281" w:rsidP="00E73281">
            <w:pPr>
              <w:pStyle w:val="Textonotapie"/>
              <w:ind w:left="567" w:hanging="567"/>
              <w:jc w:val="both"/>
              <w:rPr>
                <w:rFonts w:asciiTheme="majorHAnsi" w:hAnsiTheme="majorHAnsi" w:cstheme="majorHAnsi"/>
                <w:sz w:val="24"/>
                <w:szCs w:val="24"/>
                <w:lang w:val="es-CL"/>
              </w:rPr>
            </w:pPr>
            <w:r w:rsidRPr="0046250A">
              <w:rPr>
                <w:rFonts w:asciiTheme="majorHAnsi" w:hAnsiTheme="majorHAnsi" w:cstheme="majorHAnsi"/>
                <w:sz w:val="24"/>
                <w:szCs w:val="24"/>
              </w:rPr>
              <w:t xml:space="preserve">Duarte, K. (2018). Adultocentrismo en la reproducción de imaginarios en la investigación social chilena sobre lo juvenil. </w:t>
            </w:r>
            <w:r w:rsidRPr="0046250A">
              <w:rPr>
                <w:rFonts w:asciiTheme="majorHAnsi" w:hAnsiTheme="majorHAnsi" w:cstheme="majorHAnsi"/>
                <w:sz w:val="24"/>
                <w:szCs w:val="24"/>
                <w:lang w:val="es-CL"/>
              </w:rPr>
              <w:t>Revista Última Década N° 50, Santiago.</w:t>
            </w:r>
          </w:p>
          <w:p w14:paraId="29DC096C" w14:textId="77777777" w:rsidR="00E73281" w:rsidRPr="0046250A" w:rsidRDefault="00E73281" w:rsidP="00CF1517">
            <w:pPr>
              <w:ind w:left="567" w:hanging="567"/>
              <w:jc w:val="both"/>
              <w:rPr>
                <w:rFonts w:asciiTheme="majorHAnsi" w:hAnsiTheme="majorHAnsi" w:cstheme="majorHAnsi"/>
                <w:sz w:val="24"/>
                <w:szCs w:val="24"/>
              </w:rPr>
            </w:pPr>
            <w:r w:rsidRPr="0046250A">
              <w:rPr>
                <w:rFonts w:asciiTheme="majorHAnsi" w:hAnsiTheme="majorHAnsi" w:cstheme="majorHAnsi"/>
                <w:sz w:val="24"/>
                <w:szCs w:val="24"/>
                <w:lang w:val="es-CL"/>
              </w:rPr>
              <w:t xml:space="preserve">Duarte, K; Hernández, N. &amp; Palenzuela, Y. Editores. (2019) </w:t>
            </w:r>
            <w:r w:rsidRPr="0046250A">
              <w:rPr>
                <w:rFonts w:asciiTheme="majorHAnsi" w:hAnsiTheme="majorHAnsi" w:cstheme="majorHAnsi"/>
                <w:sz w:val="24"/>
                <w:szCs w:val="24"/>
              </w:rPr>
              <w:t>“Juventudes en Chile. Miradas de jóvenes que investigan. Vol. 2”. Social Ediciones. Universidad de Chile. Santiago.</w:t>
            </w:r>
          </w:p>
          <w:p w14:paraId="79622B61" w14:textId="77777777" w:rsidR="00E73281" w:rsidRPr="0046250A" w:rsidRDefault="00E73281" w:rsidP="00E73281">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Elizalde, S. (2006). El androcentrismo en los estudios de juventud: efectos ideológicos y aperturas posibles. </w:t>
            </w:r>
            <w:r w:rsidRPr="0046250A">
              <w:rPr>
                <w:rFonts w:asciiTheme="majorHAnsi" w:hAnsiTheme="majorHAnsi" w:cstheme="majorHAnsi"/>
                <w:i/>
                <w:iCs/>
                <w:noProof/>
              </w:rPr>
              <w:t>Revista Última DÉCADA</w:t>
            </w:r>
            <w:r w:rsidRPr="0046250A">
              <w:rPr>
                <w:rFonts w:asciiTheme="majorHAnsi" w:hAnsiTheme="majorHAnsi" w:cstheme="majorHAnsi"/>
                <w:noProof/>
              </w:rPr>
              <w:t xml:space="preserve">, </w:t>
            </w:r>
            <w:r w:rsidRPr="0046250A">
              <w:rPr>
                <w:rFonts w:asciiTheme="majorHAnsi" w:hAnsiTheme="majorHAnsi" w:cstheme="majorHAnsi"/>
                <w:i/>
                <w:iCs/>
                <w:noProof/>
              </w:rPr>
              <w:t>25</w:t>
            </w:r>
            <w:r w:rsidRPr="0046250A">
              <w:rPr>
                <w:rFonts w:asciiTheme="majorHAnsi" w:hAnsiTheme="majorHAnsi" w:cstheme="majorHAnsi"/>
                <w:noProof/>
              </w:rPr>
              <w:t>.</w:t>
            </w:r>
          </w:p>
          <w:p w14:paraId="46271C74" w14:textId="77777777" w:rsidR="00E73281" w:rsidRPr="0046250A" w:rsidRDefault="00E73281" w:rsidP="00E73281">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Feixa, C. (1998). </w:t>
            </w:r>
            <w:r w:rsidRPr="0046250A">
              <w:rPr>
                <w:rFonts w:asciiTheme="majorHAnsi" w:hAnsiTheme="majorHAnsi" w:cstheme="majorHAnsi"/>
                <w:i/>
                <w:iCs/>
                <w:noProof/>
              </w:rPr>
              <w:t>De jóvenes, bandas y tribus.</w:t>
            </w:r>
            <w:r w:rsidRPr="0046250A">
              <w:rPr>
                <w:rFonts w:asciiTheme="majorHAnsi" w:hAnsiTheme="majorHAnsi" w:cstheme="majorHAnsi"/>
                <w:noProof/>
              </w:rPr>
              <w:t xml:space="preserve"> Barcelona: Ariel.</w:t>
            </w:r>
          </w:p>
          <w:p w14:paraId="657B5D7D" w14:textId="77777777" w:rsidR="00E73281" w:rsidRPr="0046250A" w:rsidRDefault="00E73281" w:rsidP="00E73281">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Ghiardo, F. (2004). Generaciones y juventud: una relectura desde Mannheim y Ortega y Gasset. </w:t>
            </w:r>
            <w:r w:rsidRPr="0046250A">
              <w:rPr>
                <w:rFonts w:asciiTheme="majorHAnsi" w:hAnsiTheme="majorHAnsi" w:cstheme="majorHAnsi"/>
                <w:i/>
                <w:iCs/>
                <w:noProof/>
              </w:rPr>
              <w:t>Revista Última DÉCADA</w:t>
            </w:r>
            <w:r w:rsidRPr="0046250A">
              <w:rPr>
                <w:rFonts w:asciiTheme="majorHAnsi" w:hAnsiTheme="majorHAnsi" w:cstheme="majorHAnsi"/>
                <w:noProof/>
              </w:rPr>
              <w:t xml:space="preserve">, </w:t>
            </w:r>
            <w:r w:rsidRPr="0046250A">
              <w:rPr>
                <w:rFonts w:asciiTheme="majorHAnsi" w:hAnsiTheme="majorHAnsi" w:cstheme="majorHAnsi"/>
                <w:i/>
                <w:iCs/>
                <w:noProof/>
              </w:rPr>
              <w:t>20</w:t>
            </w:r>
            <w:r w:rsidRPr="0046250A">
              <w:rPr>
                <w:rFonts w:asciiTheme="majorHAnsi" w:hAnsiTheme="majorHAnsi" w:cstheme="majorHAnsi"/>
                <w:noProof/>
              </w:rPr>
              <w:t>, 11–46.</w:t>
            </w:r>
          </w:p>
          <w:p w14:paraId="48BE6BF6" w14:textId="77777777" w:rsidR="00E73281" w:rsidRPr="0046250A" w:rsidRDefault="00E73281" w:rsidP="00E73281">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Mannheim, K. (1993). El problema de las generaciones. </w:t>
            </w:r>
            <w:r w:rsidRPr="0046250A">
              <w:rPr>
                <w:rFonts w:asciiTheme="majorHAnsi" w:hAnsiTheme="majorHAnsi" w:cstheme="majorHAnsi"/>
                <w:i/>
                <w:iCs/>
                <w:noProof/>
              </w:rPr>
              <w:t>Revista de Investigaciones Sociológicas</w:t>
            </w:r>
            <w:r w:rsidRPr="0046250A">
              <w:rPr>
                <w:rFonts w:asciiTheme="majorHAnsi" w:hAnsiTheme="majorHAnsi" w:cstheme="majorHAnsi"/>
                <w:noProof/>
              </w:rPr>
              <w:t xml:space="preserve">, </w:t>
            </w:r>
            <w:r w:rsidRPr="0046250A">
              <w:rPr>
                <w:rFonts w:asciiTheme="majorHAnsi" w:hAnsiTheme="majorHAnsi" w:cstheme="majorHAnsi"/>
                <w:i/>
                <w:iCs/>
                <w:noProof/>
              </w:rPr>
              <w:t>62</w:t>
            </w:r>
            <w:r w:rsidRPr="0046250A">
              <w:rPr>
                <w:rFonts w:asciiTheme="majorHAnsi" w:hAnsiTheme="majorHAnsi" w:cstheme="majorHAnsi"/>
                <w:noProof/>
              </w:rPr>
              <w:t>, 193–242.</w:t>
            </w:r>
          </w:p>
          <w:p w14:paraId="4C409741" w14:textId="77777777" w:rsidR="00E73281" w:rsidRPr="0046250A" w:rsidRDefault="00E73281" w:rsidP="00E73281">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Margulis, M., &amp; Urresti, M. (1996). La juventud es más que una palabra. In </w:t>
            </w:r>
            <w:r w:rsidRPr="0046250A">
              <w:rPr>
                <w:rFonts w:asciiTheme="majorHAnsi" w:hAnsiTheme="majorHAnsi" w:cstheme="majorHAnsi"/>
                <w:i/>
                <w:iCs/>
                <w:noProof/>
              </w:rPr>
              <w:t>La juventud es más que una palabra</w:t>
            </w:r>
            <w:r w:rsidRPr="0046250A">
              <w:rPr>
                <w:rFonts w:asciiTheme="majorHAnsi" w:hAnsiTheme="majorHAnsi" w:cstheme="majorHAnsi"/>
                <w:noProof/>
              </w:rPr>
              <w:t>. Argentina: Editorial Biblos.</w:t>
            </w:r>
          </w:p>
          <w:p w14:paraId="64F77F1D" w14:textId="77777777" w:rsidR="00E73281" w:rsidRPr="0046250A" w:rsidRDefault="00E73281" w:rsidP="00E73281">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Mead, M. (1990). </w:t>
            </w:r>
            <w:r w:rsidRPr="0046250A">
              <w:rPr>
                <w:rFonts w:asciiTheme="majorHAnsi" w:hAnsiTheme="majorHAnsi" w:cstheme="majorHAnsi"/>
                <w:i/>
                <w:iCs/>
                <w:noProof/>
              </w:rPr>
              <w:t>Cultura y compromiso. Estudio sobre la ruptura generacional.</w:t>
            </w:r>
            <w:r w:rsidRPr="0046250A">
              <w:rPr>
                <w:rFonts w:asciiTheme="majorHAnsi" w:hAnsiTheme="majorHAnsi" w:cstheme="majorHAnsi"/>
                <w:noProof/>
              </w:rPr>
              <w:t xml:space="preserve"> México: Gedisa.</w:t>
            </w:r>
          </w:p>
          <w:p w14:paraId="05D467F6" w14:textId="77777777" w:rsidR="00E73281" w:rsidRPr="0046250A" w:rsidRDefault="00E73281" w:rsidP="00E73281">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Reguillo, R. (2012). </w:t>
            </w:r>
            <w:r w:rsidRPr="0046250A">
              <w:rPr>
                <w:rFonts w:asciiTheme="majorHAnsi" w:hAnsiTheme="majorHAnsi" w:cstheme="majorHAnsi"/>
                <w:i/>
                <w:iCs/>
                <w:noProof/>
              </w:rPr>
              <w:t>Culturas juveniles. Formas políticas del desencanto.</w:t>
            </w:r>
            <w:r w:rsidRPr="0046250A">
              <w:rPr>
                <w:rFonts w:asciiTheme="majorHAnsi" w:hAnsiTheme="majorHAnsi" w:cstheme="majorHAnsi"/>
                <w:noProof/>
              </w:rPr>
              <w:t xml:space="preserve"> México: Siglo XXI.</w:t>
            </w:r>
          </w:p>
          <w:p w14:paraId="40A4F579" w14:textId="77777777" w:rsidR="00E73281" w:rsidRPr="0046250A" w:rsidRDefault="00E73281" w:rsidP="00CF1517">
            <w:pPr>
              <w:pStyle w:val="NormalWeb"/>
              <w:spacing w:before="0" w:beforeAutospacing="0" w:after="0" w:afterAutospacing="0"/>
              <w:ind w:left="480" w:hanging="480"/>
              <w:rPr>
                <w:rFonts w:asciiTheme="majorHAnsi" w:eastAsia="Calibri" w:hAnsiTheme="majorHAnsi" w:cstheme="majorHAnsi"/>
              </w:rPr>
            </w:pPr>
          </w:p>
        </w:tc>
      </w:tr>
      <w:tr w:rsidR="00E73281" w:rsidRPr="0046250A" w14:paraId="2B7EDFEB" w14:textId="77777777">
        <w:trPr>
          <w:jc w:val="center"/>
        </w:trPr>
        <w:tc>
          <w:tcPr>
            <w:tcW w:w="9054" w:type="dxa"/>
            <w:gridSpan w:val="3"/>
            <w:vAlign w:val="center"/>
          </w:tcPr>
          <w:p w14:paraId="661398C2" w14:textId="77777777" w:rsidR="00E73281" w:rsidRPr="0046250A" w:rsidRDefault="00E73281" w:rsidP="00E73281">
            <w:pPr>
              <w:spacing w:after="200"/>
              <w:rPr>
                <w:rFonts w:asciiTheme="majorHAnsi" w:eastAsia="Calibri" w:hAnsiTheme="majorHAnsi" w:cstheme="majorHAnsi"/>
                <w:b/>
                <w:sz w:val="24"/>
                <w:szCs w:val="24"/>
              </w:rPr>
            </w:pPr>
            <w:r w:rsidRPr="0046250A">
              <w:rPr>
                <w:rFonts w:asciiTheme="majorHAnsi" w:hAnsiTheme="majorHAnsi" w:cstheme="majorHAnsi"/>
                <w:b/>
                <w:sz w:val="24"/>
                <w:szCs w:val="24"/>
              </w:rPr>
              <w:lastRenderedPageBreak/>
              <w:t xml:space="preserve">23. </w:t>
            </w:r>
            <w:r w:rsidRPr="0046250A">
              <w:rPr>
                <w:rFonts w:asciiTheme="majorHAnsi" w:eastAsia="Calibri" w:hAnsiTheme="majorHAnsi" w:cstheme="majorHAnsi"/>
                <w:b/>
                <w:sz w:val="24"/>
                <w:szCs w:val="24"/>
              </w:rPr>
              <w:t>Bibliografía Complementaria</w:t>
            </w:r>
          </w:p>
          <w:p w14:paraId="18D84596" w14:textId="77777777" w:rsidR="00E73281" w:rsidRPr="0046250A" w:rsidRDefault="00E73281" w:rsidP="00E73281">
            <w:pPr>
              <w:tabs>
                <w:tab w:val="left" w:pos="-720"/>
              </w:tabs>
              <w:suppressAutoHyphens/>
              <w:ind w:left="567" w:hanging="567"/>
              <w:jc w:val="both"/>
              <w:rPr>
                <w:rFonts w:asciiTheme="majorHAnsi" w:hAnsiTheme="majorHAnsi" w:cstheme="majorHAnsi"/>
                <w:spacing w:val="-2"/>
                <w:sz w:val="24"/>
                <w:szCs w:val="24"/>
              </w:rPr>
            </w:pPr>
            <w:r w:rsidRPr="0046250A">
              <w:rPr>
                <w:rFonts w:asciiTheme="majorHAnsi" w:hAnsiTheme="majorHAnsi" w:cstheme="majorHAnsi"/>
                <w:spacing w:val="-2"/>
                <w:sz w:val="24"/>
                <w:szCs w:val="24"/>
              </w:rPr>
              <w:lastRenderedPageBreak/>
              <w:t>Agurto Irene y De la Maza Gonzalo. (1985) “Ser Joven Poblador, en Chile Hoy”. En Juventud Chilena Razones y Subversiones. Varios autores. ECO-FOLICO-SEPADE, Santiago.</w:t>
            </w:r>
          </w:p>
          <w:p w14:paraId="3BF24FAD" w14:textId="77777777" w:rsidR="00CF1517" w:rsidRPr="0046250A" w:rsidRDefault="00CF1517" w:rsidP="00CF1517">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Ariés, P. (1990). </w:t>
            </w:r>
            <w:r w:rsidRPr="0046250A">
              <w:rPr>
                <w:rFonts w:asciiTheme="majorHAnsi" w:hAnsiTheme="majorHAnsi" w:cstheme="majorHAnsi"/>
                <w:i/>
                <w:iCs/>
                <w:noProof/>
              </w:rPr>
              <w:t>El niño y la vida familiar en el antiguo régimen</w:t>
            </w:r>
            <w:r w:rsidRPr="0046250A">
              <w:rPr>
                <w:rFonts w:asciiTheme="majorHAnsi" w:hAnsiTheme="majorHAnsi" w:cstheme="majorHAnsi"/>
                <w:noProof/>
              </w:rPr>
              <w:t>. Madrid: Taurus.</w:t>
            </w:r>
          </w:p>
          <w:p w14:paraId="59E784ED" w14:textId="77777777" w:rsidR="00CF1517" w:rsidRPr="0046250A" w:rsidRDefault="00CF1517" w:rsidP="00CF1517">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Baño, R., &amp; Faletto, E. (1992). </w:t>
            </w:r>
            <w:r w:rsidRPr="0046250A">
              <w:rPr>
                <w:rFonts w:asciiTheme="majorHAnsi" w:hAnsiTheme="majorHAnsi" w:cstheme="majorHAnsi"/>
                <w:i/>
                <w:iCs/>
                <w:noProof/>
              </w:rPr>
              <w:t>El apoliticismo: el factor generacional</w:t>
            </w:r>
            <w:r w:rsidRPr="0046250A">
              <w:rPr>
                <w:rFonts w:asciiTheme="majorHAnsi" w:hAnsiTheme="majorHAnsi" w:cstheme="majorHAnsi"/>
                <w:noProof/>
              </w:rPr>
              <w:t xml:space="preserve"> (No. 27). Santiago de Chile.</w:t>
            </w:r>
          </w:p>
          <w:p w14:paraId="21E35336" w14:textId="77777777" w:rsidR="00CF1517" w:rsidRPr="0046250A" w:rsidRDefault="00CF1517" w:rsidP="00CF1517">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Braslavsky, C. (1989). «Estudios e investigaciones sobre juventud en América Latina: balance y perspectivas». In </w:t>
            </w:r>
            <w:r w:rsidRPr="0046250A">
              <w:rPr>
                <w:rFonts w:asciiTheme="majorHAnsi" w:hAnsiTheme="majorHAnsi" w:cstheme="majorHAnsi"/>
                <w:i/>
                <w:iCs/>
                <w:noProof/>
              </w:rPr>
              <w:t>Mitos, certezas y esperanzas: Tendencias de las investigaciones sobre juventud en América Latina.</w:t>
            </w:r>
            <w:r w:rsidRPr="0046250A">
              <w:rPr>
                <w:rFonts w:asciiTheme="majorHAnsi" w:hAnsiTheme="majorHAnsi" w:cstheme="majorHAnsi"/>
                <w:noProof/>
              </w:rPr>
              <w:t xml:space="preserve"> (pp. 17–48). Montevideo: CELAJU-UNESCO.</w:t>
            </w:r>
          </w:p>
          <w:p w14:paraId="28FC13AA" w14:textId="77777777" w:rsidR="00CF1517" w:rsidRPr="0046250A" w:rsidRDefault="00CF1517" w:rsidP="00CF1517">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Chaves, M. (2005). Juventud negada y negativizada: representaciones y formaciones discursivas vigentes en la Argentina contemporánea. </w:t>
            </w:r>
            <w:r w:rsidRPr="0046250A">
              <w:rPr>
                <w:rFonts w:asciiTheme="majorHAnsi" w:hAnsiTheme="majorHAnsi" w:cstheme="majorHAnsi"/>
                <w:i/>
                <w:iCs/>
                <w:noProof/>
              </w:rPr>
              <w:t>Revista Última DÉCADA</w:t>
            </w:r>
            <w:r w:rsidRPr="0046250A">
              <w:rPr>
                <w:rFonts w:asciiTheme="majorHAnsi" w:hAnsiTheme="majorHAnsi" w:cstheme="majorHAnsi"/>
                <w:noProof/>
              </w:rPr>
              <w:t xml:space="preserve">, </w:t>
            </w:r>
            <w:r w:rsidRPr="0046250A">
              <w:rPr>
                <w:rFonts w:asciiTheme="majorHAnsi" w:hAnsiTheme="majorHAnsi" w:cstheme="majorHAnsi"/>
                <w:i/>
                <w:iCs/>
                <w:noProof/>
              </w:rPr>
              <w:t>23</w:t>
            </w:r>
            <w:r w:rsidRPr="0046250A">
              <w:rPr>
                <w:rFonts w:asciiTheme="majorHAnsi" w:hAnsiTheme="majorHAnsi" w:cstheme="majorHAnsi"/>
                <w:noProof/>
              </w:rPr>
              <w:t>.</w:t>
            </w:r>
          </w:p>
          <w:p w14:paraId="698B1A73" w14:textId="77777777" w:rsidR="00CF1517" w:rsidRPr="0046250A" w:rsidRDefault="00CF1517" w:rsidP="00CF1517">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Eisenstadt, S. (2008). Grupos de edades y estructura social: el problema. In </w:t>
            </w:r>
            <w:r w:rsidRPr="0046250A">
              <w:rPr>
                <w:rFonts w:asciiTheme="majorHAnsi" w:hAnsiTheme="majorHAnsi" w:cstheme="majorHAnsi"/>
                <w:i/>
                <w:iCs/>
                <w:noProof/>
              </w:rPr>
              <w:t>Teorías sobre la juventud. La mirada de los clásicos.</w:t>
            </w:r>
            <w:r w:rsidRPr="0046250A">
              <w:rPr>
                <w:rFonts w:asciiTheme="majorHAnsi" w:hAnsiTheme="majorHAnsi" w:cstheme="majorHAnsi"/>
                <w:noProof/>
              </w:rPr>
              <w:t xml:space="preserve"> México: Universidad Nacional Autónoma de México.</w:t>
            </w:r>
          </w:p>
          <w:p w14:paraId="1882A8BD" w14:textId="77777777" w:rsidR="00E73281" w:rsidRPr="0046250A" w:rsidRDefault="00E73281" w:rsidP="00E73281">
            <w:pPr>
              <w:tabs>
                <w:tab w:val="left" w:pos="-720"/>
              </w:tabs>
              <w:suppressAutoHyphens/>
              <w:ind w:left="567" w:hanging="567"/>
              <w:jc w:val="both"/>
              <w:rPr>
                <w:rFonts w:asciiTheme="majorHAnsi" w:hAnsiTheme="majorHAnsi" w:cstheme="majorHAnsi"/>
                <w:spacing w:val="-2"/>
                <w:sz w:val="24"/>
                <w:szCs w:val="24"/>
              </w:rPr>
            </w:pPr>
            <w:r w:rsidRPr="0046250A">
              <w:rPr>
                <w:rFonts w:asciiTheme="majorHAnsi" w:hAnsiTheme="majorHAnsi" w:cstheme="majorHAnsi"/>
                <w:spacing w:val="-2"/>
                <w:sz w:val="24"/>
                <w:szCs w:val="24"/>
              </w:rPr>
              <w:t>Erikson Erik. (1977). “Identidad, Juventud y Crisis”.  Paidós. Buenos Aires.</w:t>
            </w:r>
          </w:p>
          <w:p w14:paraId="679010E8" w14:textId="77777777" w:rsidR="00E73281" w:rsidRPr="0046250A" w:rsidRDefault="00E73281" w:rsidP="00E73281">
            <w:pPr>
              <w:ind w:left="567" w:hanging="567"/>
              <w:jc w:val="both"/>
              <w:rPr>
                <w:rFonts w:asciiTheme="majorHAnsi" w:hAnsiTheme="majorHAnsi" w:cstheme="majorHAnsi"/>
                <w:sz w:val="24"/>
                <w:szCs w:val="24"/>
              </w:rPr>
            </w:pPr>
            <w:r w:rsidRPr="0046250A">
              <w:rPr>
                <w:rFonts w:asciiTheme="majorHAnsi" w:hAnsiTheme="majorHAnsi" w:cstheme="majorHAnsi"/>
                <w:bCs/>
                <w:sz w:val="24"/>
                <w:szCs w:val="24"/>
              </w:rPr>
              <w:t>Garretón Manuel y Sepúlveda Tamara,</w:t>
            </w:r>
            <w:r w:rsidRPr="0046250A">
              <w:rPr>
                <w:rFonts w:asciiTheme="majorHAnsi" w:hAnsiTheme="majorHAnsi" w:cstheme="majorHAnsi"/>
                <w:sz w:val="24"/>
                <w:szCs w:val="24"/>
              </w:rPr>
              <w:t xml:space="preserve"> (1999). Política y jóvenes en Chile: una reformulación. Fundación Friederich Ebert - Participa, Santiago.</w:t>
            </w:r>
          </w:p>
          <w:p w14:paraId="1CE5819B" w14:textId="77777777" w:rsidR="00E73281" w:rsidRPr="0046250A" w:rsidRDefault="00E73281" w:rsidP="00E73281">
            <w:pPr>
              <w:pStyle w:val="Textonotapie"/>
              <w:ind w:left="567" w:hanging="567"/>
              <w:jc w:val="both"/>
              <w:rPr>
                <w:rFonts w:asciiTheme="majorHAnsi" w:hAnsiTheme="majorHAnsi" w:cstheme="majorHAnsi"/>
                <w:bCs/>
                <w:sz w:val="24"/>
                <w:szCs w:val="24"/>
              </w:rPr>
            </w:pPr>
            <w:proofErr w:type="spellStart"/>
            <w:r w:rsidRPr="0046250A">
              <w:rPr>
                <w:rFonts w:asciiTheme="majorHAnsi" w:hAnsiTheme="majorHAnsi" w:cstheme="majorHAnsi"/>
                <w:bCs/>
                <w:sz w:val="24"/>
                <w:szCs w:val="24"/>
              </w:rPr>
              <w:t>Ghiardo</w:t>
            </w:r>
            <w:proofErr w:type="spellEnd"/>
            <w:r w:rsidRPr="0046250A">
              <w:rPr>
                <w:rFonts w:asciiTheme="majorHAnsi" w:hAnsiTheme="majorHAnsi" w:cstheme="majorHAnsi"/>
                <w:bCs/>
                <w:sz w:val="24"/>
                <w:szCs w:val="24"/>
              </w:rPr>
              <w:t xml:space="preserve"> Felipe y Dávila Oscar. (2008) Trayectorias sociales juveniles. Ambivalencias y discursos sobre trabajo. CIDPA. Valparaíso.</w:t>
            </w:r>
          </w:p>
          <w:p w14:paraId="2BA9CB4F" w14:textId="77777777" w:rsidR="00CF1517" w:rsidRPr="0046250A" w:rsidRDefault="00CF1517" w:rsidP="00CF1517">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Goicovic, I. (2000). Del control social a la política social. La conflictiva relación entre los jóvenes populares y el Estado en la historia de Chile. </w:t>
            </w:r>
            <w:r w:rsidRPr="0046250A">
              <w:rPr>
                <w:rFonts w:asciiTheme="majorHAnsi" w:hAnsiTheme="majorHAnsi" w:cstheme="majorHAnsi"/>
                <w:i/>
                <w:iCs/>
                <w:noProof/>
              </w:rPr>
              <w:t>Revista Última DÉCADA</w:t>
            </w:r>
            <w:r w:rsidRPr="0046250A">
              <w:rPr>
                <w:rFonts w:asciiTheme="majorHAnsi" w:hAnsiTheme="majorHAnsi" w:cstheme="majorHAnsi"/>
                <w:noProof/>
              </w:rPr>
              <w:t xml:space="preserve">, </w:t>
            </w:r>
            <w:r w:rsidRPr="0046250A">
              <w:rPr>
                <w:rFonts w:asciiTheme="majorHAnsi" w:hAnsiTheme="majorHAnsi" w:cstheme="majorHAnsi"/>
                <w:i/>
                <w:iCs/>
                <w:noProof/>
              </w:rPr>
              <w:t>12</w:t>
            </w:r>
            <w:r w:rsidRPr="0046250A">
              <w:rPr>
                <w:rFonts w:asciiTheme="majorHAnsi" w:hAnsiTheme="majorHAnsi" w:cstheme="majorHAnsi"/>
                <w:noProof/>
              </w:rPr>
              <w:t>, 103–124.</w:t>
            </w:r>
          </w:p>
          <w:p w14:paraId="2BE971CA" w14:textId="77777777" w:rsidR="00CF1517" w:rsidRPr="0046250A" w:rsidRDefault="00CF1517" w:rsidP="00CF1517">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Gutierrez, E., &amp; Osorio, P. (2008). Modernización y transformaciones de las familias como procesos del condicionamiento social de dos generaciones. </w:t>
            </w:r>
            <w:r w:rsidRPr="0046250A">
              <w:rPr>
                <w:rFonts w:asciiTheme="majorHAnsi" w:hAnsiTheme="majorHAnsi" w:cstheme="majorHAnsi"/>
                <w:i/>
                <w:iCs/>
                <w:noProof/>
              </w:rPr>
              <w:t>Revista Última DÉCADA</w:t>
            </w:r>
            <w:r w:rsidRPr="0046250A">
              <w:rPr>
                <w:rFonts w:asciiTheme="majorHAnsi" w:hAnsiTheme="majorHAnsi" w:cstheme="majorHAnsi"/>
                <w:noProof/>
              </w:rPr>
              <w:t xml:space="preserve">, </w:t>
            </w:r>
            <w:r w:rsidRPr="0046250A">
              <w:rPr>
                <w:rFonts w:asciiTheme="majorHAnsi" w:hAnsiTheme="majorHAnsi" w:cstheme="majorHAnsi"/>
                <w:i/>
                <w:iCs/>
                <w:noProof/>
              </w:rPr>
              <w:t>29</w:t>
            </w:r>
            <w:r w:rsidRPr="0046250A">
              <w:rPr>
                <w:rFonts w:asciiTheme="majorHAnsi" w:hAnsiTheme="majorHAnsi" w:cstheme="majorHAnsi"/>
                <w:noProof/>
              </w:rPr>
              <w:t>, 103–136.</w:t>
            </w:r>
          </w:p>
          <w:p w14:paraId="35BF0EED" w14:textId="77777777" w:rsidR="00CF1517" w:rsidRPr="0046250A" w:rsidRDefault="00CF1517" w:rsidP="00CF1517">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Lasén, A. (2000). </w:t>
            </w:r>
            <w:r w:rsidRPr="0046250A">
              <w:rPr>
                <w:rFonts w:asciiTheme="majorHAnsi" w:hAnsiTheme="majorHAnsi" w:cstheme="majorHAnsi"/>
                <w:i/>
                <w:iCs/>
                <w:noProof/>
              </w:rPr>
              <w:t>A contratiempo: un estudio de temporalidades juveniles</w:t>
            </w:r>
            <w:r w:rsidRPr="0046250A">
              <w:rPr>
                <w:rFonts w:asciiTheme="majorHAnsi" w:hAnsiTheme="majorHAnsi" w:cstheme="majorHAnsi"/>
                <w:noProof/>
              </w:rPr>
              <w:t>. Madrid: Centro de Investigaciones Sociales.</w:t>
            </w:r>
          </w:p>
          <w:p w14:paraId="7DAC6AF1" w14:textId="77777777" w:rsidR="00CF1517" w:rsidRPr="0046250A" w:rsidRDefault="00CF1517" w:rsidP="00CF1517">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Leccardi, C. (2014). </w:t>
            </w:r>
            <w:r w:rsidRPr="0046250A">
              <w:rPr>
                <w:rFonts w:asciiTheme="majorHAnsi" w:hAnsiTheme="majorHAnsi" w:cstheme="majorHAnsi"/>
                <w:i/>
                <w:iCs/>
                <w:noProof/>
              </w:rPr>
              <w:t>Sociologías del tiempo</w:t>
            </w:r>
            <w:r w:rsidRPr="0046250A">
              <w:rPr>
                <w:rFonts w:asciiTheme="majorHAnsi" w:hAnsiTheme="majorHAnsi" w:cstheme="majorHAnsi"/>
                <w:noProof/>
              </w:rPr>
              <w:t>. Santiago de Chile: Universidad Finis Terrae.</w:t>
            </w:r>
          </w:p>
          <w:p w14:paraId="5A8F9F61" w14:textId="77777777" w:rsidR="00CF1517" w:rsidRPr="0046250A" w:rsidRDefault="00CF1517" w:rsidP="00CF1517">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Madrid, S. (2004). ¿Políticos de ayer, apáticos de hoy? Generaciones, juventud y política en Chile. In </w:t>
            </w:r>
            <w:r w:rsidRPr="0046250A">
              <w:rPr>
                <w:rFonts w:asciiTheme="majorHAnsi" w:hAnsiTheme="majorHAnsi" w:cstheme="majorHAnsi"/>
                <w:i/>
                <w:iCs/>
                <w:noProof/>
              </w:rPr>
              <w:t>El ciudadano a las urnas: un debate sobre la participación electoral en Chile</w:t>
            </w:r>
            <w:r w:rsidRPr="0046250A">
              <w:rPr>
                <w:rFonts w:asciiTheme="majorHAnsi" w:hAnsiTheme="majorHAnsi" w:cstheme="majorHAnsi"/>
                <w:noProof/>
              </w:rPr>
              <w:t>. Santiago de Chile: FLACSO-Chile.</w:t>
            </w:r>
          </w:p>
          <w:p w14:paraId="52E22195" w14:textId="77777777" w:rsidR="00CF1517" w:rsidRPr="0046250A" w:rsidRDefault="00CF1517" w:rsidP="00CF1517">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Mattelart, A., &amp; Mattelart, M. (1970). </w:t>
            </w:r>
            <w:r w:rsidRPr="0046250A">
              <w:rPr>
                <w:rFonts w:asciiTheme="majorHAnsi" w:hAnsiTheme="majorHAnsi" w:cstheme="majorHAnsi"/>
                <w:i/>
                <w:iCs/>
                <w:noProof/>
              </w:rPr>
              <w:t>Juventud chilena: rebeldía y conformismo</w:t>
            </w:r>
            <w:r w:rsidRPr="0046250A">
              <w:rPr>
                <w:rFonts w:asciiTheme="majorHAnsi" w:hAnsiTheme="majorHAnsi" w:cstheme="majorHAnsi"/>
                <w:noProof/>
              </w:rPr>
              <w:t>. Santiago de Chile: Editorial Universitaria.</w:t>
            </w:r>
          </w:p>
          <w:p w14:paraId="482F26B2" w14:textId="77777777" w:rsidR="00E73281" w:rsidRPr="0046250A" w:rsidRDefault="00E73281" w:rsidP="00E73281">
            <w:pPr>
              <w:tabs>
                <w:tab w:val="left" w:pos="-720"/>
              </w:tabs>
              <w:suppressAutoHyphens/>
              <w:ind w:left="567" w:hanging="567"/>
              <w:jc w:val="both"/>
              <w:rPr>
                <w:rFonts w:asciiTheme="majorHAnsi" w:hAnsiTheme="majorHAnsi" w:cstheme="majorHAnsi"/>
                <w:bCs/>
                <w:spacing w:val="-3"/>
                <w:sz w:val="24"/>
                <w:szCs w:val="24"/>
                <w:lang w:val="es-MX"/>
              </w:rPr>
            </w:pPr>
            <w:r w:rsidRPr="0046250A">
              <w:rPr>
                <w:rFonts w:asciiTheme="majorHAnsi" w:hAnsiTheme="majorHAnsi" w:cstheme="majorHAnsi"/>
                <w:spacing w:val="-3"/>
                <w:sz w:val="24"/>
                <w:szCs w:val="24"/>
                <w:lang w:val="es-MX"/>
              </w:rPr>
              <w:t>Morales Bárbara, Concepción Aimée, Jamett Francia.</w:t>
            </w:r>
            <w:r w:rsidRPr="0046250A">
              <w:rPr>
                <w:rFonts w:asciiTheme="majorHAnsi" w:hAnsiTheme="majorHAnsi" w:cstheme="majorHAnsi"/>
                <w:bCs/>
                <w:spacing w:val="-3"/>
                <w:sz w:val="24"/>
                <w:szCs w:val="24"/>
                <w:lang w:val="es-MX"/>
              </w:rPr>
              <w:t xml:space="preserve"> (1999) “¿Quién dijo que todo está perdido? Sistematización de 10 años de experiencia con jóvenes populares”. Colectivo de Investigación Acción con Jóvenes. Santiago.</w:t>
            </w:r>
          </w:p>
          <w:p w14:paraId="53EC6523" w14:textId="77777777" w:rsidR="00CF1517" w:rsidRPr="0046250A" w:rsidRDefault="00CF1517" w:rsidP="00CF1517">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Muñoz, V. (2000). </w:t>
            </w:r>
            <w:r w:rsidRPr="0046250A">
              <w:rPr>
                <w:rFonts w:asciiTheme="majorHAnsi" w:hAnsiTheme="majorHAnsi" w:cstheme="majorHAnsi"/>
                <w:i/>
                <w:iCs/>
                <w:noProof/>
              </w:rPr>
              <w:t>El tratamiento de la Juventud desde una perspectiva histórica. Aspectos Conceptuales.</w:t>
            </w:r>
            <w:r w:rsidRPr="0046250A">
              <w:rPr>
                <w:rFonts w:asciiTheme="majorHAnsi" w:hAnsiTheme="majorHAnsi" w:cstheme="majorHAnsi"/>
                <w:noProof/>
              </w:rPr>
              <w:t xml:space="preserve"> Santiago de Chile.</w:t>
            </w:r>
          </w:p>
          <w:p w14:paraId="2EF0CDD3" w14:textId="77777777" w:rsidR="00CF1517" w:rsidRPr="0046250A" w:rsidRDefault="00CF1517" w:rsidP="00CF1517">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Muñoz, V. (2011). </w:t>
            </w:r>
            <w:r w:rsidRPr="0046250A">
              <w:rPr>
                <w:rFonts w:asciiTheme="majorHAnsi" w:hAnsiTheme="majorHAnsi" w:cstheme="majorHAnsi"/>
                <w:i/>
                <w:iCs/>
                <w:noProof/>
              </w:rPr>
              <w:t>Generaciones. Juventud universitaria e izquierdas políticas en Chile y México (Universidad de Chile - UNAM 1984-2006).</w:t>
            </w:r>
            <w:r w:rsidRPr="0046250A">
              <w:rPr>
                <w:rFonts w:asciiTheme="majorHAnsi" w:hAnsiTheme="majorHAnsi" w:cstheme="majorHAnsi"/>
                <w:noProof/>
              </w:rPr>
              <w:t xml:space="preserve"> Santiago de Chile: LOM Ediciones.</w:t>
            </w:r>
          </w:p>
          <w:p w14:paraId="6714F6E2" w14:textId="77777777" w:rsidR="00CF1517" w:rsidRPr="0046250A" w:rsidRDefault="00CF1517" w:rsidP="00CF1517">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Parsons, T. (2008). La edad y el sexo en la estructura social de Estados Unidos. In </w:t>
            </w:r>
            <w:r w:rsidRPr="0046250A">
              <w:rPr>
                <w:rFonts w:asciiTheme="majorHAnsi" w:hAnsiTheme="majorHAnsi" w:cstheme="majorHAnsi"/>
                <w:i/>
                <w:iCs/>
                <w:noProof/>
              </w:rPr>
              <w:t>Teorías sobre la juventud. La mirada de los clásicos</w:t>
            </w:r>
            <w:r w:rsidRPr="0046250A">
              <w:rPr>
                <w:rFonts w:asciiTheme="majorHAnsi" w:hAnsiTheme="majorHAnsi" w:cstheme="majorHAnsi"/>
                <w:noProof/>
              </w:rPr>
              <w:t>. Mexico: Universidad Nacional Autónoma de México.</w:t>
            </w:r>
          </w:p>
          <w:p w14:paraId="2A503723" w14:textId="77777777" w:rsidR="00CF1517" w:rsidRPr="0046250A" w:rsidRDefault="00CF1517" w:rsidP="00CF1517">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lastRenderedPageBreak/>
              <w:t xml:space="preserve">Sagrera, M. (1992). </w:t>
            </w:r>
            <w:r w:rsidRPr="0046250A">
              <w:rPr>
                <w:rFonts w:asciiTheme="majorHAnsi" w:hAnsiTheme="majorHAnsi" w:cstheme="majorHAnsi"/>
                <w:i/>
                <w:iCs/>
                <w:noProof/>
              </w:rPr>
              <w:t>“El edadismo: contra ‘jóvenes’ y ‘viejos’, la discriminación universal.”</w:t>
            </w:r>
            <w:r w:rsidRPr="0046250A">
              <w:rPr>
                <w:rFonts w:asciiTheme="majorHAnsi" w:hAnsiTheme="majorHAnsi" w:cstheme="majorHAnsi"/>
                <w:noProof/>
              </w:rPr>
              <w:t xml:space="preserve"> Madrid: Fundamentos.</w:t>
            </w:r>
          </w:p>
          <w:p w14:paraId="625FF6EE" w14:textId="77777777" w:rsidR="00CF1517" w:rsidRPr="0046250A" w:rsidRDefault="00CF1517" w:rsidP="00CF1517">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Toro, S. (2008). De lo político a lo cotidiano: Jóvenes y generaciones políticas en Chile. </w:t>
            </w:r>
            <w:r w:rsidRPr="0046250A">
              <w:rPr>
                <w:rFonts w:asciiTheme="majorHAnsi" w:hAnsiTheme="majorHAnsi" w:cstheme="majorHAnsi"/>
                <w:i/>
                <w:iCs/>
                <w:noProof/>
              </w:rPr>
              <w:t>Revista de Ciencia Política</w:t>
            </w:r>
            <w:r w:rsidRPr="0046250A">
              <w:rPr>
                <w:rFonts w:asciiTheme="majorHAnsi" w:hAnsiTheme="majorHAnsi" w:cstheme="majorHAnsi"/>
                <w:noProof/>
              </w:rPr>
              <w:t xml:space="preserve">, </w:t>
            </w:r>
            <w:r w:rsidRPr="0046250A">
              <w:rPr>
                <w:rFonts w:asciiTheme="majorHAnsi" w:hAnsiTheme="majorHAnsi" w:cstheme="majorHAnsi"/>
                <w:i/>
                <w:iCs/>
                <w:noProof/>
              </w:rPr>
              <w:t>28</w:t>
            </w:r>
            <w:r w:rsidRPr="0046250A">
              <w:rPr>
                <w:rFonts w:asciiTheme="majorHAnsi" w:hAnsiTheme="majorHAnsi" w:cstheme="majorHAnsi"/>
                <w:noProof/>
              </w:rPr>
              <w:t>(3).</w:t>
            </w:r>
          </w:p>
          <w:p w14:paraId="1690F1AA" w14:textId="77777777" w:rsidR="00E73281" w:rsidRPr="0046250A" w:rsidRDefault="00CF1517" w:rsidP="00CF1517">
            <w:pPr>
              <w:pStyle w:val="NormalWeb"/>
              <w:spacing w:before="0" w:beforeAutospacing="0" w:after="0" w:afterAutospacing="0"/>
              <w:ind w:left="480" w:hanging="480"/>
              <w:rPr>
                <w:rFonts w:asciiTheme="majorHAnsi" w:hAnsiTheme="majorHAnsi" w:cstheme="majorHAnsi"/>
                <w:noProof/>
              </w:rPr>
            </w:pPr>
            <w:r w:rsidRPr="0046250A">
              <w:rPr>
                <w:rFonts w:asciiTheme="majorHAnsi" w:hAnsiTheme="majorHAnsi" w:cstheme="majorHAnsi"/>
                <w:noProof/>
              </w:rPr>
              <w:t xml:space="preserve">UNICEF. (2013). </w:t>
            </w:r>
            <w:r w:rsidRPr="0046250A">
              <w:rPr>
                <w:rFonts w:asciiTheme="majorHAnsi" w:hAnsiTheme="majorHAnsi" w:cstheme="majorHAnsi"/>
                <w:i/>
                <w:iCs/>
                <w:noProof/>
              </w:rPr>
              <w:t>Superando el adultocentrismo</w:t>
            </w:r>
            <w:r w:rsidRPr="0046250A">
              <w:rPr>
                <w:rFonts w:asciiTheme="majorHAnsi" w:hAnsiTheme="majorHAnsi" w:cstheme="majorHAnsi"/>
                <w:noProof/>
              </w:rPr>
              <w:t>. Santiago de Chile: UNICEF.</w:t>
            </w:r>
          </w:p>
          <w:p w14:paraId="5193BB22" w14:textId="77777777" w:rsidR="00CF1517" w:rsidRPr="0046250A" w:rsidRDefault="00CF1517" w:rsidP="00CF1517">
            <w:pPr>
              <w:pStyle w:val="NormalWeb"/>
              <w:spacing w:before="0" w:beforeAutospacing="0" w:after="0" w:afterAutospacing="0"/>
              <w:ind w:left="480" w:hanging="480"/>
              <w:rPr>
                <w:rFonts w:asciiTheme="majorHAnsi" w:hAnsiTheme="majorHAnsi" w:cstheme="majorHAnsi"/>
                <w:noProof/>
              </w:rPr>
            </w:pPr>
          </w:p>
        </w:tc>
      </w:tr>
      <w:tr w:rsidR="00A119C5" w:rsidRPr="0046250A" w14:paraId="17D74269" w14:textId="77777777">
        <w:trPr>
          <w:jc w:val="center"/>
        </w:trPr>
        <w:tc>
          <w:tcPr>
            <w:tcW w:w="9054" w:type="dxa"/>
            <w:gridSpan w:val="3"/>
            <w:vAlign w:val="center"/>
          </w:tcPr>
          <w:p w14:paraId="3D6108AC" w14:textId="77777777" w:rsidR="00A119C5" w:rsidRPr="0046250A" w:rsidRDefault="004B6F34" w:rsidP="00050EB6">
            <w:pPr>
              <w:spacing w:line="240" w:lineRule="auto"/>
              <w:rPr>
                <w:rFonts w:asciiTheme="majorHAnsi" w:eastAsia="Calibri" w:hAnsiTheme="majorHAnsi" w:cstheme="majorHAnsi"/>
                <w:b/>
                <w:sz w:val="24"/>
                <w:szCs w:val="24"/>
              </w:rPr>
            </w:pPr>
            <w:r w:rsidRPr="0046250A">
              <w:rPr>
                <w:rFonts w:asciiTheme="majorHAnsi" w:eastAsia="Calibri" w:hAnsiTheme="majorHAnsi" w:cstheme="majorHAnsi"/>
                <w:b/>
                <w:sz w:val="24"/>
                <w:szCs w:val="24"/>
              </w:rPr>
              <w:lastRenderedPageBreak/>
              <w:t xml:space="preserve">24. Recursos Web </w:t>
            </w:r>
          </w:p>
          <w:p w14:paraId="4E968134" w14:textId="77777777" w:rsidR="00E414F2" w:rsidRPr="0046250A" w:rsidRDefault="00256822" w:rsidP="00050EB6">
            <w:pPr>
              <w:spacing w:line="240" w:lineRule="auto"/>
              <w:rPr>
                <w:rFonts w:asciiTheme="majorHAnsi" w:eastAsia="Times New Roman" w:hAnsiTheme="majorHAnsi" w:cstheme="majorHAnsi"/>
                <w:sz w:val="24"/>
                <w:szCs w:val="24"/>
              </w:rPr>
            </w:pPr>
            <w:r w:rsidRPr="0046250A">
              <w:rPr>
                <w:rFonts w:asciiTheme="majorHAnsi" w:eastAsia="Times New Roman" w:hAnsiTheme="majorHAnsi" w:cstheme="majorHAnsi"/>
                <w:sz w:val="24"/>
                <w:szCs w:val="24"/>
              </w:rPr>
              <w:t>“Piola” (Pérez, 2020)</w:t>
            </w:r>
          </w:p>
          <w:p w14:paraId="7EE7961B" w14:textId="77777777" w:rsidR="00E414F2" w:rsidRPr="0046250A" w:rsidRDefault="003219B3" w:rsidP="00050EB6">
            <w:pPr>
              <w:spacing w:line="240" w:lineRule="auto"/>
              <w:rPr>
                <w:rFonts w:asciiTheme="majorHAnsi" w:eastAsia="Times New Roman" w:hAnsiTheme="majorHAnsi" w:cstheme="majorHAnsi"/>
                <w:sz w:val="24"/>
                <w:szCs w:val="24"/>
              </w:rPr>
            </w:pPr>
            <w:r w:rsidRPr="0046250A">
              <w:rPr>
                <w:rFonts w:asciiTheme="majorHAnsi" w:eastAsia="Times New Roman" w:hAnsiTheme="majorHAnsi" w:cstheme="majorHAnsi"/>
                <w:sz w:val="24"/>
                <w:szCs w:val="24"/>
              </w:rPr>
              <w:t>“Enredados” (Nathan Greno y Byron Howard, 2010)</w:t>
            </w:r>
          </w:p>
          <w:p w14:paraId="1576916F" w14:textId="77777777" w:rsidR="00E414F2" w:rsidRPr="0046250A" w:rsidRDefault="00E414F2" w:rsidP="00050EB6">
            <w:pPr>
              <w:spacing w:line="240" w:lineRule="auto"/>
              <w:rPr>
                <w:rFonts w:asciiTheme="majorHAnsi" w:eastAsia="Times New Roman" w:hAnsiTheme="majorHAnsi" w:cstheme="majorHAnsi"/>
                <w:sz w:val="24"/>
                <w:szCs w:val="24"/>
              </w:rPr>
            </w:pPr>
            <w:r w:rsidRPr="0046250A">
              <w:rPr>
                <w:rFonts w:asciiTheme="majorHAnsi" w:hAnsiTheme="majorHAnsi" w:cstheme="majorHAnsi"/>
                <w:sz w:val="24"/>
                <w:szCs w:val="24"/>
              </w:rPr>
              <w:t>“Joven y alocada” (Rivas, 2012)</w:t>
            </w:r>
          </w:p>
          <w:p w14:paraId="00B5FA1D" w14:textId="77777777" w:rsidR="00A119C5" w:rsidRPr="0046250A" w:rsidRDefault="00E414F2" w:rsidP="00050EB6">
            <w:pPr>
              <w:spacing w:line="240" w:lineRule="auto"/>
              <w:rPr>
                <w:rFonts w:asciiTheme="majorHAnsi" w:eastAsia="Times New Roman" w:hAnsiTheme="majorHAnsi" w:cstheme="majorHAnsi"/>
                <w:sz w:val="24"/>
                <w:szCs w:val="24"/>
              </w:rPr>
            </w:pPr>
            <w:r w:rsidRPr="0046250A">
              <w:rPr>
                <w:rFonts w:asciiTheme="majorHAnsi" w:eastAsia="Times New Roman" w:hAnsiTheme="majorHAnsi" w:cstheme="majorHAnsi"/>
                <w:sz w:val="24"/>
                <w:szCs w:val="24"/>
              </w:rPr>
              <w:t>“Mis hermanos sueñan despiertos” (Hua</w:t>
            </w:r>
            <w:r w:rsidR="0038551F" w:rsidRPr="0046250A">
              <w:rPr>
                <w:rFonts w:asciiTheme="majorHAnsi" w:eastAsia="Times New Roman" w:hAnsiTheme="majorHAnsi" w:cstheme="majorHAnsi"/>
                <w:sz w:val="24"/>
                <w:szCs w:val="24"/>
              </w:rPr>
              <w:t>i</w:t>
            </w:r>
            <w:r w:rsidRPr="0046250A">
              <w:rPr>
                <w:rFonts w:asciiTheme="majorHAnsi" w:eastAsia="Times New Roman" w:hAnsiTheme="majorHAnsi" w:cstheme="majorHAnsi"/>
                <w:sz w:val="24"/>
                <w:szCs w:val="24"/>
              </w:rPr>
              <w:t>quimilla, 2021)</w:t>
            </w:r>
          </w:p>
          <w:p w14:paraId="6048D325" w14:textId="77777777" w:rsidR="0038551F" w:rsidRPr="0046250A" w:rsidRDefault="0038551F" w:rsidP="00050EB6">
            <w:pPr>
              <w:spacing w:line="240" w:lineRule="auto"/>
              <w:rPr>
                <w:rFonts w:asciiTheme="majorHAnsi" w:eastAsia="Times New Roman" w:hAnsiTheme="majorHAnsi" w:cstheme="majorHAnsi"/>
                <w:sz w:val="24"/>
                <w:szCs w:val="24"/>
              </w:rPr>
            </w:pPr>
            <w:r w:rsidRPr="0046250A">
              <w:rPr>
                <w:rFonts w:asciiTheme="majorHAnsi" w:eastAsia="Times New Roman" w:hAnsiTheme="majorHAnsi" w:cstheme="majorHAnsi"/>
                <w:sz w:val="24"/>
                <w:szCs w:val="24"/>
              </w:rPr>
              <w:t>“Mala junta” (Huaiquimilla, 2016)</w:t>
            </w:r>
          </w:p>
          <w:p w14:paraId="64D91D83" w14:textId="77777777" w:rsidR="00256822" w:rsidRPr="0046250A" w:rsidRDefault="00256822" w:rsidP="00050EB6">
            <w:pPr>
              <w:spacing w:line="240" w:lineRule="auto"/>
              <w:rPr>
                <w:rFonts w:asciiTheme="majorHAnsi" w:eastAsia="Times New Roman" w:hAnsiTheme="majorHAnsi" w:cstheme="majorHAnsi"/>
                <w:sz w:val="24"/>
                <w:szCs w:val="24"/>
              </w:rPr>
            </w:pPr>
            <w:r w:rsidRPr="0046250A">
              <w:rPr>
                <w:rFonts w:asciiTheme="majorHAnsi" w:eastAsia="Times New Roman" w:hAnsiTheme="majorHAnsi" w:cstheme="majorHAnsi"/>
                <w:sz w:val="24"/>
                <w:szCs w:val="24"/>
              </w:rPr>
              <w:t>“El reemplazante” (2012-2013)</w:t>
            </w:r>
          </w:p>
          <w:p w14:paraId="784E258B" w14:textId="77777777" w:rsidR="00256822" w:rsidRPr="0046250A" w:rsidRDefault="00256822" w:rsidP="00050EB6">
            <w:pPr>
              <w:spacing w:line="240" w:lineRule="auto"/>
              <w:rPr>
                <w:rFonts w:asciiTheme="majorHAnsi" w:eastAsia="Times New Roman" w:hAnsiTheme="majorHAnsi" w:cstheme="majorHAnsi"/>
                <w:sz w:val="24"/>
                <w:szCs w:val="24"/>
              </w:rPr>
            </w:pPr>
            <w:r w:rsidRPr="0046250A">
              <w:rPr>
                <w:rFonts w:asciiTheme="majorHAnsi" w:eastAsia="Times New Roman" w:hAnsiTheme="majorHAnsi" w:cstheme="majorHAnsi"/>
                <w:sz w:val="24"/>
                <w:szCs w:val="24"/>
              </w:rPr>
              <w:t>“</w:t>
            </w:r>
            <w:r w:rsidR="00F77D68" w:rsidRPr="0046250A">
              <w:rPr>
                <w:rFonts w:asciiTheme="majorHAnsi" w:eastAsia="Times New Roman" w:hAnsiTheme="majorHAnsi" w:cstheme="majorHAnsi"/>
                <w:sz w:val="24"/>
                <w:szCs w:val="24"/>
              </w:rPr>
              <w:t>Persépolis” (Satrapi, 2007)</w:t>
            </w:r>
          </w:p>
          <w:p w14:paraId="69034878" w14:textId="77777777" w:rsidR="00256822" w:rsidRPr="0046250A" w:rsidRDefault="00C76A43" w:rsidP="00050EB6">
            <w:pPr>
              <w:spacing w:line="240" w:lineRule="auto"/>
              <w:rPr>
                <w:rFonts w:asciiTheme="majorHAnsi" w:eastAsia="Calibri" w:hAnsiTheme="majorHAnsi" w:cstheme="majorHAnsi"/>
                <w:sz w:val="24"/>
                <w:szCs w:val="24"/>
              </w:rPr>
            </w:pPr>
            <w:r w:rsidRPr="0046250A">
              <w:rPr>
                <w:rFonts w:asciiTheme="majorHAnsi" w:eastAsia="Calibri" w:hAnsiTheme="majorHAnsi" w:cstheme="majorHAnsi"/>
                <w:sz w:val="24"/>
                <w:szCs w:val="24"/>
              </w:rPr>
              <w:t>“El reemplazante” (Acuña y Jiménez, 2012/2013).</w:t>
            </w:r>
          </w:p>
          <w:p w14:paraId="3E0010EA" w14:textId="77777777" w:rsidR="00C76A43" w:rsidRPr="0046250A" w:rsidRDefault="00C76A43" w:rsidP="00050EB6">
            <w:pPr>
              <w:spacing w:line="240" w:lineRule="auto"/>
              <w:rPr>
                <w:rFonts w:asciiTheme="majorHAnsi" w:eastAsia="Calibri" w:hAnsiTheme="majorHAnsi" w:cstheme="majorHAnsi"/>
                <w:sz w:val="24"/>
                <w:szCs w:val="24"/>
              </w:rPr>
            </w:pPr>
            <w:r w:rsidRPr="0046250A">
              <w:rPr>
                <w:rFonts w:asciiTheme="majorHAnsi" w:eastAsia="Calibri" w:hAnsiTheme="majorHAnsi" w:cstheme="majorHAnsi"/>
                <w:sz w:val="24"/>
                <w:szCs w:val="24"/>
              </w:rPr>
              <w:t>“</w:t>
            </w:r>
            <w:r w:rsidRPr="0046250A">
              <w:rPr>
                <w:rFonts w:asciiTheme="majorHAnsi" w:eastAsia="Times New Roman" w:hAnsiTheme="majorHAnsi" w:cstheme="majorHAnsi"/>
                <w:sz w:val="24"/>
                <w:szCs w:val="24"/>
              </w:rPr>
              <w:t>Coraline y la puerta secreta” (Selick, 2009)</w:t>
            </w:r>
          </w:p>
          <w:p w14:paraId="2395BB60" w14:textId="77777777" w:rsidR="00C76A43" w:rsidRPr="0046250A" w:rsidRDefault="00C76A43" w:rsidP="00050EB6">
            <w:pPr>
              <w:spacing w:line="240" w:lineRule="auto"/>
              <w:rPr>
                <w:rFonts w:asciiTheme="majorHAnsi" w:eastAsia="Calibri" w:hAnsiTheme="majorHAnsi" w:cstheme="majorHAnsi"/>
                <w:sz w:val="24"/>
                <w:szCs w:val="24"/>
              </w:rPr>
            </w:pPr>
            <w:r w:rsidRPr="0046250A">
              <w:rPr>
                <w:rFonts w:asciiTheme="majorHAnsi" w:eastAsia="Times New Roman" w:hAnsiTheme="majorHAnsi" w:cstheme="majorHAnsi"/>
                <w:sz w:val="24"/>
                <w:szCs w:val="24"/>
              </w:rPr>
              <w:t>“Sex education” (Laurie Nunn, 2019)</w:t>
            </w:r>
          </w:p>
          <w:p w14:paraId="42420799" w14:textId="77777777" w:rsidR="00C76A43" w:rsidRPr="0046250A" w:rsidRDefault="0078717B" w:rsidP="00050EB6">
            <w:pPr>
              <w:spacing w:line="240" w:lineRule="auto"/>
              <w:rPr>
                <w:rFonts w:asciiTheme="majorHAnsi" w:eastAsia="Calibri" w:hAnsiTheme="majorHAnsi" w:cstheme="majorHAnsi"/>
                <w:sz w:val="24"/>
                <w:szCs w:val="24"/>
              </w:rPr>
            </w:pPr>
            <w:r w:rsidRPr="0046250A">
              <w:rPr>
                <w:rFonts w:asciiTheme="majorHAnsi" w:hAnsiTheme="majorHAnsi" w:cstheme="majorHAnsi"/>
                <w:i/>
                <w:iCs/>
                <w:sz w:val="24"/>
                <w:szCs w:val="24"/>
              </w:rPr>
              <w:t>“Caluga o Menta”</w:t>
            </w:r>
            <w:r w:rsidRPr="0046250A">
              <w:rPr>
                <w:rFonts w:asciiTheme="majorHAnsi" w:hAnsiTheme="majorHAnsi" w:cstheme="majorHAnsi"/>
                <w:sz w:val="24"/>
                <w:szCs w:val="24"/>
              </w:rPr>
              <w:t xml:space="preserve"> (Gonzalo Justiniano, 1990)</w:t>
            </w:r>
          </w:p>
          <w:p w14:paraId="7A2A5B7C" w14:textId="77777777" w:rsidR="00C76A43" w:rsidRPr="0046250A" w:rsidRDefault="00970CEB" w:rsidP="00050EB6">
            <w:pPr>
              <w:spacing w:line="240" w:lineRule="auto"/>
              <w:rPr>
                <w:rFonts w:asciiTheme="majorHAnsi" w:eastAsia="Calibri" w:hAnsiTheme="majorHAnsi" w:cstheme="majorHAnsi"/>
                <w:sz w:val="24"/>
                <w:szCs w:val="24"/>
                <w:lang w:val="en-US"/>
              </w:rPr>
            </w:pPr>
            <w:r w:rsidRPr="0046250A">
              <w:rPr>
                <w:rFonts w:asciiTheme="majorHAnsi" w:eastAsia="Times New Roman" w:hAnsiTheme="majorHAnsi" w:cstheme="majorHAnsi"/>
                <w:sz w:val="24"/>
                <w:szCs w:val="24"/>
                <w:lang w:val="en-US"/>
              </w:rPr>
              <w:t xml:space="preserve">“Matilda” (Danny </w:t>
            </w:r>
            <w:proofErr w:type="spellStart"/>
            <w:r w:rsidRPr="0046250A">
              <w:rPr>
                <w:rFonts w:asciiTheme="majorHAnsi" w:eastAsia="Times New Roman" w:hAnsiTheme="majorHAnsi" w:cstheme="majorHAnsi"/>
                <w:sz w:val="24"/>
                <w:szCs w:val="24"/>
                <w:lang w:val="en-US"/>
              </w:rPr>
              <w:t>Devito</w:t>
            </w:r>
            <w:proofErr w:type="spellEnd"/>
            <w:r w:rsidRPr="0046250A">
              <w:rPr>
                <w:rFonts w:asciiTheme="majorHAnsi" w:eastAsia="Times New Roman" w:hAnsiTheme="majorHAnsi" w:cstheme="majorHAnsi"/>
                <w:sz w:val="24"/>
                <w:szCs w:val="24"/>
                <w:lang w:val="en-US"/>
              </w:rPr>
              <w:t>, 1996)</w:t>
            </w:r>
          </w:p>
          <w:p w14:paraId="46049B42" w14:textId="77777777" w:rsidR="00050EB6" w:rsidRPr="0046250A" w:rsidRDefault="00050EB6" w:rsidP="00050EB6">
            <w:pPr>
              <w:spacing w:line="240" w:lineRule="auto"/>
              <w:rPr>
                <w:rFonts w:asciiTheme="majorHAnsi" w:hAnsiTheme="majorHAnsi" w:cstheme="majorHAnsi"/>
                <w:sz w:val="24"/>
                <w:szCs w:val="24"/>
              </w:rPr>
            </w:pPr>
            <w:r w:rsidRPr="0046250A">
              <w:rPr>
                <w:rFonts w:asciiTheme="majorHAnsi" w:hAnsiTheme="majorHAnsi" w:cstheme="majorHAnsi"/>
                <w:sz w:val="24"/>
                <w:szCs w:val="24"/>
                <w:lang w:val="es-ES"/>
              </w:rPr>
              <w:t>“</w:t>
            </w:r>
            <w:r w:rsidRPr="0046250A">
              <w:rPr>
                <w:rFonts w:asciiTheme="majorHAnsi" w:hAnsiTheme="majorHAnsi" w:cstheme="majorHAnsi"/>
                <w:bCs/>
                <w:i/>
                <w:iCs/>
                <w:sz w:val="24"/>
                <w:szCs w:val="24"/>
                <w:shd w:val="clear" w:color="auto" w:fill="FFFFFF"/>
              </w:rPr>
              <w:t>KND: Los chicos del barrio</w:t>
            </w:r>
            <w:r w:rsidRPr="0046250A">
              <w:rPr>
                <w:rFonts w:asciiTheme="majorHAnsi" w:hAnsiTheme="majorHAnsi" w:cstheme="majorHAnsi"/>
                <w:sz w:val="24"/>
                <w:szCs w:val="24"/>
              </w:rPr>
              <w:t>” (Tom Warburton, 2002)</w:t>
            </w:r>
          </w:p>
          <w:p w14:paraId="39C50C84" w14:textId="77777777" w:rsidR="00F9220C" w:rsidRPr="0046250A" w:rsidRDefault="00F9220C" w:rsidP="00050EB6">
            <w:pPr>
              <w:spacing w:line="240" w:lineRule="auto"/>
              <w:rPr>
                <w:rFonts w:asciiTheme="majorHAnsi" w:hAnsiTheme="majorHAnsi" w:cstheme="majorHAnsi"/>
                <w:sz w:val="24"/>
                <w:szCs w:val="24"/>
                <w:lang w:val="es-ES"/>
              </w:rPr>
            </w:pPr>
            <w:r w:rsidRPr="0046250A">
              <w:rPr>
                <w:rFonts w:asciiTheme="majorHAnsi" w:hAnsiTheme="majorHAnsi" w:cstheme="majorHAnsi"/>
                <w:sz w:val="24"/>
                <w:szCs w:val="24"/>
              </w:rPr>
              <w:t>“La elegancia del erizo” (</w:t>
            </w:r>
            <w:hyperlink r:id="rId9" w:history="1">
              <w:r w:rsidRPr="0046250A">
                <w:rPr>
                  <w:rStyle w:val="Hipervnculo"/>
                  <w:rFonts w:asciiTheme="majorHAnsi" w:hAnsiTheme="majorHAnsi"/>
                  <w:color w:val="auto"/>
                  <w:sz w:val="24"/>
                  <w:szCs w:val="24"/>
                  <w:u w:val="none"/>
                  <w:shd w:val="clear" w:color="auto" w:fill="FFFFFF"/>
                </w:rPr>
                <w:t>Mona Achache</w:t>
              </w:r>
            </w:hyperlink>
            <w:r w:rsidRPr="0046250A">
              <w:rPr>
                <w:rFonts w:asciiTheme="majorHAnsi" w:hAnsiTheme="majorHAnsi"/>
                <w:sz w:val="24"/>
                <w:szCs w:val="24"/>
              </w:rPr>
              <w:t>, 2008)</w:t>
            </w:r>
          </w:p>
          <w:p w14:paraId="577E001D" w14:textId="77777777" w:rsidR="00C76A43" w:rsidRPr="0046250A" w:rsidRDefault="00C76A43" w:rsidP="00050EB6">
            <w:pPr>
              <w:spacing w:line="240" w:lineRule="auto"/>
              <w:rPr>
                <w:rFonts w:asciiTheme="majorHAnsi" w:eastAsia="Calibri" w:hAnsiTheme="majorHAnsi" w:cstheme="majorHAnsi"/>
                <w:sz w:val="24"/>
                <w:szCs w:val="24"/>
                <w:lang w:val="es-ES"/>
              </w:rPr>
            </w:pPr>
          </w:p>
        </w:tc>
      </w:tr>
      <w:tr w:rsidR="00A119C5" w:rsidRPr="0046250A" w14:paraId="3C41A3A7" w14:textId="77777777">
        <w:trPr>
          <w:jc w:val="center"/>
        </w:trPr>
        <w:tc>
          <w:tcPr>
            <w:tcW w:w="9054" w:type="dxa"/>
            <w:gridSpan w:val="3"/>
            <w:vAlign w:val="center"/>
          </w:tcPr>
          <w:p w14:paraId="381B82DF" w14:textId="77777777" w:rsidR="00A119C5" w:rsidRPr="0046250A" w:rsidRDefault="004B6F34">
            <w:pPr>
              <w:spacing w:after="200"/>
              <w:jc w:val="both"/>
              <w:rPr>
                <w:rFonts w:asciiTheme="majorHAnsi" w:eastAsia="Calibri" w:hAnsiTheme="majorHAnsi" w:cs="Calibri"/>
                <w:b/>
                <w:sz w:val="24"/>
                <w:szCs w:val="24"/>
              </w:rPr>
            </w:pPr>
            <w:r w:rsidRPr="0046250A">
              <w:rPr>
                <w:rFonts w:asciiTheme="majorHAnsi" w:eastAsia="Calibri" w:hAnsiTheme="majorHAnsi" w:cs="Calibri"/>
                <w:b/>
                <w:sz w:val="24"/>
                <w:szCs w:val="24"/>
              </w:rPr>
              <w:t>25. Programación por sesiones</w:t>
            </w:r>
          </w:p>
          <w:tbl>
            <w:tblPr>
              <w:tblStyle w:val="Tablaconcuadrcula"/>
              <w:tblW w:w="8784" w:type="dxa"/>
              <w:tblLayout w:type="fixed"/>
              <w:tblLook w:val="04A0" w:firstRow="1" w:lastRow="0" w:firstColumn="1" w:lastColumn="0" w:noHBand="0" w:noVBand="1"/>
            </w:tblPr>
            <w:tblGrid>
              <w:gridCol w:w="1555"/>
              <w:gridCol w:w="4819"/>
              <w:gridCol w:w="2410"/>
            </w:tblGrid>
            <w:tr w:rsidR="00E65E9D" w:rsidRPr="0046250A" w14:paraId="1B5005DC" w14:textId="77777777" w:rsidTr="0059633C">
              <w:tc>
                <w:tcPr>
                  <w:tcW w:w="1555" w:type="dxa"/>
                </w:tcPr>
                <w:p w14:paraId="12787EDB" w14:textId="77777777" w:rsidR="00E65E9D" w:rsidRPr="0046250A" w:rsidRDefault="00E65E9D" w:rsidP="00E65E9D">
                  <w:pPr>
                    <w:rPr>
                      <w:rFonts w:asciiTheme="majorHAnsi" w:hAnsiTheme="majorHAnsi" w:cstheme="majorHAnsi"/>
                      <w:b/>
                      <w:bCs/>
                      <w:sz w:val="24"/>
                      <w:szCs w:val="24"/>
                      <w:lang w:val="es-MX"/>
                    </w:rPr>
                  </w:pPr>
                  <w:r w:rsidRPr="0046250A">
                    <w:rPr>
                      <w:rFonts w:asciiTheme="majorHAnsi" w:hAnsiTheme="majorHAnsi" w:cstheme="majorHAnsi"/>
                      <w:b/>
                      <w:bCs/>
                      <w:sz w:val="24"/>
                      <w:szCs w:val="24"/>
                      <w:lang w:val="es-MX"/>
                    </w:rPr>
                    <w:t>FECHA</w:t>
                  </w:r>
                </w:p>
              </w:tc>
              <w:tc>
                <w:tcPr>
                  <w:tcW w:w="4819" w:type="dxa"/>
                </w:tcPr>
                <w:p w14:paraId="33A742DE" w14:textId="77777777" w:rsidR="00E65E9D" w:rsidRPr="0046250A" w:rsidRDefault="00E65E9D" w:rsidP="00E65E9D">
                  <w:pPr>
                    <w:rPr>
                      <w:rFonts w:asciiTheme="majorHAnsi" w:hAnsiTheme="majorHAnsi" w:cstheme="majorHAnsi"/>
                      <w:b/>
                      <w:bCs/>
                      <w:sz w:val="24"/>
                      <w:szCs w:val="24"/>
                      <w:lang w:val="es-MX"/>
                    </w:rPr>
                  </w:pPr>
                  <w:r w:rsidRPr="0046250A">
                    <w:rPr>
                      <w:rFonts w:asciiTheme="majorHAnsi" w:hAnsiTheme="majorHAnsi" w:cstheme="majorHAnsi"/>
                      <w:b/>
                      <w:bCs/>
                      <w:sz w:val="24"/>
                      <w:szCs w:val="24"/>
                      <w:lang w:val="es-MX"/>
                    </w:rPr>
                    <w:t>CONTENIDO</w:t>
                  </w:r>
                </w:p>
              </w:tc>
              <w:tc>
                <w:tcPr>
                  <w:tcW w:w="2410" w:type="dxa"/>
                </w:tcPr>
                <w:p w14:paraId="32BD180A" w14:textId="77777777" w:rsidR="00E65E9D" w:rsidRPr="0046250A" w:rsidRDefault="00E65E9D" w:rsidP="00E65E9D">
                  <w:pPr>
                    <w:rPr>
                      <w:rFonts w:asciiTheme="majorHAnsi" w:hAnsiTheme="majorHAnsi" w:cstheme="majorHAnsi"/>
                      <w:b/>
                      <w:bCs/>
                      <w:sz w:val="24"/>
                      <w:szCs w:val="24"/>
                      <w:lang w:val="es-MX"/>
                    </w:rPr>
                  </w:pPr>
                  <w:r w:rsidRPr="0046250A">
                    <w:rPr>
                      <w:rFonts w:asciiTheme="majorHAnsi" w:hAnsiTheme="majorHAnsi" w:cstheme="majorHAnsi"/>
                      <w:b/>
                      <w:bCs/>
                      <w:sz w:val="24"/>
                      <w:szCs w:val="24"/>
                      <w:lang w:val="es-MX"/>
                    </w:rPr>
                    <w:t>RECURSOS</w:t>
                  </w:r>
                </w:p>
              </w:tc>
            </w:tr>
            <w:tr w:rsidR="00E65E9D" w:rsidRPr="0046250A" w14:paraId="36A47B87" w14:textId="77777777" w:rsidTr="0059633C">
              <w:tc>
                <w:tcPr>
                  <w:tcW w:w="1555" w:type="dxa"/>
                </w:tcPr>
                <w:p w14:paraId="67FD94AC"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8 agosto</w:t>
                  </w:r>
                </w:p>
              </w:tc>
              <w:tc>
                <w:tcPr>
                  <w:tcW w:w="4819" w:type="dxa"/>
                </w:tcPr>
                <w:p w14:paraId="063D7CD4"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Presentación de estudiantes, docente y curso.</w:t>
                  </w:r>
                </w:p>
                <w:p w14:paraId="7FEA8B88"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Imaginarios simbólicos y adultocentrismo</w:t>
                  </w:r>
                </w:p>
              </w:tc>
              <w:tc>
                <w:tcPr>
                  <w:tcW w:w="2410" w:type="dxa"/>
                </w:tcPr>
                <w:p w14:paraId="63F7DB49"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Matilda</w:t>
                  </w:r>
                </w:p>
              </w:tc>
            </w:tr>
            <w:tr w:rsidR="00E65E9D" w:rsidRPr="0046250A" w14:paraId="2474E712" w14:textId="77777777" w:rsidTr="0059633C">
              <w:tc>
                <w:tcPr>
                  <w:tcW w:w="1555" w:type="dxa"/>
                </w:tcPr>
                <w:p w14:paraId="5F23B51F"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15 agosto</w:t>
                  </w:r>
                </w:p>
              </w:tc>
              <w:tc>
                <w:tcPr>
                  <w:tcW w:w="4819" w:type="dxa"/>
                </w:tcPr>
                <w:p w14:paraId="77E8403F"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Feriado</w:t>
                  </w:r>
                </w:p>
              </w:tc>
              <w:tc>
                <w:tcPr>
                  <w:tcW w:w="2410" w:type="dxa"/>
                </w:tcPr>
                <w:p w14:paraId="23F5B6DC" w14:textId="77777777" w:rsidR="00E65E9D" w:rsidRPr="0046250A" w:rsidRDefault="00E65E9D" w:rsidP="00E65E9D">
                  <w:pPr>
                    <w:rPr>
                      <w:rFonts w:asciiTheme="majorHAnsi" w:hAnsiTheme="majorHAnsi" w:cstheme="majorHAnsi"/>
                      <w:sz w:val="24"/>
                      <w:szCs w:val="24"/>
                      <w:lang w:val="es-MX"/>
                    </w:rPr>
                  </w:pPr>
                </w:p>
              </w:tc>
            </w:tr>
            <w:tr w:rsidR="00E65E9D" w:rsidRPr="0046250A" w14:paraId="28E4CF63" w14:textId="77777777" w:rsidTr="0059633C">
              <w:tc>
                <w:tcPr>
                  <w:tcW w:w="1555" w:type="dxa"/>
                </w:tcPr>
                <w:p w14:paraId="33D16C84"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22 agosto</w:t>
                  </w:r>
                </w:p>
              </w:tc>
              <w:tc>
                <w:tcPr>
                  <w:tcW w:w="4819" w:type="dxa"/>
                </w:tcPr>
                <w:p w14:paraId="043CC8AB"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Historia y genealogía del adultocentrismo patriarcal</w:t>
                  </w:r>
                </w:p>
              </w:tc>
              <w:tc>
                <w:tcPr>
                  <w:tcW w:w="2410" w:type="dxa"/>
                </w:tcPr>
                <w:p w14:paraId="2AEAEAE4"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Biografía familiar.</w:t>
                  </w:r>
                </w:p>
                <w:p w14:paraId="1141EB19"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La guerra del fuego.</w:t>
                  </w:r>
                </w:p>
              </w:tc>
            </w:tr>
            <w:tr w:rsidR="00E65E9D" w:rsidRPr="0046250A" w14:paraId="349B87BE" w14:textId="77777777" w:rsidTr="0059633C">
              <w:tc>
                <w:tcPr>
                  <w:tcW w:w="1555" w:type="dxa"/>
                </w:tcPr>
                <w:p w14:paraId="6CF4D05E"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29 agosto</w:t>
                  </w:r>
                </w:p>
              </w:tc>
              <w:tc>
                <w:tcPr>
                  <w:tcW w:w="4819" w:type="dxa"/>
                </w:tcPr>
                <w:p w14:paraId="06EAAA53"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Dimensión material del adultocentrismo</w:t>
                  </w:r>
                </w:p>
              </w:tc>
              <w:tc>
                <w:tcPr>
                  <w:tcW w:w="2410" w:type="dxa"/>
                </w:tcPr>
                <w:p w14:paraId="7394F583"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Auto análisis</w:t>
                  </w:r>
                </w:p>
              </w:tc>
            </w:tr>
            <w:tr w:rsidR="00E65E9D" w:rsidRPr="0046250A" w14:paraId="268CCFB4" w14:textId="77777777" w:rsidTr="0059633C">
              <w:tc>
                <w:tcPr>
                  <w:tcW w:w="1555" w:type="dxa"/>
                </w:tcPr>
                <w:p w14:paraId="4DB36641"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 xml:space="preserve">5 septiembre </w:t>
                  </w:r>
                </w:p>
              </w:tc>
              <w:tc>
                <w:tcPr>
                  <w:tcW w:w="4819" w:type="dxa"/>
                </w:tcPr>
                <w:p w14:paraId="7666AA78"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Dimensión sexual corporal</w:t>
                  </w:r>
                </w:p>
              </w:tc>
              <w:tc>
                <w:tcPr>
                  <w:tcW w:w="2410" w:type="dxa"/>
                </w:tcPr>
                <w:p w14:paraId="5BA6BC25"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Auto análisis</w:t>
                  </w:r>
                </w:p>
              </w:tc>
            </w:tr>
            <w:tr w:rsidR="00E65E9D" w:rsidRPr="0046250A" w14:paraId="449AA949" w14:textId="77777777" w:rsidTr="0059633C">
              <w:tc>
                <w:tcPr>
                  <w:tcW w:w="1555" w:type="dxa"/>
                </w:tcPr>
                <w:p w14:paraId="0308F453"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12 septiembre</w:t>
                  </w:r>
                </w:p>
              </w:tc>
              <w:tc>
                <w:tcPr>
                  <w:tcW w:w="4819" w:type="dxa"/>
                </w:tcPr>
                <w:p w14:paraId="0991D605"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PAUSA</w:t>
                  </w:r>
                </w:p>
              </w:tc>
              <w:tc>
                <w:tcPr>
                  <w:tcW w:w="2410" w:type="dxa"/>
                </w:tcPr>
                <w:p w14:paraId="3ACC2455"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Bourdieu; Margulis</w:t>
                  </w:r>
                </w:p>
              </w:tc>
            </w:tr>
            <w:tr w:rsidR="00E65E9D" w:rsidRPr="0046250A" w14:paraId="6867E4C7" w14:textId="77777777" w:rsidTr="0059633C">
              <w:tc>
                <w:tcPr>
                  <w:tcW w:w="1555" w:type="dxa"/>
                </w:tcPr>
                <w:p w14:paraId="7C5D2CF5"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19 septiembre</w:t>
                  </w:r>
                </w:p>
              </w:tc>
              <w:tc>
                <w:tcPr>
                  <w:tcW w:w="4819" w:type="dxa"/>
                </w:tcPr>
                <w:p w14:paraId="1D92B23C"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 xml:space="preserve">FERIADO </w:t>
                  </w:r>
                </w:p>
                <w:p w14:paraId="1FCC6BC2" w14:textId="77777777" w:rsidR="00E65E9D" w:rsidRPr="0046250A" w:rsidRDefault="00E65E9D" w:rsidP="00E65E9D">
                  <w:pPr>
                    <w:rPr>
                      <w:rFonts w:asciiTheme="majorHAnsi" w:hAnsiTheme="majorHAnsi" w:cstheme="majorHAnsi"/>
                      <w:sz w:val="24"/>
                      <w:szCs w:val="24"/>
                      <w:lang w:val="es-MX"/>
                    </w:rPr>
                  </w:pPr>
                </w:p>
              </w:tc>
              <w:tc>
                <w:tcPr>
                  <w:tcW w:w="2410" w:type="dxa"/>
                </w:tcPr>
                <w:p w14:paraId="004EC1A7" w14:textId="77777777" w:rsidR="00E65E9D" w:rsidRPr="0046250A" w:rsidRDefault="00E65E9D" w:rsidP="00E65E9D">
                  <w:pPr>
                    <w:rPr>
                      <w:rFonts w:asciiTheme="majorHAnsi" w:hAnsiTheme="majorHAnsi" w:cstheme="majorHAnsi"/>
                      <w:sz w:val="24"/>
                      <w:szCs w:val="24"/>
                      <w:lang w:val="es-MX"/>
                    </w:rPr>
                  </w:pPr>
                </w:p>
              </w:tc>
            </w:tr>
            <w:tr w:rsidR="00E65E9D" w:rsidRPr="0046250A" w14:paraId="7EF63EF0" w14:textId="77777777" w:rsidTr="0059633C">
              <w:tc>
                <w:tcPr>
                  <w:tcW w:w="1555" w:type="dxa"/>
                </w:tcPr>
                <w:p w14:paraId="74C0A093"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26 septiembre</w:t>
                  </w:r>
                </w:p>
              </w:tc>
              <w:tc>
                <w:tcPr>
                  <w:tcW w:w="4819" w:type="dxa"/>
                </w:tcPr>
                <w:p w14:paraId="1CDD206A"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Taller: Construcción social de juventudes</w:t>
                  </w:r>
                </w:p>
              </w:tc>
              <w:tc>
                <w:tcPr>
                  <w:tcW w:w="2410" w:type="dxa"/>
                </w:tcPr>
                <w:p w14:paraId="6A314378"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 xml:space="preserve">ENTREGA 1. REPRODUCCIÓN DE ADULTOCENTRISMO </w:t>
                  </w:r>
                </w:p>
              </w:tc>
            </w:tr>
            <w:tr w:rsidR="00E65E9D" w:rsidRPr="0046250A" w14:paraId="5405745A" w14:textId="77777777" w:rsidTr="0059633C">
              <w:tc>
                <w:tcPr>
                  <w:tcW w:w="1555" w:type="dxa"/>
                </w:tcPr>
                <w:p w14:paraId="47D9700D"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3 octubre</w:t>
                  </w:r>
                </w:p>
              </w:tc>
              <w:tc>
                <w:tcPr>
                  <w:tcW w:w="4819" w:type="dxa"/>
                </w:tcPr>
                <w:p w14:paraId="7BAC8E17"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Taller: Adultocentrismo patriarcal</w:t>
                  </w:r>
                </w:p>
              </w:tc>
              <w:tc>
                <w:tcPr>
                  <w:tcW w:w="2410" w:type="dxa"/>
                </w:tcPr>
                <w:p w14:paraId="25D413B9"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Duarte; Lerner; Meillassoux</w:t>
                  </w:r>
                </w:p>
              </w:tc>
            </w:tr>
            <w:tr w:rsidR="00E65E9D" w:rsidRPr="0046250A" w14:paraId="5CAAB652" w14:textId="77777777" w:rsidTr="0059633C">
              <w:tc>
                <w:tcPr>
                  <w:tcW w:w="1555" w:type="dxa"/>
                </w:tcPr>
                <w:p w14:paraId="704D79DB"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10 octubre</w:t>
                  </w:r>
                </w:p>
              </w:tc>
              <w:tc>
                <w:tcPr>
                  <w:tcW w:w="4819" w:type="dxa"/>
                </w:tcPr>
                <w:p w14:paraId="6748CC9A"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Taller: Sexualidades juveniles</w:t>
                  </w:r>
                </w:p>
              </w:tc>
              <w:tc>
                <w:tcPr>
                  <w:tcW w:w="2410" w:type="dxa"/>
                </w:tcPr>
                <w:p w14:paraId="6EDE2E7F"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 xml:space="preserve">Elizalde; </w:t>
                  </w:r>
                </w:p>
              </w:tc>
            </w:tr>
            <w:tr w:rsidR="00E65E9D" w:rsidRPr="0046250A" w14:paraId="5374B03E" w14:textId="77777777" w:rsidTr="0059633C">
              <w:tc>
                <w:tcPr>
                  <w:tcW w:w="1555" w:type="dxa"/>
                </w:tcPr>
                <w:p w14:paraId="1C214F1E"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17 octubre</w:t>
                  </w:r>
                </w:p>
              </w:tc>
              <w:tc>
                <w:tcPr>
                  <w:tcW w:w="4819" w:type="dxa"/>
                </w:tcPr>
                <w:p w14:paraId="44E4F7E2"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Taller: Culturas políticas juveniles</w:t>
                  </w:r>
                </w:p>
              </w:tc>
              <w:tc>
                <w:tcPr>
                  <w:tcW w:w="2410" w:type="dxa"/>
                </w:tcPr>
                <w:p w14:paraId="1F06659B"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 xml:space="preserve">Reguillo; </w:t>
                  </w:r>
                </w:p>
              </w:tc>
            </w:tr>
            <w:tr w:rsidR="00E65E9D" w:rsidRPr="0046250A" w14:paraId="4C70D4C5" w14:textId="77777777" w:rsidTr="0059633C">
              <w:tc>
                <w:tcPr>
                  <w:tcW w:w="1555" w:type="dxa"/>
                </w:tcPr>
                <w:p w14:paraId="3E9A188F"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24 octubre</w:t>
                  </w:r>
                </w:p>
              </w:tc>
              <w:tc>
                <w:tcPr>
                  <w:tcW w:w="4819" w:type="dxa"/>
                </w:tcPr>
                <w:p w14:paraId="38ACFE37" w14:textId="77777777" w:rsidR="00E65E9D" w:rsidRPr="0046250A" w:rsidRDefault="00E65E9D" w:rsidP="00E65E9D">
                  <w:pPr>
                    <w:rPr>
                      <w:rFonts w:asciiTheme="majorHAnsi" w:hAnsiTheme="majorHAnsi" w:cstheme="majorHAnsi"/>
                      <w:sz w:val="24"/>
                      <w:szCs w:val="24"/>
                      <w:lang w:val="es-MX"/>
                    </w:rPr>
                  </w:pPr>
                  <w:proofErr w:type="spellStart"/>
                  <w:r w:rsidRPr="0046250A">
                    <w:rPr>
                      <w:rFonts w:asciiTheme="majorHAnsi" w:hAnsiTheme="majorHAnsi" w:cstheme="majorHAnsi"/>
                      <w:sz w:val="24"/>
                      <w:szCs w:val="24"/>
                    </w:rPr>
                    <w:t>Mannheim</w:t>
                  </w:r>
                  <w:proofErr w:type="spellEnd"/>
                  <w:r w:rsidRPr="0046250A">
                    <w:rPr>
                      <w:rFonts w:asciiTheme="majorHAnsi" w:hAnsiTheme="majorHAnsi" w:cstheme="majorHAnsi"/>
                      <w:sz w:val="24"/>
                      <w:szCs w:val="24"/>
                    </w:rPr>
                    <w:t xml:space="preserve"> y “el problema de las juventudes”</w:t>
                  </w:r>
                </w:p>
              </w:tc>
              <w:tc>
                <w:tcPr>
                  <w:tcW w:w="2410" w:type="dxa"/>
                </w:tcPr>
                <w:p w14:paraId="5FA15CC5"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Mannheim</w:t>
                  </w:r>
                </w:p>
              </w:tc>
            </w:tr>
            <w:tr w:rsidR="00E65E9D" w:rsidRPr="0046250A" w14:paraId="07CA5FBB" w14:textId="77777777" w:rsidTr="0059633C">
              <w:tc>
                <w:tcPr>
                  <w:tcW w:w="1555" w:type="dxa"/>
                </w:tcPr>
                <w:p w14:paraId="1F9F764A"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31 octubre</w:t>
                  </w:r>
                </w:p>
              </w:tc>
              <w:tc>
                <w:tcPr>
                  <w:tcW w:w="4819" w:type="dxa"/>
                </w:tcPr>
                <w:p w14:paraId="4389BDDD"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PAUSA</w:t>
                  </w:r>
                </w:p>
              </w:tc>
              <w:tc>
                <w:tcPr>
                  <w:tcW w:w="2410" w:type="dxa"/>
                </w:tcPr>
                <w:p w14:paraId="16459DFB" w14:textId="77777777" w:rsidR="00E65E9D" w:rsidRPr="0046250A" w:rsidRDefault="00E65E9D" w:rsidP="00E65E9D">
                  <w:pPr>
                    <w:rPr>
                      <w:rFonts w:asciiTheme="majorHAnsi" w:hAnsiTheme="majorHAnsi" w:cstheme="majorHAnsi"/>
                      <w:sz w:val="24"/>
                      <w:szCs w:val="24"/>
                      <w:lang w:val="es-MX"/>
                    </w:rPr>
                  </w:pPr>
                </w:p>
              </w:tc>
            </w:tr>
            <w:tr w:rsidR="00E65E9D" w:rsidRPr="0046250A" w14:paraId="61246560" w14:textId="77777777" w:rsidTr="0059633C">
              <w:tc>
                <w:tcPr>
                  <w:tcW w:w="1555" w:type="dxa"/>
                </w:tcPr>
                <w:p w14:paraId="79C74F96"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lastRenderedPageBreak/>
                    <w:t>7 noviembre</w:t>
                  </w:r>
                </w:p>
              </w:tc>
              <w:tc>
                <w:tcPr>
                  <w:tcW w:w="4819" w:type="dxa"/>
                </w:tcPr>
                <w:p w14:paraId="6E4538B5" w14:textId="77777777" w:rsidR="00E65E9D" w:rsidRPr="0046250A" w:rsidRDefault="00E65E9D" w:rsidP="00E65E9D">
                  <w:pPr>
                    <w:rPr>
                      <w:rFonts w:asciiTheme="majorHAnsi" w:hAnsiTheme="majorHAnsi" w:cstheme="majorHAnsi"/>
                      <w:sz w:val="24"/>
                      <w:szCs w:val="24"/>
                      <w:lang w:val="es-MX"/>
                    </w:rPr>
                  </w:pPr>
                  <w:proofErr w:type="spellStart"/>
                  <w:r w:rsidRPr="0046250A">
                    <w:rPr>
                      <w:rFonts w:asciiTheme="majorHAnsi" w:hAnsiTheme="majorHAnsi" w:cstheme="majorHAnsi"/>
                      <w:sz w:val="24"/>
                      <w:szCs w:val="24"/>
                    </w:rPr>
                    <w:t>Ghiardo</w:t>
                  </w:r>
                  <w:proofErr w:type="spellEnd"/>
                  <w:r w:rsidRPr="0046250A">
                    <w:rPr>
                      <w:rFonts w:asciiTheme="majorHAnsi" w:hAnsiTheme="majorHAnsi" w:cstheme="majorHAnsi"/>
                      <w:sz w:val="24"/>
                      <w:szCs w:val="24"/>
                    </w:rPr>
                    <w:t xml:space="preserve"> y lo generacional como estructura.</w:t>
                  </w:r>
                </w:p>
              </w:tc>
              <w:tc>
                <w:tcPr>
                  <w:tcW w:w="2410" w:type="dxa"/>
                </w:tcPr>
                <w:p w14:paraId="709D6479"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 xml:space="preserve">Ghiardo; </w:t>
                  </w:r>
                </w:p>
              </w:tc>
            </w:tr>
            <w:tr w:rsidR="00E65E9D" w:rsidRPr="0046250A" w14:paraId="02D322CC" w14:textId="77777777" w:rsidTr="0059633C">
              <w:tc>
                <w:tcPr>
                  <w:tcW w:w="1555" w:type="dxa"/>
                </w:tcPr>
                <w:p w14:paraId="4C51F19C"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14 noviembre</w:t>
                  </w:r>
                </w:p>
              </w:tc>
              <w:tc>
                <w:tcPr>
                  <w:tcW w:w="4819" w:type="dxa"/>
                </w:tcPr>
                <w:p w14:paraId="7EAED06D" w14:textId="77777777" w:rsidR="00E65E9D" w:rsidRPr="0046250A" w:rsidRDefault="00E65E9D" w:rsidP="00E65E9D">
                  <w:pPr>
                    <w:jc w:val="both"/>
                    <w:rPr>
                      <w:rFonts w:asciiTheme="majorHAnsi" w:hAnsiTheme="majorHAnsi" w:cstheme="majorHAnsi"/>
                      <w:sz w:val="24"/>
                      <w:szCs w:val="24"/>
                    </w:rPr>
                  </w:pPr>
                  <w:r w:rsidRPr="0046250A">
                    <w:rPr>
                      <w:rFonts w:asciiTheme="majorHAnsi" w:hAnsiTheme="majorHAnsi" w:cstheme="majorHAnsi"/>
                      <w:sz w:val="24"/>
                      <w:szCs w:val="24"/>
                    </w:rPr>
                    <w:t>Álvarez y lo generacional en los mundos juveniles</w:t>
                  </w:r>
                </w:p>
              </w:tc>
              <w:tc>
                <w:tcPr>
                  <w:tcW w:w="2410" w:type="dxa"/>
                </w:tcPr>
                <w:p w14:paraId="137ECEE0"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Álvarez</w:t>
                  </w:r>
                </w:p>
              </w:tc>
            </w:tr>
            <w:tr w:rsidR="00E65E9D" w:rsidRPr="0046250A" w14:paraId="58C69615" w14:textId="77777777" w:rsidTr="0059633C">
              <w:tc>
                <w:tcPr>
                  <w:tcW w:w="1555" w:type="dxa"/>
                </w:tcPr>
                <w:p w14:paraId="78EAA128"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21 noviembre</w:t>
                  </w:r>
                </w:p>
              </w:tc>
              <w:tc>
                <w:tcPr>
                  <w:tcW w:w="4819" w:type="dxa"/>
                </w:tcPr>
                <w:p w14:paraId="5C356C73"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Pluridominio y epistemes caleidoscópicas</w:t>
                  </w:r>
                </w:p>
              </w:tc>
              <w:tc>
                <w:tcPr>
                  <w:tcW w:w="2410" w:type="dxa"/>
                </w:tcPr>
                <w:p w14:paraId="088E5E5C" w14:textId="77777777" w:rsidR="00E65E9D" w:rsidRPr="0046250A" w:rsidRDefault="00E65E9D" w:rsidP="00E65E9D">
                  <w:pPr>
                    <w:rPr>
                      <w:rFonts w:asciiTheme="majorHAnsi" w:hAnsiTheme="majorHAnsi" w:cstheme="majorHAnsi"/>
                      <w:sz w:val="24"/>
                      <w:szCs w:val="24"/>
                      <w:lang w:val="es-MX"/>
                    </w:rPr>
                  </w:pPr>
                </w:p>
              </w:tc>
            </w:tr>
            <w:tr w:rsidR="00E65E9D" w:rsidRPr="0046250A" w14:paraId="7859FA5F" w14:textId="77777777" w:rsidTr="0059633C">
              <w:tc>
                <w:tcPr>
                  <w:tcW w:w="1555" w:type="dxa"/>
                </w:tcPr>
                <w:p w14:paraId="55789957"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28 noviembre</w:t>
                  </w:r>
                </w:p>
              </w:tc>
              <w:tc>
                <w:tcPr>
                  <w:tcW w:w="4819" w:type="dxa"/>
                </w:tcPr>
                <w:p w14:paraId="0E9F8629"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Diálogos intergeneracionales para la igualdad.</w:t>
                  </w:r>
                </w:p>
              </w:tc>
              <w:tc>
                <w:tcPr>
                  <w:tcW w:w="2410" w:type="dxa"/>
                </w:tcPr>
                <w:p w14:paraId="18EA876C" w14:textId="77777777" w:rsidR="00E65E9D" w:rsidRPr="0046250A" w:rsidRDefault="00E65E9D" w:rsidP="00E65E9D">
                  <w:pPr>
                    <w:rPr>
                      <w:rFonts w:asciiTheme="majorHAnsi" w:hAnsiTheme="majorHAnsi" w:cstheme="majorHAnsi"/>
                      <w:sz w:val="24"/>
                      <w:szCs w:val="24"/>
                      <w:lang w:val="es-MX"/>
                    </w:rPr>
                  </w:pPr>
                </w:p>
              </w:tc>
            </w:tr>
            <w:tr w:rsidR="00E65E9D" w:rsidRPr="0046250A" w14:paraId="009831B0" w14:textId="77777777" w:rsidTr="0059633C">
              <w:tc>
                <w:tcPr>
                  <w:tcW w:w="1555" w:type="dxa"/>
                </w:tcPr>
                <w:p w14:paraId="2EE6FAEF" w14:textId="77777777" w:rsidR="00E65E9D" w:rsidRPr="0046250A" w:rsidRDefault="00E65E9D" w:rsidP="00E65E9D">
                  <w:pPr>
                    <w:rPr>
                      <w:rFonts w:asciiTheme="majorHAnsi" w:hAnsiTheme="majorHAnsi" w:cstheme="majorHAnsi"/>
                      <w:sz w:val="24"/>
                      <w:szCs w:val="24"/>
                      <w:lang w:val="es-MX"/>
                    </w:rPr>
                  </w:pPr>
                </w:p>
              </w:tc>
              <w:tc>
                <w:tcPr>
                  <w:tcW w:w="4819" w:type="dxa"/>
                </w:tcPr>
                <w:p w14:paraId="6E35765E" w14:textId="77777777" w:rsidR="00E65E9D" w:rsidRPr="0046250A" w:rsidRDefault="00E65E9D" w:rsidP="00E65E9D">
                  <w:pPr>
                    <w:rPr>
                      <w:rFonts w:asciiTheme="majorHAnsi" w:hAnsiTheme="majorHAnsi" w:cstheme="majorHAnsi"/>
                      <w:sz w:val="24"/>
                      <w:szCs w:val="24"/>
                      <w:lang w:val="es-MX"/>
                    </w:rPr>
                  </w:pPr>
                </w:p>
              </w:tc>
              <w:tc>
                <w:tcPr>
                  <w:tcW w:w="2410" w:type="dxa"/>
                </w:tcPr>
                <w:p w14:paraId="140AE24C" w14:textId="77777777" w:rsidR="00E65E9D" w:rsidRPr="0046250A" w:rsidRDefault="00E65E9D" w:rsidP="00E65E9D">
                  <w:pPr>
                    <w:rPr>
                      <w:rFonts w:asciiTheme="majorHAnsi" w:hAnsiTheme="majorHAnsi" w:cstheme="majorHAnsi"/>
                      <w:sz w:val="24"/>
                      <w:szCs w:val="24"/>
                      <w:lang w:val="es-MX"/>
                    </w:rPr>
                  </w:pPr>
                </w:p>
              </w:tc>
            </w:tr>
            <w:tr w:rsidR="00E65E9D" w:rsidRPr="0046250A" w14:paraId="4CD2C2D3" w14:textId="77777777" w:rsidTr="0059633C">
              <w:tc>
                <w:tcPr>
                  <w:tcW w:w="1555" w:type="dxa"/>
                </w:tcPr>
                <w:p w14:paraId="69B6E9A1"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2 diciembre</w:t>
                  </w:r>
                </w:p>
              </w:tc>
              <w:tc>
                <w:tcPr>
                  <w:tcW w:w="4819" w:type="dxa"/>
                </w:tcPr>
                <w:p w14:paraId="292DA447" w14:textId="77777777" w:rsidR="00E65E9D" w:rsidRPr="0046250A" w:rsidRDefault="00E65E9D" w:rsidP="00E65E9D">
                  <w:pPr>
                    <w:rPr>
                      <w:rFonts w:asciiTheme="majorHAnsi" w:hAnsiTheme="majorHAnsi" w:cstheme="majorHAnsi"/>
                      <w:sz w:val="24"/>
                      <w:szCs w:val="24"/>
                      <w:lang w:val="es-MX"/>
                    </w:rPr>
                  </w:pPr>
                  <w:r w:rsidRPr="0046250A">
                    <w:rPr>
                      <w:rFonts w:asciiTheme="majorHAnsi" w:hAnsiTheme="majorHAnsi" w:cstheme="majorHAnsi"/>
                      <w:sz w:val="24"/>
                      <w:szCs w:val="24"/>
                      <w:lang w:val="es-MX"/>
                    </w:rPr>
                    <w:t>EXAMEN</w:t>
                  </w:r>
                </w:p>
              </w:tc>
              <w:tc>
                <w:tcPr>
                  <w:tcW w:w="2410" w:type="dxa"/>
                </w:tcPr>
                <w:p w14:paraId="5703EE1D" w14:textId="77777777" w:rsidR="00E65E9D" w:rsidRPr="0046250A" w:rsidRDefault="00E65E9D" w:rsidP="00E65E9D">
                  <w:pPr>
                    <w:rPr>
                      <w:rFonts w:asciiTheme="majorHAnsi" w:hAnsiTheme="majorHAnsi" w:cstheme="majorHAnsi"/>
                      <w:sz w:val="24"/>
                      <w:szCs w:val="24"/>
                      <w:lang w:val="es-MX"/>
                    </w:rPr>
                  </w:pPr>
                </w:p>
              </w:tc>
            </w:tr>
          </w:tbl>
          <w:p w14:paraId="4C88EEE5" w14:textId="77777777" w:rsidR="00A119C5" w:rsidRPr="0046250A" w:rsidRDefault="00A119C5">
            <w:pPr>
              <w:spacing w:after="200"/>
              <w:jc w:val="both"/>
              <w:rPr>
                <w:rFonts w:asciiTheme="majorHAnsi" w:eastAsia="Calibri" w:hAnsiTheme="majorHAnsi" w:cs="Calibri"/>
                <w:b/>
                <w:sz w:val="24"/>
                <w:szCs w:val="24"/>
              </w:rPr>
            </w:pPr>
          </w:p>
        </w:tc>
      </w:tr>
    </w:tbl>
    <w:p w14:paraId="3D301D0D" w14:textId="77777777" w:rsidR="00A119C5" w:rsidRPr="0046250A" w:rsidRDefault="00A119C5">
      <w:pPr>
        <w:rPr>
          <w:rFonts w:asciiTheme="majorHAnsi" w:hAnsiTheme="majorHAnsi"/>
          <w:sz w:val="24"/>
          <w:szCs w:val="24"/>
        </w:rPr>
      </w:pPr>
    </w:p>
    <w:p w14:paraId="79D75E53" w14:textId="77777777" w:rsidR="00E73281" w:rsidRPr="0046250A" w:rsidRDefault="00E73281">
      <w:pPr>
        <w:rPr>
          <w:rFonts w:asciiTheme="majorHAnsi" w:hAnsiTheme="majorHAnsi"/>
          <w:sz w:val="24"/>
          <w:szCs w:val="24"/>
        </w:rPr>
      </w:pPr>
    </w:p>
    <w:sectPr w:rsidR="00E73281" w:rsidRPr="0046250A">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421A9" w14:textId="77777777" w:rsidR="00085A1A" w:rsidRDefault="00085A1A">
      <w:pPr>
        <w:spacing w:line="240" w:lineRule="auto"/>
      </w:pPr>
      <w:r>
        <w:separator/>
      </w:r>
    </w:p>
  </w:endnote>
  <w:endnote w:type="continuationSeparator" w:id="0">
    <w:p w14:paraId="3EE2D75D" w14:textId="77777777" w:rsidR="00085A1A" w:rsidRDefault="00085A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0D59C" w14:textId="77777777" w:rsidR="00085A1A" w:rsidRDefault="00085A1A">
      <w:pPr>
        <w:spacing w:line="240" w:lineRule="auto"/>
      </w:pPr>
      <w:r>
        <w:separator/>
      </w:r>
    </w:p>
  </w:footnote>
  <w:footnote w:type="continuationSeparator" w:id="0">
    <w:p w14:paraId="6E2C6C55" w14:textId="77777777" w:rsidR="00085A1A" w:rsidRDefault="00085A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66AAD" w14:textId="77777777" w:rsidR="00A119C5" w:rsidRDefault="004B6F34">
    <w:pPr>
      <w:pBdr>
        <w:top w:val="nil"/>
        <w:left w:val="nil"/>
        <w:bottom w:val="nil"/>
        <w:right w:val="nil"/>
        <w:between w:val="nil"/>
      </w:pBdr>
      <w:tabs>
        <w:tab w:val="center" w:pos="4419"/>
        <w:tab w:val="right" w:pos="8838"/>
      </w:tabs>
      <w:spacing w:line="240" w:lineRule="auto"/>
      <w:rPr>
        <w:color w:val="000000"/>
      </w:rPr>
    </w:pPr>
    <w:r>
      <w:rPr>
        <w:noProof/>
        <w:lang w:val="en-US"/>
      </w:rPr>
      <w:drawing>
        <wp:anchor distT="0" distB="0" distL="114300" distR="114300" simplePos="0" relativeHeight="251658240" behindDoc="0" locked="0" layoutInCell="1" hidden="0" allowOverlap="1" wp14:anchorId="3E65819E" wp14:editId="572A4DC2">
          <wp:simplePos x="0" y="0"/>
          <wp:positionH relativeFrom="column">
            <wp:posOffset>-142873</wp:posOffset>
          </wp:positionH>
          <wp:positionV relativeFrom="paragraph">
            <wp:posOffset>-455292</wp:posOffset>
          </wp:positionV>
          <wp:extent cx="3081338" cy="1151174"/>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81338" cy="1151174"/>
                  </a:xfrm>
                  <a:prstGeom prst="rect">
                    <a:avLst/>
                  </a:prstGeom>
                  <a:ln/>
                </pic:spPr>
              </pic:pic>
            </a:graphicData>
          </a:graphic>
        </wp:anchor>
      </w:drawing>
    </w:r>
  </w:p>
  <w:p w14:paraId="20973941" w14:textId="77777777" w:rsidR="00A119C5" w:rsidRDefault="00A119C5">
    <w:pPr>
      <w:pBdr>
        <w:top w:val="nil"/>
        <w:left w:val="nil"/>
        <w:bottom w:val="nil"/>
        <w:right w:val="nil"/>
        <w:between w:val="nil"/>
      </w:pBdr>
      <w:tabs>
        <w:tab w:val="center" w:pos="4419"/>
        <w:tab w:val="right" w:pos="8838"/>
      </w:tabs>
      <w:spacing w:line="240" w:lineRule="auto"/>
      <w:rPr>
        <w:color w:val="000000"/>
      </w:rPr>
    </w:pPr>
  </w:p>
  <w:p w14:paraId="647C3440" w14:textId="77777777" w:rsidR="00A119C5" w:rsidRDefault="00A119C5">
    <w:pPr>
      <w:pBdr>
        <w:top w:val="nil"/>
        <w:left w:val="nil"/>
        <w:bottom w:val="nil"/>
        <w:right w:val="nil"/>
        <w:between w:val="nil"/>
      </w:pBdr>
      <w:tabs>
        <w:tab w:val="center" w:pos="4419"/>
        <w:tab w:val="right" w:pos="8838"/>
      </w:tabs>
      <w:spacing w:line="240" w:lineRule="auto"/>
      <w:rPr>
        <w:color w:val="000000"/>
      </w:rPr>
    </w:pPr>
  </w:p>
  <w:p w14:paraId="0BED5997" w14:textId="77777777" w:rsidR="00A119C5" w:rsidRDefault="00A119C5">
    <w:pPr>
      <w:pBdr>
        <w:top w:val="nil"/>
        <w:left w:val="nil"/>
        <w:bottom w:val="nil"/>
        <w:right w:val="nil"/>
        <w:between w:val="nil"/>
      </w:pBdr>
      <w:tabs>
        <w:tab w:val="center" w:pos="4419"/>
        <w:tab w:val="right" w:pos="8838"/>
      </w:tabs>
      <w:spacing w:line="240" w:lineRule="auto"/>
      <w:rPr>
        <w:color w:val="000000"/>
      </w:rPr>
    </w:pPr>
  </w:p>
  <w:p w14:paraId="2B929D45" w14:textId="77777777" w:rsidR="00A119C5" w:rsidRDefault="00A119C5">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0B320C"/>
    <w:multiLevelType w:val="multilevel"/>
    <w:tmpl w:val="5C20B45E"/>
    <w:lvl w:ilvl="0">
      <w:start w:val="1"/>
      <w:numFmt w:val="decimal"/>
      <w:lvlText w:val="%1."/>
      <w:lvlJc w:val="left"/>
      <w:pPr>
        <w:ind w:left="425" w:hanging="360"/>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DB6285A"/>
    <w:multiLevelType w:val="multilevel"/>
    <w:tmpl w:val="70529942"/>
    <w:lvl w:ilvl="0">
      <w:start w:val="1"/>
      <w:numFmt w:val="decimal"/>
      <w:lvlText w:val="%1."/>
      <w:lvlJc w:val="left"/>
      <w:pPr>
        <w:ind w:left="720" w:hanging="578"/>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8A642FD"/>
    <w:multiLevelType w:val="hybridMultilevel"/>
    <w:tmpl w:val="5460648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28B6226"/>
    <w:multiLevelType w:val="hybridMultilevel"/>
    <w:tmpl w:val="47AE74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8F72BE2"/>
    <w:multiLevelType w:val="hybridMultilevel"/>
    <w:tmpl w:val="6D8270F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31F4D3C"/>
    <w:multiLevelType w:val="hybridMultilevel"/>
    <w:tmpl w:val="799E2DF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4FE07B6"/>
    <w:multiLevelType w:val="hybridMultilevel"/>
    <w:tmpl w:val="6058A2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4"/>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9C5"/>
    <w:rsid w:val="00050EB6"/>
    <w:rsid w:val="00085A1A"/>
    <w:rsid w:val="0013256B"/>
    <w:rsid w:val="00256822"/>
    <w:rsid w:val="003219B3"/>
    <w:rsid w:val="0038551F"/>
    <w:rsid w:val="0046250A"/>
    <w:rsid w:val="004B6F34"/>
    <w:rsid w:val="006D0E3F"/>
    <w:rsid w:val="0078717B"/>
    <w:rsid w:val="0080102E"/>
    <w:rsid w:val="00970CEB"/>
    <w:rsid w:val="00A119C5"/>
    <w:rsid w:val="00C76A43"/>
    <w:rsid w:val="00CF1517"/>
    <w:rsid w:val="00E414F2"/>
    <w:rsid w:val="00E65E9D"/>
    <w:rsid w:val="00E73281"/>
    <w:rsid w:val="00F77D68"/>
    <w:rsid w:val="00F9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3292"/>
  <w15:docId w15:val="{6BD96132-926D-4BBE-AEA8-04397219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830B9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30B95"/>
  </w:style>
  <w:style w:type="paragraph" w:styleId="Piedepgina">
    <w:name w:val="footer"/>
    <w:basedOn w:val="Normal"/>
    <w:link w:val="PiedepginaCar"/>
    <w:uiPriority w:val="99"/>
    <w:unhideWhenUsed/>
    <w:rsid w:val="00830B9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30B95"/>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rsid w:val="00E73281"/>
    <w:pPr>
      <w:ind w:left="720"/>
      <w:contextualSpacing/>
    </w:pPr>
  </w:style>
  <w:style w:type="paragraph" w:styleId="Sinespaciado">
    <w:name w:val="No Spacing"/>
    <w:uiPriority w:val="1"/>
    <w:qFormat/>
    <w:rsid w:val="00E73281"/>
    <w:pPr>
      <w:spacing w:line="240" w:lineRule="auto"/>
    </w:pPr>
    <w:rPr>
      <w:rFonts w:ascii="Cambria" w:eastAsia="Times New Roman" w:hAnsi="Cambria" w:cs="Times New Roman"/>
      <w:sz w:val="24"/>
      <w:szCs w:val="24"/>
      <w:lang w:val="es-ES_tradnl" w:eastAsia="es-ES"/>
    </w:rPr>
  </w:style>
  <w:style w:type="paragraph" w:styleId="NormalWeb">
    <w:name w:val="Normal (Web)"/>
    <w:basedOn w:val="Normal"/>
    <w:uiPriority w:val="99"/>
    <w:rsid w:val="00E7328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rsid w:val="00E73281"/>
    <w:pPr>
      <w:spacing w:line="240" w:lineRule="auto"/>
    </w:pPr>
    <w:rPr>
      <w:rFonts w:ascii="Courier New" w:eastAsia="Times New Roman" w:hAnsi="Courier New" w:cs="Times New Roman"/>
      <w:sz w:val="20"/>
      <w:szCs w:val="20"/>
      <w:lang w:val="es-ES_tradnl" w:eastAsia="es-ES" w:bidi="he-IL"/>
    </w:rPr>
  </w:style>
  <w:style w:type="character" w:customStyle="1" w:styleId="TextonotapieCar">
    <w:name w:val="Texto nota pie Car"/>
    <w:basedOn w:val="Fuentedeprrafopredeter"/>
    <w:link w:val="Textonotapie"/>
    <w:rsid w:val="00E73281"/>
    <w:rPr>
      <w:rFonts w:ascii="Courier New" w:eastAsia="Times New Roman" w:hAnsi="Courier New" w:cs="Times New Roman"/>
      <w:sz w:val="20"/>
      <w:szCs w:val="20"/>
      <w:lang w:val="es-ES_tradnl" w:eastAsia="es-ES" w:bidi="he-IL"/>
    </w:rPr>
  </w:style>
  <w:style w:type="paragraph" w:styleId="Textonotaalfinal">
    <w:name w:val="endnote text"/>
    <w:basedOn w:val="Normal"/>
    <w:link w:val="TextonotaalfinalCar"/>
    <w:semiHidden/>
    <w:rsid w:val="00E73281"/>
    <w:pPr>
      <w:spacing w:line="240" w:lineRule="auto"/>
    </w:pPr>
    <w:rPr>
      <w:rFonts w:ascii="Comic Sans MS" w:eastAsia="Times New Roman" w:hAnsi="Comic Sans MS" w:cs="Times New Roman"/>
      <w:color w:val="0000FF"/>
      <w:sz w:val="20"/>
      <w:szCs w:val="20"/>
      <w:lang w:val="es-ES" w:eastAsia="es-ES" w:bidi="he-IL"/>
    </w:rPr>
  </w:style>
  <w:style w:type="character" w:customStyle="1" w:styleId="TextonotaalfinalCar">
    <w:name w:val="Texto nota al final Car"/>
    <w:basedOn w:val="Fuentedeprrafopredeter"/>
    <w:link w:val="Textonotaalfinal"/>
    <w:semiHidden/>
    <w:rsid w:val="00E73281"/>
    <w:rPr>
      <w:rFonts w:ascii="Comic Sans MS" w:eastAsia="Times New Roman" w:hAnsi="Comic Sans MS" w:cs="Times New Roman"/>
      <w:color w:val="0000FF"/>
      <w:sz w:val="20"/>
      <w:szCs w:val="20"/>
      <w:lang w:val="es-ES" w:eastAsia="es-ES" w:bidi="he-IL"/>
    </w:rPr>
  </w:style>
  <w:style w:type="table" w:styleId="Tablaconcuadrcula">
    <w:name w:val="Table Grid"/>
    <w:basedOn w:val="Tablanormal"/>
    <w:uiPriority w:val="59"/>
    <w:rsid w:val="00E73281"/>
    <w:pPr>
      <w:spacing w:line="240" w:lineRule="auto"/>
    </w:pPr>
    <w:rPr>
      <w:rFonts w:ascii="Cambria" w:eastAsia="Times New Roman" w:hAnsi="Cambria"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050E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4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s.wikipedia.org/wiki/Mona_Achach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to1gbBueBx5qplWLFin4bH2FQ==">AMUW2mX+/3dyURsDklt+gr/ZnhOls6GcJfx7gd0767VSlGO1iXW9T0Ryllc4iZNgb+Yk0WsOvsYTXs8ep/TK4wIxg0Fl03AnmK59rBZOfRvJ17nO9kMEnKGjd4LEbiUU4HM5A83rkNjP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BAA5E7-CABE-493E-A5CE-765166BA3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2312</Words>
  <Characters>13183</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2023-08-07T14:47:00Z</dcterms:created>
  <dcterms:modified xsi:type="dcterms:W3CDTF">2023-08-07T14:47:00Z</dcterms:modified>
</cp:coreProperties>
</file>