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827" w:rsidRDefault="002D6827">
      <w:pPr>
        <w:spacing w:after="200"/>
        <w:rPr>
          <w:rFonts w:ascii="Calibri" w:eastAsia="Calibri" w:hAnsi="Calibri" w:cs="Calibri"/>
        </w:rPr>
      </w:pPr>
    </w:p>
    <w:tbl>
      <w:tblPr>
        <w:tblStyle w:val="a1"/>
        <w:tblW w:w="905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0"/>
        <w:gridCol w:w="2317"/>
        <w:gridCol w:w="2317"/>
      </w:tblGrid>
      <w:tr w:rsidR="002D6827">
        <w:trPr>
          <w:jc w:val="center"/>
        </w:trPr>
        <w:tc>
          <w:tcPr>
            <w:tcW w:w="9054" w:type="dxa"/>
            <w:gridSpan w:val="3"/>
            <w:shd w:val="clear" w:color="auto" w:fill="D9D9D9"/>
          </w:tcPr>
          <w:p w:rsidR="002D6827" w:rsidRDefault="00276ABF">
            <w:pPr>
              <w:spacing w:after="200"/>
              <w:jc w:val="center"/>
              <w:rPr>
                <w:rFonts w:ascii="Calibri" w:eastAsia="Calibri" w:hAnsi="Calibri" w:cs="Calibri"/>
                <w:sz w:val="24"/>
                <w:szCs w:val="24"/>
              </w:rPr>
            </w:pPr>
            <w:r>
              <w:rPr>
                <w:rFonts w:ascii="Calibri" w:eastAsia="Calibri" w:hAnsi="Calibri" w:cs="Calibri"/>
                <w:b/>
                <w:sz w:val="24"/>
                <w:szCs w:val="24"/>
              </w:rPr>
              <w:t>PROGRAMA DE ASIGNATURA</w:t>
            </w:r>
          </w:p>
        </w:tc>
      </w:tr>
      <w:tr w:rsidR="002D6827">
        <w:trPr>
          <w:jc w:val="center"/>
        </w:trPr>
        <w:tc>
          <w:tcPr>
            <w:tcW w:w="9054" w:type="dxa"/>
            <w:gridSpan w:val="3"/>
          </w:tcPr>
          <w:p w:rsidR="002D6827" w:rsidRDefault="00276ABF">
            <w:pPr>
              <w:numPr>
                <w:ilvl w:val="0"/>
                <w:numId w:val="1"/>
              </w:numPr>
              <w:spacing w:after="200"/>
              <w:rPr>
                <w:rFonts w:ascii="Calibri" w:eastAsia="Calibri" w:hAnsi="Calibri" w:cs="Calibri"/>
                <w:sz w:val="24"/>
                <w:szCs w:val="24"/>
              </w:rPr>
            </w:pPr>
            <w:r>
              <w:rPr>
                <w:rFonts w:ascii="Calibri" w:eastAsia="Calibri" w:hAnsi="Calibri" w:cs="Calibri"/>
                <w:b/>
                <w:sz w:val="24"/>
                <w:szCs w:val="24"/>
              </w:rPr>
              <w:t>Nombre de la Actividad Curricular</w:t>
            </w:r>
          </w:p>
          <w:p w:rsidR="002D6827" w:rsidRDefault="00AD24BF">
            <w:pPr>
              <w:spacing w:after="200"/>
              <w:rPr>
                <w:rFonts w:ascii="Calibri" w:eastAsia="Calibri" w:hAnsi="Calibri" w:cs="Calibri"/>
                <w:sz w:val="24"/>
                <w:szCs w:val="24"/>
              </w:rPr>
            </w:pPr>
            <w:r w:rsidRPr="00AD24BF">
              <w:rPr>
                <w:rFonts w:ascii="Calibri" w:eastAsia="Calibri" w:hAnsi="Calibri" w:cs="Calibri"/>
                <w:sz w:val="24"/>
                <w:szCs w:val="24"/>
              </w:rPr>
              <w:t xml:space="preserve">Opinión Pública Contemporánea </w:t>
            </w:r>
            <w:bookmarkStart w:id="0" w:name="_GoBack"/>
            <w:bookmarkEnd w:id="0"/>
          </w:p>
        </w:tc>
      </w:tr>
      <w:tr w:rsidR="002D6827">
        <w:trPr>
          <w:jc w:val="center"/>
        </w:trPr>
        <w:tc>
          <w:tcPr>
            <w:tcW w:w="9054" w:type="dxa"/>
            <w:gridSpan w:val="3"/>
          </w:tcPr>
          <w:p w:rsidR="002D6827" w:rsidRDefault="00276ABF">
            <w:pPr>
              <w:numPr>
                <w:ilvl w:val="0"/>
                <w:numId w:val="1"/>
              </w:numPr>
              <w:spacing w:after="200"/>
              <w:jc w:val="both"/>
              <w:rPr>
                <w:rFonts w:ascii="Calibri" w:eastAsia="Calibri" w:hAnsi="Calibri" w:cs="Calibri"/>
                <w:sz w:val="24"/>
                <w:szCs w:val="24"/>
              </w:rPr>
            </w:pPr>
            <w:r>
              <w:rPr>
                <w:rFonts w:ascii="Calibri" w:eastAsia="Calibri" w:hAnsi="Calibri" w:cs="Calibri"/>
                <w:b/>
                <w:sz w:val="24"/>
                <w:szCs w:val="24"/>
              </w:rPr>
              <w:t xml:space="preserve">Nombre de la Actividad Curricular en </w:t>
            </w:r>
            <w:proofErr w:type="gramStart"/>
            <w:r>
              <w:rPr>
                <w:rFonts w:ascii="Calibri" w:eastAsia="Calibri" w:hAnsi="Calibri" w:cs="Calibri"/>
                <w:b/>
                <w:sz w:val="24"/>
                <w:szCs w:val="24"/>
              </w:rPr>
              <w:t>Inglés</w:t>
            </w:r>
            <w:proofErr w:type="gramEnd"/>
          </w:p>
          <w:p w:rsidR="002D6827" w:rsidRDefault="00AD2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535353"/>
                <w:sz w:val="20"/>
                <w:szCs w:val="20"/>
              </w:rPr>
            </w:pPr>
            <w:proofErr w:type="spellStart"/>
            <w:r w:rsidRPr="00AD24BF">
              <w:rPr>
                <w:color w:val="535353"/>
                <w:sz w:val="20"/>
                <w:szCs w:val="20"/>
              </w:rPr>
              <w:t>Contemporary</w:t>
            </w:r>
            <w:proofErr w:type="spellEnd"/>
            <w:r w:rsidRPr="00AD24BF">
              <w:rPr>
                <w:color w:val="535353"/>
                <w:sz w:val="20"/>
                <w:szCs w:val="20"/>
              </w:rPr>
              <w:t xml:space="preserve"> </w:t>
            </w:r>
            <w:proofErr w:type="spellStart"/>
            <w:r w:rsidRPr="00AD24BF">
              <w:rPr>
                <w:color w:val="535353"/>
                <w:sz w:val="20"/>
                <w:szCs w:val="20"/>
              </w:rPr>
              <w:t>Public</w:t>
            </w:r>
            <w:proofErr w:type="spellEnd"/>
            <w:r w:rsidRPr="00AD24BF">
              <w:rPr>
                <w:color w:val="535353"/>
                <w:sz w:val="20"/>
                <w:szCs w:val="20"/>
              </w:rPr>
              <w:t xml:space="preserve"> </w:t>
            </w:r>
            <w:proofErr w:type="spellStart"/>
            <w:r w:rsidRPr="00AD24BF">
              <w:rPr>
                <w:color w:val="535353"/>
                <w:sz w:val="20"/>
                <w:szCs w:val="20"/>
              </w:rPr>
              <w:t>Opinion</w:t>
            </w:r>
            <w:proofErr w:type="spellEnd"/>
          </w:p>
        </w:tc>
      </w:tr>
      <w:tr w:rsidR="002D6827">
        <w:trPr>
          <w:jc w:val="center"/>
        </w:trPr>
        <w:tc>
          <w:tcPr>
            <w:tcW w:w="9054" w:type="dxa"/>
            <w:gridSpan w:val="3"/>
          </w:tcPr>
          <w:p w:rsidR="002D6827" w:rsidRDefault="00276ABF">
            <w:pPr>
              <w:numPr>
                <w:ilvl w:val="0"/>
                <w:numId w:val="1"/>
              </w:numPr>
              <w:spacing w:after="200"/>
              <w:jc w:val="both"/>
              <w:rPr>
                <w:rFonts w:ascii="Calibri" w:eastAsia="Calibri" w:hAnsi="Calibri" w:cs="Calibri"/>
                <w:b/>
                <w:sz w:val="24"/>
                <w:szCs w:val="24"/>
              </w:rPr>
            </w:pPr>
            <w:r>
              <w:rPr>
                <w:rFonts w:ascii="Calibri" w:eastAsia="Calibri" w:hAnsi="Calibri" w:cs="Calibri"/>
                <w:b/>
                <w:sz w:val="24"/>
                <w:szCs w:val="24"/>
              </w:rPr>
              <w:t>Área a la que corresponde la Actividad Curricular</w:t>
            </w:r>
          </w:p>
          <w:p w:rsidR="002D6827" w:rsidRDefault="00276ABF">
            <w:pPr>
              <w:spacing w:after="200"/>
              <w:jc w:val="both"/>
              <w:rPr>
                <w:rFonts w:ascii="Calibri" w:eastAsia="Calibri" w:hAnsi="Calibri" w:cs="Calibri"/>
                <w:sz w:val="24"/>
                <w:szCs w:val="24"/>
                <w:highlight w:val="yellow"/>
              </w:rPr>
            </w:pPr>
            <w:r>
              <w:rPr>
                <w:rFonts w:ascii="Calibri" w:eastAsia="Calibri" w:hAnsi="Calibri" w:cs="Calibri"/>
                <w:sz w:val="24"/>
                <w:szCs w:val="24"/>
                <w:highlight w:val="yellow"/>
              </w:rPr>
              <w:t>Sociologías de Especialidad</w:t>
            </w:r>
          </w:p>
        </w:tc>
      </w:tr>
      <w:tr w:rsidR="002D6827">
        <w:trPr>
          <w:jc w:val="center"/>
        </w:trPr>
        <w:tc>
          <w:tcPr>
            <w:tcW w:w="9054" w:type="dxa"/>
            <w:gridSpan w:val="3"/>
          </w:tcPr>
          <w:p w:rsidR="002F22C9" w:rsidRPr="002F22C9" w:rsidRDefault="002F22C9" w:rsidP="002F22C9">
            <w:pPr>
              <w:numPr>
                <w:ilvl w:val="0"/>
                <w:numId w:val="1"/>
              </w:numPr>
              <w:spacing w:after="200"/>
              <w:jc w:val="both"/>
              <w:rPr>
                <w:rFonts w:ascii="Calibri" w:eastAsia="Calibri" w:hAnsi="Calibri" w:cs="Calibri"/>
                <w:b/>
                <w:sz w:val="24"/>
                <w:szCs w:val="24"/>
              </w:rPr>
            </w:pPr>
            <w:r w:rsidRPr="002F22C9">
              <w:rPr>
                <w:rFonts w:ascii="Calibri" w:eastAsia="Calibri" w:hAnsi="Calibri" w:cs="Calibri"/>
                <w:b/>
                <w:sz w:val="24"/>
                <w:szCs w:val="24"/>
              </w:rPr>
              <w:t>Descripción de la Actividad Curricular (No más de 200 palabras)</w:t>
            </w:r>
          </w:p>
          <w:p w:rsidR="002F22C9" w:rsidRPr="006F06B6" w:rsidRDefault="002F22C9" w:rsidP="002F22C9">
            <w:pPr>
              <w:spacing w:after="200"/>
              <w:jc w:val="both"/>
              <w:rPr>
                <w:rFonts w:ascii="Calibri" w:eastAsia="Calibri" w:hAnsi="Calibri" w:cs="Calibri"/>
                <w:sz w:val="24"/>
                <w:szCs w:val="24"/>
              </w:rPr>
            </w:pPr>
            <w:r w:rsidRPr="006F06B6">
              <w:rPr>
                <w:rFonts w:ascii="Calibri" w:eastAsia="Calibri" w:hAnsi="Calibri" w:cs="Calibri"/>
                <w:sz w:val="24"/>
                <w:szCs w:val="24"/>
              </w:rPr>
              <w:t>Los vocablos “opinión” y “pública” nos provocan sospechas evidentes. Sea por separado o conjuntamente, a causa de su univocidad y equivocidad paralelas, de la singularidad con la que vienen a resumir un caudal de actividades opacas, en los observadores se despiertan reparos que los especialistas hace bastante tiempo dejaron ya de oír. Se trata de una categoría original del liberalismo y de la sociedad burguesa que ha perdido parte de su propia reflexividad.</w:t>
            </w:r>
            <w:r w:rsidRPr="006F06B6">
              <w:rPr>
                <w:rFonts w:ascii="Calibri" w:eastAsia="Calibri" w:hAnsi="Calibri" w:cs="Calibri"/>
                <w:sz w:val="24"/>
                <w:szCs w:val="24"/>
              </w:rPr>
              <w:t xml:space="preserve"> </w:t>
            </w:r>
            <w:r w:rsidRPr="006F06B6">
              <w:rPr>
                <w:rFonts w:ascii="Calibri" w:eastAsia="Calibri" w:hAnsi="Calibri" w:cs="Calibri"/>
                <w:sz w:val="24"/>
                <w:szCs w:val="24"/>
              </w:rPr>
              <w:t>Al mismo tiempo, los procesos de formación de opiniones y la expansión de instancias institucionales en el seno de la Opinión Pública han suscitado un renovado interés académico, y numerosas salidas profesionales para las y los sociólogos.</w:t>
            </w:r>
            <w:r w:rsidRPr="006F06B6">
              <w:rPr>
                <w:rFonts w:ascii="Calibri" w:eastAsia="Calibri" w:hAnsi="Calibri" w:cs="Calibri"/>
                <w:sz w:val="24"/>
                <w:szCs w:val="24"/>
              </w:rPr>
              <w:t xml:space="preserve"> </w:t>
            </w:r>
            <w:r w:rsidRPr="006F06B6">
              <w:rPr>
                <w:rFonts w:ascii="Calibri" w:eastAsia="Calibri" w:hAnsi="Calibri" w:cs="Calibri"/>
                <w:sz w:val="24"/>
                <w:szCs w:val="24"/>
              </w:rPr>
              <w:t>Quizá sea esta condición ambigua, difundida y desoída de la Opinión Pública la primera justificación para colocar la posibilidad de un abordaje sociológico nuevo al centro de nuestras reflexiones. En tanto que electivo de especialidad de la carrera, la promesa de trabajo consiste en la reconstrucción del material como objeto de estudio de la Sociología.</w:t>
            </w:r>
          </w:p>
          <w:p w:rsidR="002F22C9" w:rsidRPr="002F22C9" w:rsidRDefault="002F22C9" w:rsidP="002F22C9">
            <w:pPr>
              <w:spacing w:after="200"/>
              <w:jc w:val="both"/>
              <w:rPr>
                <w:rFonts w:ascii="Calibri" w:eastAsia="Calibri" w:hAnsi="Calibri" w:cs="Calibri"/>
                <w:b/>
                <w:sz w:val="24"/>
                <w:szCs w:val="24"/>
              </w:rPr>
            </w:pPr>
            <w:r w:rsidRPr="006F06B6">
              <w:rPr>
                <w:rFonts w:ascii="Calibri" w:eastAsia="Calibri" w:hAnsi="Calibri" w:cs="Calibri"/>
                <w:sz w:val="24"/>
                <w:szCs w:val="24"/>
              </w:rPr>
              <w:t xml:space="preserve">La formación recibida en las asignaturas metodológicas que contempla el Plan de Estudios de la Carrera es un requisito indispensable para </w:t>
            </w:r>
            <w:proofErr w:type="spellStart"/>
            <w:r w:rsidRPr="006F06B6">
              <w:rPr>
                <w:rFonts w:ascii="Calibri" w:eastAsia="Calibri" w:hAnsi="Calibri" w:cs="Calibri"/>
                <w:sz w:val="24"/>
                <w:szCs w:val="24"/>
              </w:rPr>
              <w:t>unadecuado</w:t>
            </w:r>
            <w:proofErr w:type="spellEnd"/>
            <w:r w:rsidRPr="006F06B6">
              <w:rPr>
                <w:rFonts w:ascii="Calibri" w:eastAsia="Calibri" w:hAnsi="Calibri" w:cs="Calibri"/>
                <w:sz w:val="24"/>
                <w:szCs w:val="24"/>
              </w:rPr>
              <w:t xml:space="preserve"> cumplimiento de este propósito.</w:t>
            </w:r>
          </w:p>
        </w:tc>
      </w:tr>
      <w:tr w:rsidR="002D6827">
        <w:trPr>
          <w:jc w:val="center"/>
        </w:trPr>
        <w:tc>
          <w:tcPr>
            <w:tcW w:w="9054" w:type="dxa"/>
            <w:gridSpan w:val="3"/>
          </w:tcPr>
          <w:p w:rsidR="002D6827" w:rsidRDefault="00276ABF" w:rsidP="002F22C9">
            <w:pPr>
              <w:numPr>
                <w:ilvl w:val="0"/>
                <w:numId w:val="2"/>
              </w:numPr>
              <w:spacing w:after="200"/>
              <w:rPr>
                <w:rFonts w:ascii="Calibri" w:eastAsia="Calibri" w:hAnsi="Calibri" w:cs="Calibri"/>
                <w:sz w:val="24"/>
                <w:szCs w:val="24"/>
              </w:rPr>
            </w:pPr>
            <w:r>
              <w:rPr>
                <w:rFonts w:ascii="Calibri" w:eastAsia="Calibri" w:hAnsi="Calibri" w:cs="Calibri"/>
                <w:b/>
                <w:sz w:val="24"/>
                <w:szCs w:val="24"/>
              </w:rPr>
              <w:t>Nombre Completo del Docente(s) Responsable(s)</w:t>
            </w:r>
          </w:p>
          <w:p w:rsidR="002D6827" w:rsidRDefault="002F22C9">
            <w:pPr>
              <w:spacing w:after="200"/>
              <w:ind w:left="284"/>
              <w:rPr>
                <w:rFonts w:ascii="Calibri" w:eastAsia="Calibri" w:hAnsi="Calibri" w:cs="Calibri"/>
                <w:sz w:val="24"/>
                <w:szCs w:val="24"/>
              </w:rPr>
            </w:pPr>
            <w:r>
              <w:rPr>
                <w:rFonts w:ascii="Calibri" w:eastAsia="Calibri" w:hAnsi="Calibri" w:cs="Calibri"/>
                <w:sz w:val="24"/>
                <w:szCs w:val="24"/>
              </w:rPr>
              <w:t xml:space="preserve">Pablo </w:t>
            </w:r>
            <w:proofErr w:type="spellStart"/>
            <w:r>
              <w:rPr>
                <w:rFonts w:ascii="Calibri" w:eastAsia="Calibri" w:hAnsi="Calibri" w:cs="Calibri"/>
                <w:sz w:val="24"/>
                <w:szCs w:val="24"/>
              </w:rPr>
              <w:t>Cottet</w:t>
            </w:r>
            <w:proofErr w:type="spellEnd"/>
            <w:r>
              <w:rPr>
                <w:rFonts w:ascii="Calibri" w:eastAsia="Calibri" w:hAnsi="Calibri" w:cs="Calibri"/>
                <w:sz w:val="24"/>
                <w:szCs w:val="24"/>
              </w:rPr>
              <w:t xml:space="preserve"> Soto </w:t>
            </w:r>
          </w:p>
        </w:tc>
      </w:tr>
      <w:tr w:rsidR="002D6827">
        <w:trPr>
          <w:jc w:val="center"/>
        </w:trPr>
        <w:tc>
          <w:tcPr>
            <w:tcW w:w="9054" w:type="dxa"/>
            <w:gridSpan w:val="3"/>
          </w:tcPr>
          <w:p w:rsidR="002D6827" w:rsidRDefault="00276ABF" w:rsidP="002F22C9">
            <w:pPr>
              <w:numPr>
                <w:ilvl w:val="0"/>
                <w:numId w:val="2"/>
              </w:numPr>
              <w:spacing w:after="200"/>
              <w:rPr>
                <w:rFonts w:ascii="Calibri" w:eastAsia="Calibri" w:hAnsi="Calibri" w:cs="Calibri"/>
                <w:sz w:val="24"/>
                <w:szCs w:val="24"/>
              </w:rPr>
            </w:pPr>
            <w:r>
              <w:rPr>
                <w:rFonts w:ascii="Calibri" w:eastAsia="Calibri" w:hAnsi="Calibri" w:cs="Calibri"/>
                <w:b/>
                <w:sz w:val="24"/>
                <w:szCs w:val="24"/>
              </w:rPr>
              <w:t>Unidad Académica / organismo de la unidad académica que lo desarrolla</w:t>
            </w:r>
          </w:p>
          <w:p w:rsidR="002D6827" w:rsidRDefault="00276ABF">
            <w:pPr>
              <w:spacing w:after="200"/>
              <w:ind w:left="720"/>
              <w:rPr>
                <w:rFonts w:ascii="Calibri" w:eastAsia="Calibri" w:hAnsi="Calibri" w:cs="Calibri"/>
                <w:sz w:val="24"/>
                <w:szCs w:val="24"/>
                <w:highlight w:val="yellow"/>
              </w:rPr>
            </w:pPr>
            <w:r>
              <w:rPr>
                <w:rFonts w:ascii="Calibri" w:eastAsia="Calibri" w:hAnsi="Calibri" w:cs="Calibri"/>
                <w:sz w:val="24"/>
                <w:szCs w:val="24"/>
                <w:highlight w:val="yellow"/>
              </w:rPr>
              <w:t>Facultad de Ciencias Sociales / Departamento de Sociología</w:t>
            </w:r>
          </w:p>
        </w:tc>
      </w:tr>
      <w:tr w:rsidR="002D6827">
        <w:trPr>
          <w:jc w:val="center"/>
        </w:trPr>
        <w:tc>
          <w:tcPr>
            <w:tcW w:w="9054" w:type="dxa"/>
            <w:gridSpan w:val="3"/>
          </w:tcPr>
          <w:p w:rsidR="002D6827" w:rsidRDefault="00276ABF" w:rsidP="002F22C9">
            <w:pPr>
              <w:numPr>
                <w:ilvl w:val="0"/>
                <w:numId w:val="2"/>
              </w:numPr>
              <w:spacing w:after="200"/>
              <w:rPr>
                <w:rFonts w:ascii="Calibri" w:eastAsia="Calibri" w:hAnsi="Calibri" w:cs="Calibri"/>
                <w:sz w:val="24"/>
                <w:szCs w:val="24"/>
              </w:rPr>
            </w:pPr>
            <w:bookmarkStart w:id="1" w:name="_heading=h.gjdgxs" w:colFirst="0" w:colLast="0"/>
            <w:bookmarkEnd w:id="1"/>
            <w:r>
              <w:rPr>
                <w:rFonts w:ascii="Calibri" w:eastAsia="Calibri" w:hAnsi="Calibri" w:cs="Calibri"/>
                <w:b/>
                <w:sz w:val="24"/>
                <w:szCs w:val="24"/>
              </w:rPr>
              <w:t>Semestre Académico en que se dicta</w:t>
            </w:r>
          </w:p>
          <w:p w:rsidR="002D6827" w:rsidRDefault="00276ABF">
            <w:pPr>
              <w:spacing w:after="200"/>
              <w:ind w:left="720"/>
              <w:rPr>
                <w:rFonts w:ascii="Calibri" w:eastAsia="Calibri" w:hAnsi="Calibri" w:cs="Calibri"/>
                <w:sz w:val="24"/>
                <w:szCs w:val="24"/>
                <w:highlight w:val="yellow"/>
              </w:rPr>
            </w:pPr>
            <w:r>
              <w:rPr>
                <w:rFonts w:ascii="Calibri" w:eastAsia="Calibri" w:hAnsi="Calibri" w:cs="Calibri"/>
                <w:sz w:val="24"/>
                <w:szCs w:val="24"/>
                <w:highlight w:val="yellow"/>
              </w:rPr>
              <w:t>Ciclo de Profundización</w:t>
            </w:r>
          </w:p>
        </w:tc>
      </w:tr>
      <w:tr w:rsidR="002D6827">
        <w:trPr>
          <w:jc w:val="center"/>
        </w:trPr>
        <w:tc>
          <w:tcPr>
            <w:tcW w:w="9054" w:type="dxa"/>
            <w:gridSpan w:val="3"/>
          </w:tcPr>
          <w:p w:rsidR="002D6827" w:rsidRDefault="00276ABF" w:rsidP="002F22C9">
            <w:pPr>
              <w:numPr>
                <w:ilvl w:val="0"/>
                <w:numId w:val="2"/>
              </w:numPr>
              <w:spacing w:after="200"/>
              <w:rPr>
                <w:sz w:val="20"/>
                <w:szCs w:val="20"/>
              </w:rPr>
            </w:pPr>
            <w:r>
              <w:rPr>
                <w:rFonts w:ascii="Calibri" w:eastAsia="Calibri" w:hAnsi="Calibri" w:cs="Calibri"/>
                <w:b/>
                <w:sz w:val="24"/>
                <w:szCs w:val="24"/>
              </w:rPr>
              <w:lastRenderedPageBreak/>
              <w:t xml:space="preserve">Ámbito </w:t>
            </w:r>
          </w:p>
          <w:p w:rsidR="002D6827" w:rsidRDefault="00276ABF">
            <w:pPr>
              <w:spacing w:after="200"/>
              <w:ind w:left="720"/>
              <w:rPr>
                <w:rFonts w:ascii="Calibri" w:eastAsia="Calibri" w:hAnsi="Calibri" w:cs="Calibri"/>
                <w:sz w:val="24"/>
                <w:szCs w:val="24"/>
                <w:highlight w:val="yellow"/>
              </w:rPr>
            </w:pPr>
            <w:r>
              <w:rPr>
                <w:rFonts w:ascii="Calibri" w:eastAsia="Calibri" w:hAnsi="Calibri" w:cs="Calibri"/>
                <w:sz w:val="24"/>
                <w:szCs w:val="24"/>
                <w:highlight w:val="yellow"/>
              </w:rPr>
              <w:t>Investigación / Intervención</w:t>
            </w:r>
          </w:p>
          <w:p w:rsidR="002D6827" w:rsidRDefault="002D6827">
            <w:pPr>
              <w:spacing w:after="200"/>
              <w:ind w:left="720"/>
              <w:rPr>
                <w:color w:val="535353"/>
                <w:sz w:val="20"/>
                <w:szCs w:val="20"/>
              </w:rPr>
            </w:pPr>
          </w:p>
        </w:tc>
      </w:tr>
      <w:tr w:rsidR="002D6827">
        <w:trPr>
          <w:jc w:val="center"/>
        </w:trPr>
        <w:tc>
          <w:tcPr>
            <w:tcW w:w="4420" w:type="dxa"/>
          </w:tcPr>
          <w:p w:rsidR="002D6827" w:rsidRDefault="00276ABF">
            <w:pPr>
              <w:spacing w:after="200"/>
              <w:rPr>
                <w:sz w:val="24"/>
                <w:szCs w:val="24"/>
              </w:rPr>
            </w:pPr>
            <w:r>
              <w:rPr>
                <w:b/>
                <w:sz w:val="24"/>
                <w:szCs w:val="24"/>
              </w:rPr>
              <w:t xml:space="preserve">9. </w:t>
            </w:r>
            <w:r>
              <w:rPr>
                <w:rFonts w:ascii="Calibri" w:eastAsia="Calibri" w:hAnsi="Calibri" w:cs="Calibri"/>
                <w:b/>
                <w:sz w:val="24"/>
                <w:szCs w:val="24"/>
              </w:rPr>
              <w:t>Horas de trabajo</w:t>
            </w:r>
            <w:r w:rsidR="002F22C9">
              <w:rPr>
                <w:b/>
                <w:sz w:val="24"/>
                <w:szCs w:val="24"/>
              </w:rPr>
              <w:t>: 6</w:t>
            </w:r>
          </w:p>
        </w:tc>
        <w:tc>
          <w:tcPr>
            <w:tcW w:w="2317" w:type="dxa"/>
          </w:tcPr>
          <w:p w:rsidR="002D6827" w:rsidRDefault="00276ABF">
            <w:pPr>
              <w:spacing w:after="200"/>
              <w:rPr>
                <w:rFonts w:ascii="Calibri" w:eastAsia="Calibri" w:hAnsi="Calibri" w:cs="Calibri"/>
                <w:sz w:val="24"/>
                <w:szCs w:val="24"/>
              </w:rPr>
            </w:pPr>
            <w:r>
              <w:rPr>
                <w:rFonts w:ascii="Calibri" w:eastAsia="Calibri" w:hAnsi="Calibri" w:cs="Calibri"/>
                <w:sz w:val="24"/>
                <w:szCs w:val="24"/>
              </w:rPr>
              <w:t xml:space="preserve">Horas semanales de </w:t>
            </w:r>
            <w:r>
              <w:rPr>
                <w:rFonts w:ascii="Calibri" w:eastAsia="Calibri" w:hAnsi="Calibri" w:cs="Calibri"/>
                <w:sz w:val="24"/>
                <w:szCs w:val="24"/>
              </w:rPr>
              <w:t xml:space="preserve">trabajo presencial </w:t>
            </w:r>
          </w:p>
        </w:tc>
        <w:tc>
          <w:tcPr>
            <w:tcW w:w="2317" w:type="dxa"/>
          </w:tcPr>
          <w:p w:rsidR="002D6827" w:rsidRDefault="00276ABF">
            <w:pPr>
              <w:spacing w:after="200"/>
              <w:rPr>
                <w:rFonts w:ascii="Calibri" w:eastAsia="Calibri" w:hAnsi="Calibri" w:cs="Calibri"/>
                <w:sz w:val="24"/>
                <w:szCs w:val="24"/>
              </w:rPr>
            </w:pPr>
            <w:r>
              <w:rPr>
                <w:rFonts w:ascii="Calibri" w:eastAsia="Calibri" w:hAnsi="Calibri" w:cs="Calibri"/>
                <w:sz w:val="24"/>
                <w:szCs w:val="24"/>
              </w:rPr>
              <w:t>Horas semanales de trabajo no presencial</w:t>
            </w:r>
          </w:p>
        </w:tc>
      </w:tr>
      <w:tr w:rsidR="002D6827">
        <w:trPr>
          <w:jc w:val="center"/>
        </w:trPr>
        <w:tc>
          <w:tcPr>
            <w:tcW w:w="4420" w:type="dxa"/>
          </w:tcPr>
          <w:p w:rsidR="002D6827" w:rsidRDefault="00276ABF">
            <w:pPr>
              <w:spacing w:after="200"/>
              <w:rPr>
                <w:sz w:val="24"/>
                <w:szCs w:val="24"/>
              </w:rPr>
            </w:pPr>
            <w:r>
              <w:rPr>
                <w:b/>
                <w:sz w:val="24"/>
                <w:szCs w:val="24"/>
              </w:rPr>
              <w:t xml:space="preserve">10. </w:t>
            </w:r>
            <w:r>
              <w:rPr>
                <w:rFonts w:ascii="Calibri" w:eastAsia="Calibri" w:hAnsi="Calibri" w:cs="Calibri"/>
                <w:b/>
                <w:sz w:val="24"/>
                <w:szCs w:val="24"/>
              </w:rPr>
              <w:t>Tipo de créditos</w:t>
            </w:r>
          </w:p>
          <w:p w:rsidR="002D6827" w:rsidRDefault="00276ABF">
            <w:pPr>
              <w:spacing w:after="200"/>
              <w:jc w:val="center"/>
              <w:rPr>
                <w:sz w:val="20"/>
                <w:szCs w:val="20"/>
                <w:highlight w:val="yellow"/>
              </w:rPr>
            </w:pPr>
            <w:r>
              <w:rPr>
                <w:sz w:val="20"/>
                <w:szCs w:val="20"/>
                <w:highlight w:val="yellow"/>
              </w:rPr>
              <w:t>SCT</w:t>
            </w:r>
          </w:p>
          <w:p w:rsidR="002D6827" w:rsidRDefault="002D6827">
            <w:pPr>
              <w:spacing w:after="200"/>
              <w:jc w:val="both"/>
              <w:rPr>
                <w:color w:val="808080"/>
                <w:sz w:val="20"/>
                <w:szCs w:val="20"/>
              </w:rPr>
            </w:pPr>
          </w:p>
          <w:p w:rsidR="002D6827" w:rsidRDefault="002D6827">
            <w:pPr>
              <w:spacing w:after="200"/>
              <w:jc w:val="both"/>
              <w:rPr>
                <w:color w:val="808080"/>
                <w:sz w:val="20"/>
                <w:szCs w:val="20"/>
              </w:rPr>
            </w:pPr>
          </w:p>
        </w:tc>
        <w:tc>
          <w:tcPr>
            <w:tcW w:w="2317" w:type="dxa"/>
          </w:tcPr>
          <w:p w:rsidR="002D6827" w:rsidRDefault="002F22C9">
            <w:pPr>
              <w:spacing w:after="200"/>
              <w:rPr>
                <w:rFonts w:ascii="Calibri" w:eastAsia="Calibri" w:hAnsi="Calibri" w:cs="Calibri"/>
                <w:sz w:val="16"/>
                <w:szCs w:val="16"/>
                <w:highlight w:val="white"/>
              </w:rPr>
            </w:pPr>
            <w:r>
              <w:rPr>
                <w:rFonts w:ascii="Calibri" w:eastAsia="Calibri" w:hAnsi="Calibri" w:cs="Calibri"/>
                <w:sz w:val="24"/>
                <w:szCs w:val="24"/>
              </w:rPr>
              <w:t>3</w:t>
            </w:r>
          </w:p>
        </w:tc>
        <w:tc>
          <w:tcPr>
            <w:tcW w:w="2317" w:type="dxa"/>
          </w:tcPr>
          <w:p w:rsidR="002D6827" w:rsidRDefault="002F22C9">
            <w:pPr>
              <w:spacing w:after="200"/>
              <w:rPr>
                <w:rFonts w:ascii="Calibri" w:eastAsia="Calibri" w:hAnsi="Calibri" w:cs="Calibri"/>
                <w:sz w:val="16"/>
                <w:szCs w:val="16"/>
                <w:highlight w:val="white"/>
              </w:rPr>
            </w:pPr>
            <w:r>
              <w:rPr>
                <w:rFonts w:ascii="Calibri" w:eastAsia="Calibri" w:hAnsi="Calibri" w:cs="Calibri"/>
                <w:sz w:val="24"/>
                <w:szCs w:val="24"/>
              </w:rPr>
              <w:t>3</w:t>
            </w:r>
          </w:p>
        </w:tc>
      </w:tr>
      <w:tr w:rsidR="002D6827">
        <w:trPr>
          <w:trHeight w:val="787"/>
          <w:jc w:val="center"/>
        </w:trPr>
        <w:tc>
          <w:tcPr>
            <w:tcW w:w="9054" w:type="dxa"/>
            <w:gridSpan w:val="3"/>
          </w:tcPr>
          <w:p w:rsidR="002D6827" w:rsidRDefault="00276ABF">
            <w:pPr>
              <w:spacing w:after="200"/>
              <w:rPr>
                <w:sz w:val="24"/>
                <w:szCs w:val="24"/>
              </w:rPr>
            </w:pPr>
            <w:r>
              <w:rPr>
                <w:b/>
                <w:sz w:val="24"/>
                <w:szCs w:val="24"/>
              </w:rPr>
              <w:t xml:space="preserve">11. </w:t>
            </w:r>
            <w:r>
              <w:rPr>
                <w:rFonts w:ascii="Calibri" w:eastAsia="Calibri" w:hAnsi="Calibri" w:cs="Calibri"/>
                <w:b/>
                <w:sz w:val="24"/>
                <w:szCs w:val="24"/>
              </w:rPr>
              <w:t>N</w:t>
            </w:r>
            <w:r>
              <w:rPr>
                <w:rFonts w:ascii="Calibri" w:eastAsia="Calibri" w:hAnsi="Calibri" w:cs="Calibri"/>
                <w:b/>
                <w:sz w:val="24"/>
                <w:szCs w:val="24"/>
              </w:rPr>
              <w:t>úmero de Créditos SCT – Chile</w:t>
            </w:r>
          </w:p>
          <w:p w:rsidR="002D6827" w:rsidRDefault="00276ABF">
            <w:pPr>
              <w:spacing w:after="200"/>
              <w:jc w:val="center"/>
              <w:rPr>
                <w:rFonts w:ascii="Calibri" w:eastAsia="Calibri" w:hAnsi="Calibri" w:cs="Calibri"/>
                <w:b/>
                <w:sz w:val="24"/>
                <w:szCs w:val="24"/>
                <w:highlight w:val="yellow"/>
              </w:rPr>
            </w:pPr>
            <w:r>
              <w:rPr>
                <w:rFonts w:ascii="Calibri" w:eastAsia="Calibri" w:hAnsi="Calibri" w:cs="Calibri"/>
                <w:b/>
                <w:sz w:val="24"/>
                <w:szCs w:val="24"/>
                <w:highlight w:val="yellow"/>
              </w:rPr>
              <w:t>4 créditos</w:t>
            </w:r>
          </w:p>
          <w:p w:rsidR="002D6827" w:rsidRDefault="002D6827">
            <w:pPr>
              <w:spacing w:after="200"/>
              <w:jc w:val="center"/>
              <w:rPr>
                <w:rFonts w:ascii="Calibri" w:eastAsia="Calibri" w:hAnsi="Calibri" w:cs="Calibri"/>
                <w:b/>
                <w:sz w:val="24"/>
                <w:szCs w:val="24"/>
              </w:rPr>
            </w:pPr>
          </w:p>
        </w:tc>
      </w:tr>
      <w:tr w:rsidR="002D6827">
        <w:trPr>
          <w:jc w:val="center"/>
        </w:trPr>
        <w:tc>
          <w:tcPr>
            <w:tcW w:w="4420" w:type="dxa"/>
          </w:tcPr>
          <w:p w:rsidR="002D6827" w:rsidRDefault="00276ABF">
            <w:pPr>
              <w:spacing w:after="200"/>
              <w:rPr>
                <w:sz w:val="24"/>
                <w:szCs w:val="24"/>
              </w:rPr>
            </w:pPr>
            <w:r>
              <w:rPr>
                <w:b/>
                <w:sz w:val="24"/>
                <w:szCs w:val="24"/>
              </w:rPr>
              <w:t xml:space="preserve">12. </w:t>
            </w:r>
            <w:r>
              <w:rPr>
                <w:rFonts w:ascii="Calibri" w:eastAsia="Calibri" w:hAnsi="Calibri" w:cs="Calibri"/>
                <w:b/>
                <w:sz w:val="24"/>
                <w:szCs w:val="24"/>
              </w:rPr>
              <w:t>Requisitos</w:t>
            </w:r>
          </w:p>
        </w:tc>
        <w:tc>
          <w:tcPr>
            <w:tcW w:w="4634" w:type="dxa"/>
            <w:gridSpan w:val="2"/>
          </w:tcPr>
          <w:p w:rsidR="002D6827" w:rsidRDefault="00276ABF">
            <w:pPr>
              <w:spacing w:after="200"/>
              <w:rPr>
                <w:rFonts w:ascii="Calibri" w:eastAsia="Calibri" w:hAnsi="Calibri" w:cs="Calibri"/>
                <w:sz w:val="24"/>
                <w:szCs w:val="24"/>
                <w:highlight w:val="yellow"/>
              </w:rPr>
            </w:pPr>
            <w:r>
              <w:rPr>
                <w:rFonts w:ascii="Calibri" w:eastAsia="Calibri" w:hAnsi="Calibri" w:cs="Calibri"/>
                <w:sz w:val="24"/>
                <w:szCs w:val="24"/>
                <w:highlight w:val="yellow"/>
              </w:rPr>
              <w:t xml:space="preserve">  Teoría sociológica </w:t>
            </w:r>
            <w:proofErr w:type="gramStart"/>
            <w:r>
              <w:rPr>
                <w:rFonts w:ascii="Calibri" w:eastAsia="Calibri" w:hAnsi="Calibri" w:cs="Calibri"/>
                <w:sz w:val="24"/>
                <w:szCs w:val="24"/>
                <w:highlight w:val="yellow"/>
              </w:rPr>
              <w:t>clásica ;</w:t>
            </w:r>
            <w:proofErr w:type="gramEnd"/>
            <w:r>
              <w:rPr>
                <w:rFonts w:ascii="Calibri" w:eastAsia="Calibri" w:hAnsi="Calibri" w:cs="Calibri"/>
                <w:sz w:val="24"/>
                <w:szCs w:val="24"/>
                <w:highlight w:val="yellow"/>
              </w:rPr>
              <w:t xml:space="preserve"> Análisis de información cualitativa ; Estadística correlacional ; Estrategias de investigación cuantitativa </w:t>
            </w:r>
          </w:p>
        </w:tc>
      </w:tr>
      <w:tr w:rsidR="002D6827">
        <w:trPr>
          <w:jc w:val="center"/>
        </w:trPr>
        <w:tc>
          <w:tcPr>
            <w:tcW w:w="4420" w:type="dxa"/>
          </w:tcPr>
          <w:p w:rsidR="002D6827" w:rsidRDefault="00276ABF">
            <w:pPr>
              <w:spacing w:after="200"/>
              <w:rPr>
                <w:rFonts w:ascii="Calibri" w:eastAsia="Calibri" w:hAnsi="Calibri" w:cs="Calibri"/>
                <w:b/>
                <w:sz w:val="24"/>
                <w:szCs w:val="24"/>
              </w:rPr>
            </w:pPr>
            <w:r>
              <w:rPr>
                <w:b/>
                <w:sz w:val="24"/>
                <w:szCs w:val="24"/>
              </w:rPr>
              <w:t xml:space="preserve">13. </w:t>
            </w:r>
            <w:r>
              <w:rPr>
                <w:rFonts w:ascii="Calibri" w:eastAsia="Calibri" w:hAnsi="Calibri" w:cs="Calibri"/>
                <w:b/>
                <w:sz w:val="24"/>
                <w:szCs w:val="24"/>
              </w:rPr>
              <w:t>Propósito general del curso</w:t>
            </w:r>
          </w:p>
          <w:p w:rsidR="002F22C9" w:rsidRDefault="002F22C9">
            <w:pPr>
              <w:spacing w:after="200"/>
              <w:rPr>
                <w:sz w:val="24"/>
                <w:szCs w:val="24"/>
              </w:rPr>
            </w:pPr>
          </w:p>
        </w:tc>
        <w:tc>
          <w:tcPr>
            <w:tcW w:w="4634" w:type="dxa"/>
            <w:gridSpan w:val="2"/>
          </w:tcPr>
          <w:p w:rsidR="002D6827" w:rsidRDefault="006F53F5">
            <w:pPr>
              <w:spacing w:after="200"/>
              <w:rPr>
                <w:i/>
                <w:color w:val="808080"/>
                <w:sz w:val="20"/>
                <w:szCs w:val="20"/>
                <w:highlight w:val="white"/>
              </w:rPr>
            </w:pPr>
            <w:r>
              <w:rPr>
                <w:sz w:val="24"/>
                <w:szCs w:val="24"/>
              </w:rPr>
              <w:t xml:space="preserve">Conocer los debates modernos y contemporáneos sobre el concepto “opinión pública”, así como </w:t>
            </w:r>
            <w:r w:rsidRPr="002F22C9">
              <w:rPr>
                <w:sz w:val="24"/>
                <w:szCs w:val="24"/>
              </w:rPr>
              <w:t>los procesos de formación de opiniones y la expansión de instancias institucionales</w:t>
            </w:r>
            <w:r>
              <w:rPr>
                <w:sz w:val="24"/>
                <w:szCs w:val="24"/>
              </w:rPr>
              <w:t xml:space="preserve"> y operativos propios a la OP.</w:t>
            </w:r>
          </w:p>
        </w:tc>
      </w:tr>
      <w:tr w:rsidR="002D6827">
        <w:trPr>
          <w:jc w:val="center"/>
        </w:trPr>
        <w:tc>
          <w:tcPr>
            <w:tcW w:w="4420" w:type="dxa"/>
          </w:tcPr>
          <w:p w:rsidR="002D6827" w:rsidRDefault="00276ABF">
            <w:pPr>
              <w:spacing w:after="200"/>
              <w:rPr>
                <w:sz w:val="24"/>
                <w:szCs w:val="24"/>
              </w:rPr>
            </w:pPr>
            <w:r>
              <w:rPr>
                <w:b/>
                <w:sz w:val="24"/>
                <w:szCs w:val="24"/>
              </w:rPr>
              <w:t xml:space="preserve">14. </w:t>
            </w:r>
            <w:r>
              <w:rPr>
                <w:rFonts w:ascii="Calibri" w:eastAsia="Calibri" w:hAnsi="Calibri" w:cs="Calibri"/>
                <w:b/>
                <w:sz w:val="24"/>
                <w:szCs w:val="24"/>
              </w:rPr>
              <w:t xml:space="preserve">Competencias </w:t>
            </w:r>
          </w:p>
        </w:tc>
        <w:tc>
          <w:tcPr>
            <w:tcW w:w="4634" w:type="dxa"/>
            <w:gridSpan w:val="2"/>
            <w:vAlign w:val="center"/>
          </w:tcPr>
          <w:p w:rsidR="002D6827" w:rsidRDefault="00276ABF">
            <w:pPr>
              <w:spacing w:after="200"/>
              <w:rPr>
                <w:rFonts w:ascii="Calibri" w:eastAsia="Calibri" w:hAnsi="Calibri" w:cs="Calibri"/>
                <w:sz w:val="24"/>
                <w:szCs w:val="24"/>
                <w:highlight w:val="yellow"/>
              </w:rPr>
            </w:pPr>
            <w:r>
              <w:rPr>
                <w:rFonts w:ascii="Calibri" w:eastAsia="Calibri" w:hAnsi="Calibri" w:cs="Calibri"/>
                <w:sz w:val="24"/>
                <w:szCs w:val="24"/>
                <w:highlight w:val="yellow"/>
              </w:rPr>
              <w:t>1a Delimitar, conceptualizar y analizar diversos objeto</w:t>
            </w:r>
            <w:r>
              <w:rPr>
                <w:rFonts w:ascii="Calibri" w:eastAsia="Calibri" w:hAnsi="Calibri" w:cs="Calibri"/>
                <w:sz w:val="24"/>
                <w:szCs w:val="24"/>
                <w:highlight w:val="yellow"/>
              </w:rPr>
              <w:t>s de investigación social, con especial énfasis en aquellos relacionados con los procesos de transformación del país y Latinoamérica</w:t>
            </w:r>
          </w:p>
          <w:p w:rsidR="002D6827" w:rsidRDefault="00276ABF">
            <w:pPr>
              <w:spacing w:after="200"/>
              <w:rPr>
                <w:rFonts w:ascii="Calibri" w:eastAsia="Calibri" w:hAnsi="Calibri" w:cs="Calibri"/>
                <w:sz w:val="24"/>
                <w:szCs w:val="24"/>
                <w:highlight w:val="yellow"/>
              </w:rPr>
            </w:pPr>
            <w:r>
              <w:rPr>
                <w:rFonts w:ascii="Calibri" w:eastAsia="Calibri" w:hAnsi="Calibri" w:cs="Calibri"/>
                <w:sz w:val="24"/>
                <w:szCs w:val="24"/>
                <w:highlight w:val="yellow"/>
              </w:rPr>
              <w:t>1b Conocer distintas corrientes teóricas de la sociología</w:t>
            </w:r>
          </w:p>
          <w:p w:rsidR="002D6827" w:rsidRDefault="00276ABF">
            <w:pPr>
              <w:spacing w:after="200"/>
              <w:rPr>
                <w:rFonts w:ascii="Calibri" w:eastAsia="Calibri" w:hAnsi="Calibri" w:cs="Calibri"/>
                <w:sz w:val="24"/>
                <w:szCs w:val="24"/>
                <w:highlight w:val="yellow"/>
              </w:rPr>
            </w:pPr>
            <w:r>
              <w:rPr>
                <w:rFonts w:ascii="Calibri" w:eastAsia="Calibri" w:hAnsi="Calibri" w:cs="Calibri"/>
                <w:sz w:val="24"/>
                <w:szCs w:val="24"/>
                <w:highlight w:val="yellow"/>
              </w:rPr>
              <w:t>1e Transmitir los conocimientos derivados de la práctica investig</w:t>
            </w:r>
            <w:r>
              <w:rPr>
                <w:rFonts w:ascii="Calibri" w:eastAsia="Calibri" w:hAnsi="Calibri" w:cs="Calibri"/>
                <w:sz w:val="24"/>
                <w:szCs w:val="24"/>
                <w:highlight w:val="yellow"/>
              </w:rPr>
              <w:t xml:space="preserve">ativa, así como </w:t>
            </w:r>
            <w:r>
              <w:rPr>
                <w:rFonts w:ascii="Calibri" w:eastAsia="Calibri" w:hAnsi="Calibri" w:cs="Calibri"/>
                <w:sz w:val="24"/>
                <w:szCs w:val="24"/>
                <w:highlight w:val="yellow"/>
              </w:rPr>
              <w:lastRenderedPageBreak/>
              <w:t>aquellos adquiridos durante el proceso formativo.</w:t>
            </w:r>
          </w:p>
        </w:tc>
      </w:tr>
      <w:tr w:rsidR="002D6827">
        <w:trPr>
          <w:jc w:val="center"/>
        </w:trPr>
        <w:tc>
          <w:tcPr>
            <w:tcW w:w="4420" w:type="dxa"/>
          </w:tcPr>
          <w:p w:rsidR="002D6827" w:rsidRDefault="00276ABF">
            <w:pPr>
              <w:spacing w:after="200"/>
              <w:rPr>
                <w:sz w:val="24"/>
                <w:szCs w:val="24"/>
              </w:rPr>
            </w:pPr>
            <w:r>
              <w:rPr>
                <w:b/>
                <w:sz w:val="24"/>
                <w:szCs w:val="24"/>
              </w:rPr>
              <w:lastRenderedPageBreak/>
              <w:t xml:space="preserve">15. </w:t>
            </w:r>
            <w:proofErr w:type="spellStart"/>
            <w:r>
              <w:rPr>
                <w:rFonts w:ascii="Calibri" w:eastAsia="Calibri" w:hAnsi="Calibri" w:cs="Calibri"/>
                <w:b/>
                <w:sz w:val="24"/>
                <w:szCs w:val="24"/>
              </w:rPr>
              <w:t>Subcompetencias</w:t>
            </w:r>
            <w:proofErr w:type="spellEnd"/>
          </w:p>
        </w:tc>
        <w:tc>
          <w:tcPr>
            <w:tcW w:w="4634" w:type="dxa"/>
            <w:gridSpan w:val="2"/>
            <w:vAlign w:val="center"/>
          </w:tcPr>
          <w:p w:rsidR="002D6827" w:rsidRDefault="00276ABF">
            <w:pPr>
              <w:spacing w:after="200"/>
              <w:rPr>
                <w:rFonts w:ascii="Calibri" w:eastAsia="Calibri" w:hAnsi="Calibri" w:cs="Calibri"/>
                <w:sz w:val="24"/>
                <w:szCs w:val="24"/>
                <w:highlight w:val="yellow"/>
              </w:rPr>
            </w:pPr>
            <w:r>
              <w:rPr>
                <w:rFonts w:ascii="Calibri" w:eastAsia="Calibri" w:hAnsi="Calibri" w:cs="Calibri"/>
                <w:sz w:val="24"/>
                <w:szCs w:val="24"/>
                <w:highlight w:val="yellow"/>
              </w:rPr>
              <w:t>1.2 Analizar los procesos históricos y las características del desarrollo de las sociedades latinoamericanas, con énfasis en la sociedad chilena, así como su vinculación con los procesos de transformación de otras sociedades.</w:t>
            </w:r>
          </w:p>
          <w:p w:rsidR="002D6827" w:rsidRDefault="00276ABF">
            <w:pPr>
              <w:spacing w:after="200"/>
              <w:rPr>
                <w:rFonts w:ascii="Calibri" w:eastAsia="Calibri" w:hAnsi="Calibri" w:cs="Calibri"/>
                <w:sz w:val="24"/>
                <w:szCs w:val="24"/>
                <w:highlight w:val="yellow"/>
              </w:rPr>
            </w:pPr>
            <w:r>
              <w:rPr>
                <w:rFonts w:ascii="Calibri" w:eastAsia="Calibri" w:hAnsi="Calibri" w:cs="Calibri"/>
                <w:sz w:val="24"/>
                <w:szCs w:val="24"/>
                <w:highlight w:val="yellow"/>
              </w:rPr>
              <w:t>1.4 Contribuir a generar conoc</w:t>
            </w:r>
            <w:r>
              <w:rPr>
                <w:rFonts w:ascii="Calibri" w:eastAsia="Calibri" w:hAnsi="Calibri" w:cs="Calibri"/>
                <w:sz w:val="24"/>
                <w:szCs w:val="24"/>
                <w:highlight w:val="yellow"/>
              </w:rPr>
              <w:t>imiento sociológico en el marco de estudios y/o procesos de investigación donde se articulen creativamente las dimensiones teórica, metodológica y práctica.</w:t>
            </w:r>
          </w:p>
          <w:p w:rsidR="002D6827" w:rsidRDefault="00276ABF">
            <w:pPr>
              <w:spacing w:after="200"/>
              <w:rPr>
                <w:rFonts w:ascii="Calibri" w:eastAsia="Calibri" w:hAnsi="Calibri" w:cs="Calibri"/>
                <w:sz w:val="24"/>
                <w:szCs w:val="24"/>
                <w:highlight w:val="yellow"/>
              </w:rPr>
            </w:pPr>
            <w:r>
              <w:rPr>
                <w:rFonts w:ascii="Calibri" w:eastAsia="Calibri" w:hAnsi="Calibri" w:cs="Calibri"/>
                <w:sz w:val="24"/>
                <w:szCs w:val="24"/>
                <w:highlight w:val="yellow"/>
              </w:rPr>
              <w:t>1.5 Comunicar los saberes disciplinares de manera pertinente a las características de distintos con</w:t>
            </w:r>
            <w:r>
              <w:rPr>
                <w:rFonts w:ascii="Calibri" w:eastAsia="Calibri" w:hAnsi="Calibri" w:cs="Calibri"/>
                <w:sz w:val="24"/>
                <w:szCs w:val="24"/>
                <w:highlight w:val="yellow"/>
              </w:rPr>
              <w:t xml:space="preserve">textos y audiencias, utilizando diversas estrategias y formatos. </w:t>
            </w:r>
          </w:p>
          <w:p w:rsidR="002D6827" w:rsidRDefault="002D6827">
            <w:pPr>
              <w:spacing w:after="200"/>
              <w:rPr>
                <w:rFonts w:ascii="Calibri" w:eastAsia="Calibri" w:hAnsi="Calibri" w:cs="Calibri"/>
                <w:sz w:val="24"/>
                <w:szCs w:val="24"/>
              </w:rPr>
            </w:pPr>
          </w:p>
        </w:tc>
      </w:tr>
      <w:tr w:rsidR="002D6827">
        <w:trPr>
          <w:jc w:val="center"/>
        </w:trPr>
        <w:tc>
          <w:tcPr>
            <w:tcW w:w="9054" w:type="dxa"/>
            <w:gridSpan w:val="3"/>
          </w:tcPr>
          <w:p w:rsidR="006F53F5" w:rsidRDefault="00276ABF" w:rsidP="006F53F5">
            <w:pPr>
              <w:spacing w:after="200"/>
            </w:pPr>
            <w:r>
              <w:rPr>
                <w:b/>
                <w:sz w:val="24"/>
                <w:szCs w:val="24"/>
              </w:rPr>
              <w:t xml:space="preserve">16. </w:t>
            </w:r>
            <w:r>
              <w:rPr>
                <w:rFonts w:ascii="Calibri" w:eastAsia="Calibri" w:hAnsi="Calibri" w:cs="Calibri"/>
                <w:b/>
                <w:sz w:val="24"/>
                <w:szCs w:val="24"/>
              </w:rPr>
              <w:t>Resultados de Aprendizaje</w:t>
            </w:r>
            <w:r w:rsidR="006F53F5">
              <w:t xml:space="preserve"> </w:t>
            </w:r>
          </w:p>
          <w:p w:rsidR="006F53F5" w:rsidRPr="006F53F5" w:rsidRDefault="006F53F5" w:rsidP="006F53F5">
            <w:pPr>
              <w:spacing w:after="200"/>
              <w:rPr>
                <w:rFonts w:ascii="Calibri" w:eastAsia="Calibri" w:hAnsi="Calibri" w:cs="Calibri"/>
                <w:b/>
                <w:sz w:val="24"/>
                <w:szCs w:val="24"/>
              </w:rPr>
            </w:pPr>
            <w:r w:rsidRPr="006F53F5">
              <w:rPr>
                <w:rFonts w:ascii="Calibri" w:eastAsia="Calibri" w:hAnsi="Calibri" w:cs="Calibri"/>
                <w:b/>
                <w:sz w:val="24"/>
                <w:szCs w:val="24"/>
              </w:rPr>
              <w:t xml:space="preserve">Resultado de aprendizaje N° 1 </w:t>
            </w:r>
            <w:r w:rsidRPr="006F53F5">
              <w:rPr>
                <w:rFonts w:ascii="Calibri" w:eastAsia="Calibri" w:hAnsi="Calibri" w:cs="Calibri"/>
                <w:sz w:val="24"/>
                <w:szCs w:val="24"/>
              </w:rPr>
              <w:t>(Interrogaciones a la Opinión Pública):</w:t>
            </w:r>
            <w:r w:rsidRPr="006F53F5">
              <w:rPr>
                <w:rFonts w:ascii="Calibri" w:eastAsia="Calibri" w:hAnsi="Calibri" w:cs="Calibri"/>
                <w:sz w:val="24"/>
                <w:szCs w:val="24"/>
              </w:rPr>
              <w:t xml:space="preserve"> </w:t>
            </w:r>
            <w:r w:rsidRPr="006F53F5">
              <w:rPr>
                <w:rFonts w:ascii="Calibri" w:eastAsia="Calibri" w:hAnsi="Calibri" w:cs="Calibri"/>
                <w:sz w:val="24"/>
                <w:szCs w:val="24"/>
              </w:rPr>
              <w:t>Formulación crítica de inquietudes y/o preguntas que tienen relevancia para la investigación social en diversos planos de la Opinión Pública y</w:t>
            </w:r>
            <w:r>
              <w:rPr>
                <w:rFonts w:ascii="Calibri" w:eastAsia="Calibri" w:hAnsi="Calibri" w:cs="Calibri"/>
                <w:sz w:val="24"/>
                <w:szCs w:val="24"/>
              </w:rPr>
              <w:t xml:space="preserve"> de</w:t>
            </w:r>
            <w:r w:rsidRPr="006F53F5">
              <w:rPr>
                <w:rFonts w:ascii="Calibri" w:eastAsia="Calibri" w:hAnsi="Calibri" w:cs="Calibri"/>
                <w:sz w:val="24"/>
                <w:szCs w:val="24"/>
              </w:rPr>
              <w:t xml:space="preserve"> su existencia política.</w:t>
            </w:r>
          </w:p>
          <w:p w:rsidR="006F53F5" w:rsidRPr="006F53F5" w:rsidRDefault="006F53F5" w:rsidP="006F53F5">
            <w:pPr>
              <w:spacing w:after="200"/>
              <w:rPr>
                <w:rFonts w:ascii="Calibri" w:eastAsia="Calibri" w:hAnsi="Calibri" w:cs="Calibri"/>
                <w:b/>
                <w:sz w:val="24"/>
                <w:szCs w:val="24"/>
              </w:rPr>
            </w:pPr>
          </w:p>
          <w:p w:rsidR="002D6827" w:rsidRPr="006F53F5" w:rsidRDefault="006F53F5">
            <w:pPr>
              <w:spacing w:after="200"/>
              <w:rPr>
                <w:rFonts w:ascii="Calibri" w:eastAsia="Calibri" w:hAnsi="Calibri" w:cs="Calibri"/>
                <w:b/>
                <w:sz w:val="24"/>
                <w:szCs w:val="24"/>
              </w:rPr>
            </w:pPr>
            <w:r w:rsidRPr="006F53F5">
              <w:rPr>
                <w:rFonts w:ascii="Calibri" w:eastAsia="Calibri" w:hAnsi="Calibri" w:cs="Calibri"/>
                <w:b/>
                <w:sz w:val="24"/>
                <w:szCs w:val="24"/>
              </w:rPr>
              <w:t xml:space="preserve">Resultado de aprendizaje N° 2 </w:t>
            </w:r>
            <w:r w:rsidRPr="006F53F5">
              <w:rPr>
                <w:rFonts w:ascii="Calibri" w:eastAsia="Calibri" w:hAnsi="Calibri" w:cs="Calibri"/>
                <w:sz w:val="24"/>
                <w:szCs w:val="24"/>
              </w:rPr>
              <w:t>(Oficio del investigador en Opinión Pública):</w:t>
            </w:r>
            <w:r w:rsidRPr="006F53F5">
              <w:rPr>
                <w:rFonts w:ascii="Calibri" w:eastAsia="Calibri" w:hAnsi="Calibri" w:cs="Calibri"/>
                <w:sz w:val="24"/>
                <w:szCs w:val="24"/>
              </w:rPr>
              <w:t xml:space="preserve"> </w:t>
            </w:r>
            <w:r w:rsidRPr="006F53F5">
              <w:rPr>
                <w:rFonts w:ascii="Calibri" w:eastAsia="Calibri" w:hAnsi="Calibri" w:cs="Calibri"/>
                <w:sz w:val="24"/>
                <w:szCs w:val="24"/>
              </w:rPr>
              <w:t>Familiarizarse con una lógica de aproximación al origen, desarrollo y transformación de las relaciones y procesos sociales que constituyen el ámbito de la Opinión Pública, y de ésta como objeto de investigación sociológica.</w:t>
            </w:r>
          </w:p>
        </w:tc>
      </w:tr>
      <w:tr w:rsidR="002D6827">
        <w:trPr>
          <w:jc w:val="center"/>
        </w:trPr>
        <w:tc>
          <w:tcPr>
            <w:tcW w:w="9054" w:type="dxa"/>
            <w:gridSpan w:val="3"/>
            <w:vAlign w:val="center"/>
          </w:tcPr>
          <w:p w:rsidR="002D6827" w:rsidRDefault="00276ABF">
            <w:pPr>
              <w:spacing w:after="200"/>
              <w:rPr>
                <w:rFonts w:ascii="Calibri" w:eastAsia="Calibri" w:hAnsi="Calibri" w:cs="Calibri"/>
                <w:sz w:val="24"/>
                <w:szCs w:val="24"/>
              </w:rPr>
            </w:pPr>
            <w:r>
              <w:rPr>
                <w:rFonts w:ascii="Calibri" w:eastAsia="Calibri" w:hAnsi="Calibri" w:cs="Calibri"/>
                <w:b/>
                <w:sz w:val="24"/>
                <w:szCs w:val="24"/>
              </w:rPr>
              <w:t>17. Saberes / Contenidos</w:t>
            </w:r>
          </w:p>
          <w:p w:rsidR="002D6827" w:rsidRDefault="00276ABF">
            <w:pPr>
              <w:spacing w:after="200"/>
              <w:rPr>
                <w:rFonts w:ascii="Calibri" w:eastAsia="Calibri" w:hAnsi="Calibri" w:cs="Calibri"/>
                <w:sz w:val="24"/>
                <w:szCs w:val="24"/>
              </w:rPr>
            </w:pPr>
            <w:r>
              <w:rPr>
                <w:rFonts w:ascii="Calibri" w:eastAsia="Calibri" w:hAnsi="Calibri" w:cs="Calibri"/>
                <w:b/>
                <w:sz w:val="24"/>
                <w:szCs w:val="24"/>
              </w:rPr>
              <w:t xml:space="preserve">Unidad/ Módulo: </w:t>
            </w:r>
          </w:p>
          <w:p w:rsidR="002D6827" w:rsidRDefault="002D6827">
            <w:pPr>
              <w:spacing w:line="240" w:lineRule="auto"/>
              <w:ind w:left="425"/>
              <w:rPr>
                <w:rFonts w:ascii="Calibri" w:eastAsia="Calibri" w:hAnsi="Calibri" w:cs="Calibri"/>
                <w:b/>
                <w:sz w:val="24"/>
                <w:szCs w:val="24"/>
              </w:rPr>
            </w:pPr>
          </w:p>
          <w:p w:rsidR="002D6827" w:rsidRDefault="00276ABF">
            <w:pPr>
              <w:spacing w:after="200"/>
              <w:rPr>
                <w:rFonts w:ascii="Calibri" w:eastAsia="Calibri" w:hAnsi="Calibri" w:cs="Calibri"/>
                <w:b/>
                <w:sz w:val="24"/>
                <w:szCs w:val="24"/>
              </w:rPr>
            </w:pPr>
            <w:r>
              <w:rPr>
                <w:rFonts w:ascii="Calibri" w:eastAsia="Calibri" w:hAnsi="Calibri" w:cs="Calibri"/>
                <w:b/>
                <w:sz w:val="24"/>
                <w:szCs w:val="24"/>
              </w:rPr>
              <w:t xml:space="preserve">Unidad/ Módulo: </w:t>
            </w:r>
          </w:p>
          <w:p w:rsidR="006F53F5" w:rsidRPr="006F53F5" w:rsidRDefault="006F53F5" w:rsidP="006F53F5">
            <w:pPr>
              <w:spacing w:after="200"/>
              <w:rPr>
                <w:rFonts w:ascii="Calibri" w:eastAsia="Calibri" w:hAnsi="Calibri" w:cs="Calibri"/>
                <w:b/>
                <w:sz w:val="24"/>
                <w:szCs w:val="24"/>
              </w:rPr>
            </w:pPr>
            <w:r w:rsidRPr="006F53F5">
              <w:rPr>
                <w:rFonts w:ascii="Calibri" w:eastAsia="Calibri" w:hAnsi="Calibri" w:cs="Calibri"/>
                <w:b/>
                <w:sz w:val="24"/>
                <w:szCs w:val="24"/>
              </w:rPr>
              <w:t>Unidad 1: Pensar lo pensado</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lastRenderedPageBreak/>
              <w:t>a) Ideas y antítesis de la Opinión Pública, categoría de la sociedad burguesa.</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 xml:space="preserve">b) </w:t>
            </w:r>
            <w:proofErr w:type="spellStart"/>
            <w:r w:rsidRPr="006F53F5">
              <w:rPr>
                <w:rFonts w:ascii="Calibri" w:eastAsia="Calibri" w:hAnsi="Calibri" w:cs="Calibri"/>
                <w:sz w:val="24"/>
                <w:szCs w:val="24"/>
              </w:rPr>
              <w:t>Habermas</w:t>
            </w:r>
            <w:proofErr w:type="spellEnd"/>
            <w:r w:rsidRPr="006F53F5">
              <w:rPr>
                <w:rFonts w:ascii="Calibri" w:eastAsia="Calibri" w:hAnsi="Calibri" w:cs="Calibri"/>
                <w:sz w:val="24"/>
                <w:szCs w:val="24"/>
              </w:rPr>
              <w:t>: Historia y crítica de la opinión pública. Construcción y reconstrucción de la noción de publicidad y sus materializaciones históricas.</w:t>
            </w:r>
          </w:p>
          <w:p w:rsid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c) El espacio biográfico como mediador en el cambiante diálogo de lo público y lo privado.</w:t>
            </w:r>
          </w:p>
          <w:p w:rsidR="006F53F5" w:rsidRPr="006F53F5" w:rsidRDefault="006F53F5" w:rsidP="006F53F5">
            <w:pPr>
              <w:spacing w:after="200"/>
              <w:rPr>
                <w:rFonts w:ascii="Calibri" w:eastAsia="Calibri" w:hAnsi="Calibri" w:cs="Calibri"/>
                <w:b/>
                <w:sz w:val="24"/>
                <w:szCs w:val="24"/>
              </w:rPr>
            </w:pPr>
            <w:r w:rsidRPr="006F53F5">
              <w:rPr>
                <w:rFonts w:ascii="Calibri" w:eastAsia="Calibri" w:hAnsi="Calibri" w:cs="Calibri"/>
                <w:b/>
                <w:sz w:val="24"/>
                <w:szCs w:val="24"/>
              </w:rPr>
              <w:t>Unidad 2: De moderna a contemporánea</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d) Momentos y configuraciones de la opinión pública en el transcurso histórico de su rebasamiento.</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e) Conceptualizaciones alternativas del lugar de lo público.</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f) Antinomias de la opinión pública contemporánea.</w:t>
            </w:r>
          </w:p>
          <w:p w:rsidR="006F53F5" w:rsidRPr="006F53F5" w:rsidRDefault="006F53F5" w:rsidP="006F53F5">
            <w:pPr>
              <w:spacing w:after="200"/>
              <w:rPr>
                <w:rFonts w:ascii="Calibri" w:eastAsia="Calibri" w:hAnsi="Calibri" w:cs="Calibri"/>
                <w:b/>
                <w:sz w:val="24"/>
                <w:szCs w:val="24"/>
              </w:rPr>
            </w:pPr>
            <w:r w:rsidRPr="006F53F5">
              <w:rPr>
                <w:rFonts w:ascii="Calibri" w:eastAsia="Calibri" w:hAnsi="Calibri" w:cs="Calibri"/>
                <w:b/>
                <w:sz w:val="24"/>
                <w:szCs w:val="24"/>
              </w:rPr>
              <w:t xml:space="preserve">Unidad 3: Tecnologías estadísticas, </w:t>
            </w:r>
            <w:proofErr w:type="spellStart"/>
            <w:r w:rsidRPr="006F53F5">
              <w:rPr>
                <w:rFonts w:ascii="Calibri" w:eastAsia="Calibri" w:hAnsi="Calibri" w:cs="Calibri"/>
                <w:b/>
                <w:i/>
                <w:sz w:val="24"/>
                <w:szCs w:val="24"/>
              </w:rPr>
              <w:t>déja</w:t>
            </w:r>
            <w:proofErr w:type="spellEnd"/>
            <w:r w:rsidRPr="006F53F5">
              <w:rPr>
                <w:rFonts w:ascii="Calibri" w:eastAsia="Calibri" w:hAnsi="Calibri" w:cs="Calibri"/>
                <w:b/>
                <w:i/>
                <w:sz w:val="24"/>
                <w:szCs w:val="24"/>
              </w:rPr>
              <w:t xml:space="preserve"> </w:t>
            </w:r>
            <w:proofErr w:type="spellStart"/>
            <w:r w:rsidRPr="006F53F5">
              <w:rPr>
                <w:rFonts w:ascii="Calibri" w:eastAsia="Calibri" w:hAnsi="Calibri" w:cs="Calibri"/>
                <w:b/>
                <w:i/>
                <w:sz w:val="24"/>
                <w:szCs w:val="24"/>
              </w:rPr>
              <w:t>vu</w:t>
            </w:r>
            <w:proofErr w:type="spellEnd"/>
            <w:r w:rsidRPr="006F53F5">
              <w:rPr>
                <w:rFonts w:ascii="Calibri" w:eastAsia="Calibri" w:hAnsi="Calibri" w:cs="Calibri"/>
                <w:b/>
                <w:sz w:val="24"/>
                <w:szCs w:val="24"/>
              </w:rPr>
              <w:t xml:space="preserve"> de la política moderna</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g) Las instituciones de la opinión pública.</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h) Los procesos de formación de opinión y su estructuración con las instituciones de la opinión pública.</w:t>
            </w:r>
          </w:p>
          <w:p w:rsidR="006F53F5" w:rsidRPr="006F53F5" w:rsidRDefault="006F53F5" w:rsidP="006F53F5">
            <w:pPr>
              <w:spacing w:after="200"/>
              <w:rPr>
                <w:rFonts w:ascii="Calibri" w:eastAsia="Calibri" w:hAnsi="Calibri" w:cs="Calibri"/>
                <w:b/>
                <w:sz w:val="24"/>
                <w:szCs w:val="24"/>
              </w:rPr>
            </w:pPr>
            <w:r w:rsidRPr="006F53F5">
              <w:rPr>
                <w:rFonts w:ascii="Calibri" w:eastAsia="Calibri" w:hAnsi="Calibri" w:cs="Calibri"/>
                <w:b/>
                <w:sz w:val="24"/>
                <w:szCs w:val="24"/>
              </w:rPr>
              <w:t>Unidad 4: Ensayos modernos de la OP contemporánea, las encuestas</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i) Transformaciones y cuestionamientos a la OP contemporánea a partir de sus medios y herramientas reconocidas.</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j) Criterios internos y márgenes de crítica y deseabilidad.</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k) Prácticas del medio y sentidos investigativos.</w:t>
            </w:r>
          </w:p>
          <w:p w:rsidR="006F53F5" w:rsidRPr="006F53F5" w:rsidRDefault="006F53F5" w:rsidP="006F53F5">
            <w:pPr>
              <w:spacing w:after="200"/>
              <w:rPr>
                <w:rFonts w:ascii="Calibri" w:eastAsia="Calibri" w:hAnsi="Calibri" w:cs="Calibri"/>
                <w:b/>
                <w:sz w:val="24"/>
                <w:szCs w:val="24"/>
              </w:rPr>
            </w:pPr>
            <w:r w:rsidRPr="006F53F5">
              <w:rPr>
                <w:rFonts w:ascii="Calibri" w:eastAsia="Calibri" w:hAnsi="Calibri" w:cs="Calibri"/>
                <w:b/>
                <w:sz w:val="24"/>
                <w:szCs w:val="24"/>
              </w:rPr>
              <w:t>Unidad 5: Ensayos contemporáneos de la OP moderna, las audiencias</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l) ¿Qué ha pasado con las audiencias tras la constitución de nuevos canales de comunicación?</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m) Internet y participación.</w:t>
            </w:r>
          </w:p>
          <w:p w:rsidR="006F53F5" w:rsidRPr="006F53F5" w:rsidRDefault="006F53F5" w:rsidP="006F53F5">
            <w:pPr>
              <w:spacing w:after="200"/>
              <w:rPr>
                <w:rFonts w:ascii="Calibri" w:eastAsia="Calibri" w:hAnsi="Calibri" w:cs="Calibri"/>
                <w:sz w:val="24"/>
                <w:szCs w:val="24"/>
              </w:rPr>
            </w:pPr>
            <w:r w:rsidRPr="006F53F5">
              <w:rPr>
                <w:rFonts w:ascii="Calibri" w:eastAsia="Calibri" w:hAnsi="Calibri" w:cs="Calibri"/>
                <w:sz w:val="24"/>
                <w:szCs w:val="24"/>
              </w:rPr>
              <w:t>n) El caso de Twitter.</w:t>
            </w:r>
          </w:p>
          <w:p w:rsidR="006F53F5" w:rsidRDefault="006F53F5" w:rsidP="006F53F5">
            <w:pPr>
              <w:spacing w:after="200"/>
              <w:rPr>
                <w:rFonts w:ascii="Calibri" w:eastAsia="Calibri" w:hAnsi="Calibri" w:cs="Calibri"/>
                <w:sz w:val="24"/>
                <w:szCs w:val="24"/>
                <w:highlight w:val="white"/>
              </w:rPr>
            </w:pPr>
            <w:r w:rsidRPr="006F53F5">
              <w:rPr>
                <w:rFonts w:ascii="Calibri" w:eastAsia="Calibri" w:hAnsi="Calibri" w:cs="Calibri"/>
                <w:sz w:val="24"/>
                <w:szCs w:val="24"/>
              </w:rPr>
              <w:t>o) L</w:t>
            </w:r>
            <w:r>
              <w:rPr>
                <w:rFonts w:ascii="Calibri" w:eastAsia="Calibri" w:hAnsi="Calibri" w:cs="Calibri"/>
                <w:sz w:val="24"/>
                <w:szCs w:val="24"/>
              </w:rPr>
              <w:t>os destinos</w:t>
            </w:r>
            <w:r w:rsidRPr="006F53F5">
              <w:rPr>
                <w:rFonts w:ascii="Calibri" w:eastAsia="Calibri" w:hAnsi="Calibri" w:cs="Calibri"/>
                <w:sz w:val="24"/>
                <w:szCs w:val="24"/>
              </w:rPr>
              <w:t xml:space="preserve"> socio-semióticos de la OP.</w:t>
            </w:r>
          </w:p>
          <w:p w:rsidR="006F53F5" w:rsidRDefault="006F53F5">
            <w:pPr>
              <w:spacing w:after="200"/>
              <w:rPr>
                <w:rFonts w:ascii="Calibri" w:eastAsia="Calibri" w:hAnsi="Calibri" w:cs="Calibri"/>
                <w:sz w:val="24"/>
                <w:szCs w:val="24"/>
                <w:highlight w:val="white"/>
              </w:rPr>
            </w:pPr>
          </w:p>
          <w:p w:rsidR="006F53F5" w:rsidRDefault="006F53F5">
            <w:pPr>
              <w:spacing w:after="200"/>
              <w:rPr>
                <w:rFonts w:ascii="Calibri" w:eastAsia="Calibri" w:hAnsi="Calibri" w:cs="Calibri"/>
                <w:sz w:val="24"/>
                <w:szCs w:val="24"/>
                <w:highlight w:val="white"/>
              </w:rPr>
            </w:pPr>
          </w:p>
        </w:tc>
      </w:tr>
      <w:tr w:rsidR="002D6827">
        <w:trPr>
          <w:jc w:val="center"/>
        </w:trPr>
        <w:tc>
          <w:tcPr>
            <w:tcW w:w="9054" w:type="dxa"/>
            <w:gridSpan w:val="3"/>
            <w:vAlign w:val="center"/>
          </w:tcPr>
          <w:p w:rsidR="002D6827" w:rsidRDefault="00276ABF">
            <w:pPr>
              <w:spacing w:after="200"/>
              <w:rPr>
                <w:rFonts w:ascii="Calibri" w:eastAsia="Calibri" w:hAnsi="Calibri" w:cs="Calibri"/>
                <w:b/>
                <w:sz w:val="24"/>
                <w:szCs w:val="24"/>
              </w:rPr>
            </w:pPr>
            <w:r>
              <w:rPr>
                <w:b/>
                <w:sz w:val="24"/>
                <w:szCs w:val="24"/>
              </w:rPr>
              <w:lastRenderedPageBreak/>
              <w:t xml:space="preserve">18. </w:t>
            </w:r>
            <w:r>
              <w:rPr>
                <w:rFonts w:ascii="Calibri" w:eastAsia="Calibri" w:hAnsi="Calibri" w:cs="Calibri"/>
                <w:b/>
                <w:sz w:val="24"/>
                <w:szCs w:val="24"/>
              </w:rPr>
              <w:t>Metodología</w:t>
            </w:r>
          </w:p>
          <w:p w:rsidR="002D6827" w:rsidRPr="006F53F5" w:rsidRDefault="006F53F5" w:rsidP="006F53F5">
            <w:pPr>
              <w:spacing w:after="200"/>
              <w:rPr>
                <w:sz w:val="24"/>
                <w:szCs w:val="24"/>
              </w:rPr>
            </w:pPr>
            <w:r w:rsidRPr="006F53F5">
              <w:rPr>
                <w:sz w:val="24"/>
                <w:szCs w:val="24"/>
              </w:rPr>
              <w:t>El curso se desarrolla con base en una combinación de clases expositivas y modalidad de seminario, donde los estudiantes pondrán en ejercicio las habilidades que el curso se propone desarrollar. En cada sesión se trabajará un módulo expositivo, a cargo del profesor, el ayudante o un estudiante, y una discusión general posterior.</w:t>
            </w:r>
          </w:p>
        </w:tc>
      </w:tr>
      <w:tr w:rsidR="002D6827">
        <w:trPr>
          <w:jc w:val="center"/>
        </w:trPr>
        <w:tc>
          <w:tcPr>
            <w:tcW w:w="9054" w:type="dxa"/>
            <w:gridSpan w:val="3"/>
            <w:vAlign w:val="center"/>
          </w:tcPr>
          <w:p w:rsidR="002D6827" w:rsidRDefault="00276ABF">
            <w:pPr>
              <w:spacing w:after="200"/>
              <w:rPr>
                <w:rFonts w:ascii="Calibri" w:eastAsia="Calibri" w:hAnsi="Calibri" w:cs="Calibri"/>
                <w:b/>
                <w:sz w:val="24"/>
                <w:szCs w:val="24"/>
              </w:rPr>
            </w:pPr>
            <w:r>
              <w:rPr>
                <w:b/>
                <w:sz w:val="24"/>
                <w:szCs w:val="24"/>
              </w:rPr>
              <w:t>1</w:t>
            </w:r>
            <w:r>
              <w:rPr>
                <w:b/>
                <w:sz w:val="24"/>
                <w:szCs w:val="24"/>
              </w:rPr>
              <w:t>9</w:t>
            </w:r>
            <w:r>
              <w:rPr>
                <w:b/>
                <w:sz w:val="24"/>
                <w:szCs w:val="24"/>
              </w:rPr>
              <w:t xml:space="preserve">. </w:t>
            </w:r>
            <w:r>
              <w:rPr>
                <w:rFonts w:ascii="Calibri" w:eastAsia="Calibri" w:hAnsi="Calibri" w:cs="Calibri"/>
                <w:b/>
                <w:sz w:val="24"/>
                <w:szCs w:val="24"/>
              </w:rPr>
              <w:t>Evaluación</w:t>
            </w:r>
          </w:p>
          <w:p w:rsidR="00210602" w:rsidRPr="00210602" w:rsidRDefault="00210602" w:rsidP="00210602">
            <w:pPr>
              <w:spacing w:after="200"/>
              <w:rPr>
                <w:rFonts w:ascii="Calibri" w:eastAsia="Calibri" w:hAnsi="Calibri" w:cs="Calibri"/>
                <w:sz w:val="24"/>
                <w:szCs w:val="24"/>
              </w:rPr>
            </w:pPr>
            <w:r w:rsidRPr="00210602">
              <w:rPr>
                <w:rFonts w:ascii="Calibri" w:eastAsia="Calibri" w:hAnsi="Calibri" w:cs="Calibri"/>
                <w:sz w:val="24"/>
                <w:szCs w:val="24"/>
              </w:rPr>
              <w:t>Durante el semestre habrá dos instancias de evaluación parcial. Cada una de las evaluaciones parciales estará orientada a verificar el logro de un resultado de aprendizaje.</w:t>
            </w:r>
          </w:p>
          <w:p w:rsidR="00210602" w:rsidRPr="00210602" w:rsidRDefault="00210602" w:rsidP="00210602">
            <w:pPr>
              <w:spacing w:after="200"/>
              <w:rPr>
                <w:rFonts w:ascii="Calibri" w:eastAsia="Calibri" w:hAnsi="Calibri" w:cs="Calibri"/>
                <w:sz w:val="24"/>
                <w:szCs w:val="24"/>
              </w:rPr>
            </w:pPr>
            <w:r w:rsidRPr="00210602">
              <w:rPr>
                <w:rFonts w:ascii="Calibri" w:eastAsia="Calibri" w:hAnsi="Calibri" w:cs="Calibri"/>
                <w:sz w:val="24"/>
                <w:szCs w:val="24"/>
              </w:rPr>
              <w:t>1. Exposición individual de un texto de la bibliografía obligatoria (50%).</w:t>
            </w:r>
          </w:p>
          <w:p w:rsidR="002D6827" w:rsidRPr="00210602" w:rsidRDefault="00210602">
            <w:pPr>
              <w:spacing w:after="200"/>
              <w:rPr>
                <w:rFonts w:ascii="Calibri" w:eastAsia="Calibri" w:hAnsi="Calibri" w:cs="Calibri"/>
                <w:b/>
                <w:sz w:val="24"/>
                <w:szCs w:val="24"/>
              </w:rPr>
            </w:pPr>
            <w:r w:rsidRPr="00210602">
              <w:rPr>
                <w:rFonts w:ascii="Calibri" w:eastAsia="Calibri" w:hAnsi="Calibri" w:cs="Calibri"/>
                <w:sz w:val="24"/>
                <w:szCs w:val="24"/>
              </w:rPr>
              <w:t>2. Ensayo al finalizar el semestre (50%).</w:t>
            </w:r>
          </w:p>
        </w:tc>
      </w:tr>
      <w:tr w:rsidR="002D6827">
        <w:trPr>
          <w:jc w:val="center"/>
        </w:trPr>
        <w:tc>
          <w:tcPr>
            <w:tcW w:w="9054" w:type="dxa"/>
            <w:gridSpan w:val="3"/>
            <w:vAlign w:val="center"/>
          </w:tcPr>
          <w:p w:rsidR="002D6827" w:rsidRDefault="00276ABF">
            <w:pPr>
              <w:spacing w:after="200"/>
              <w:rPr>
                <w:rFonts w:ascii="Calibri" w:eastAsia="Calibri" w:hAnsi="Calibri" w:cs="Calibri"/>
                <w:b/>
                <w:sz w:val="24"/>
                <w:szCs w:val="24"/>
              </w:rPr>
            </w:pPr>
            <w:r>
              <w:rPr>
                <w:b/>
                <w:sz w:val="24"/>
                <w:szCs w:val="24"/>
              </w:rPr>
              <w:t xml:space="preserve">20. </w:t>
            </w:r>
            <w:r>
              <w:rPr>
                <w:rFonts w:ascii="Calibri" w:eastAsia="Calibri" w:hAnsi="Calibri" w:cs="Calibri"/>
                <w:b/>
                <w:sz w:val="24"/>
                <w:szCs w:val="24"/>
              </w:rPr>
              <w:t>Requisitos de aprobación</w:t>
            </w:r>
          </w:p>
          <w:p w:rsidR="00210602" w:rsidRPr="00210602" w:rsidRDefault="00210602" w:rsidP="00210602">
            <w:pPr>
              <w:spacing w:after="200"/>
              <w:rPr>
                <w:sz w:val="24"/>
                <w:szCs w:val="24"/>
              </w:rPr>
            </w:pPr>
            <w:r w:rsidRPr="00210602">
              <w:rPr>
                <w:sz w:val="24"/>
                <w:szCs w:val="24"/>
              </w:rPr>
              <w:t>Para aprobar es necesario cumplir con los siguientes requisitos:</w:t>
            </w:r>
          </w:p>
          <w:p w:rsidR="00210602" w:rsidRPr="00210602" w:rsidRDefault="00210602" w:rsidP="00210602">
            <w:pPr>
              <w:spacing w:after="200"/>
              <w:rPr>
                <w:sz w:val="24"/>
                <w:szCs w:val="24"/>
              </w:rPr>
            </w:pPr>
            <w:r w:rsidRPr="00210602">
              <w:rPr>
                <w:sz w:val="24"/>
                <w:szCs w:val="24"/>
              </w:rPr>
              <w:t>ASISTENCIA: 75% tanto para clases expositivas y taller. Quienes no cumplan con dicho requisito sólo podrán acceder al examen de segunda oportunidad.</w:t>
            </w:r>
          </w:p>
          <w:p w:rsidR="00210602" w:rsidRPr="00210602" w:rsidRDefault="00210602" w:rsidP="00210602">
            <w:pPr>
              <w:spacing w:after="200"/>
              <w:rPr>
                <w:sz w:val="24"/>
                <w:szCs w:val="24"/>
              </w:rPr>
            </w:pPr>
            <w:r w:rsidRPr="00210602">
              <w:rPr>
                <w:sz w:val="24"/>
                <w:szCs w:val="24"/>
              </w:rPr>
              <w:t>NOTA DE APROBACIÓN MÍNIMA (Escala de 1.0 a 7.0): 4.0</w:t>
            </w:r>
          </w:p>
          <w:p w:rsidR="002D6827" w:rsidRDefault="00210602" w:rsidP="00210602">
            <w:pPr>
              <w:spacing w:after="200"/>
              <w:rPr>
                <w:rFonts w:ascii="Calibri" w:eastAsia="Calibri" w:hAnsi="Calibri" w:cs="Calibri"/>
                <w:sz w:val="20"/>
                <w:szCs w:val="20"/>
              </w:rPr>
            </w:pPr>
            <w:r w:rsidRPr="00210602">
              <w:rPr>
                <w:sz w:val="24"/>
                <w:szCs w:val="24"/>
              </w:rPr>
              <w:t>OTROS REQUISITOS: todos aquellos estipulados en el Reglamento de la Carrera.</w:t>
            </w:r>
          </w:p>
        </w:tc>
      </w:tr>
      <w:tr w:rsidR="002D6827">
        <w:trPr>
          <w:jc w:val="center"/>
        </w:trPr>
        <w:tc>
          <w:tcPr>
            <w:tcW w:w="9054" w:type="dxa"/>
            <w:gridSpan w:val="3"/>
            <w:vAlign w:val="center"/>
          </w:tcPr>
          <w:p w:rsidR="002D6827" w:rsidRDefault="00276ABF">
            <w:pPr>
              <w:spacing w:after="200"/>
              <w:jc w:val="both"/>
              <w:rPr>
                <w:rFonts w:ascii="Calibri" w:eastAsia="Calibri" w:hAnsi="Calibri" w:cs="Calibri"/>
                <w:b/>
                <w:sz w:val="24"/>
                <w:szCs w:val="24"/>
              </w:rPr>
            </w:pPr>
            <w:r>
              <w:rPr>
                <w:b/>
                <w:sz w:val="24"/>
                <w:szCs w:val="24"/>
              </w:rPr>
              <w:t xml:space="preserve">21. </w:t>
            </w:r>
            <w:r>
              <w:rPr>
                <w:rFonts w:ascii="Calibri" w:eastAsia="Calibri" w:hAnsi="Calibri" w:cs="Calibri"/>
                <w:b/>
                <w:sz w:val="24"/>
                <w:szCs w:val="24"/>
              </w:rPr>
              <w:t>Palabras Clave</w:t>
            </w:r>
          </w:p>
          <w:p w:rsidR="002D6827" w:rsidRPr="004807D1" w:rsidRDefault="00210602">
            <w:pPr>
              <w:spacing w:after="200"/>
              <w:jc w:val="both"/>
              <w:rPr>
                <w:sz w:val="24"/>
                <w:szCs w:val="24"/>
              </w:rPr>
            </w:pPr>
            <w:r w:rsidRPr="00210602">
              <w:rPr>
                <w:sz w:val="24"/>
                <w:szCs w:val="24"/>
              </w:rPr>
              <w:t>Opinión pública</w:t>
            </w:r>
            <w:r>
              <w:rPr>
                <w:sz w:val="24"/>
                <w:szCs w:val="24"/>
              </w:rPr>
              <w:t>;</w:t>
            </w:r>
            <w:r w:rsidRPr="00210602">
              <w:rPr>
                <w:sz w:val="24"/>
                <w:szCs w:val="24"/>
              </w:rPr>
              <w:t xml:space="preserve"> democracia</w:t>
            </w:r>
            <w:r>
              <w:rPr>
                <w:sz w:val="24"/>
                <w:szCs w:val="24"/>
              </w:rPr>
              <w:t>;</w:t>
            </w:r>
            <w:r w:rsidRPr="00210602">
              <w:rPr>
                <w:sz w:val="24"/>
                <w:szCs w:val="24"/>
              </w:rPr>
              <w:t xml:space="preserve"> elecciones</w:t>
            </w:r>
            <w:r>
              <w:rPr>
                <w:sz w:val="24"/>
                <w:szCs w:val="24"/>
              </w:rPr>
              <w:t>;</w:t>
            </w:r>
            <w:r w:rsidRPr="00210602">
              <w:rPr>
                <w:sz w:val="24"/>
                <w:szCs w:val="24"/>
              </w:rPr>
              <w:t xml:space="preserve"> política</w:t>
            </w:r>
            <w:r>
              <w:rPr>
                <w:sz w:val="24"/>
                <w:szCs w:val="24"/>
              </w:rPr>
              <w:t>;</w:t>
            </w:r>
            <w:r w:rsidRPr="00210602">
              <w:rPr>
                <w:sz w:val="24"/>
                <w:szCs w:val="24"/>
              </w:rPr>
              <w:t xml:space="preserve"> medios de comunicación</w:t>
            </w:r>
            <w:r>
              <w:rPr>
                <w:sz w:val="24"/>
                <w:szCs w:val="24"/>
              </w:rPr>
              <w:t>;</w:t>
            </w:r>
            <w:r w:rsidRPr="00210602">
              <w:rPr>
                <w:sz w:val="24"/>
                <w:szCs w:val="24"/>
              </w:rPr>
              <w:t xml:space="preserve"> </w:t>
            </w:r>
            <w:r>
              <w:rPr>
                <w:sz w:val="24"/>
                <w:szCs w:val="24"/>
              </w:rPr>
              <w:t xml:space="preserve">audiencias y </w:t>
            </w:r>
            <w:proofErr w:type="spellStart"/>
            <w:r>
              <w:rPr>
                <w:sz w:val="24"/>
                <w:szCs w:val="24"/>
              </w:rPr>
              <w:t>audienciaciones</w:t>
            </w:r>
            <w:proofErr w:type="spellEnd"/>
            <w:r>
              <w:rPr>
                <w:sz w:val="24"/>
                <w:szCs w:val="24"/>
              </w:rPr>
              <w:t xml:space="preserve">; </w:t>
            </w:r>
            <w:r w:rsidRPr="00210602">
              <w:rPr>
                <w:sz w:val="24"/>
                <w:szCs w:val="24"/>
              </w:rPr>
              <w:t>encuestas</w:t>
            </w:r>
            <w:r>
              <w:rPr>
                <w:sz w:val="24"/>
                <w:szCs w:val="24"/>
              </w:rPr>
              <w:t xml:space="preserve"> y sondeos; conversaciones grupales</w:t>
            </w:r>
            <w:r w:rsidR="004807D1">
              <w:rPr>
                <w:sz w:val="24"/>
                <w:szCs w:val="24"/>
              </w:rPr>
              <w:t>.</w:t>
            </w:r>
          </w:p>
        </w:tc>
      </w:tr>
      <w:tr w:rsidR="002D6827">
        <w:trPr>
          <w:jc w:val="center"/>
        </w:trPr>
        <w:tc>
          <w:tcPr>
            <w:tcW w:w="9054" w:type="dxa"/>
            <w:gridSpan w:val="3"/>
            <w:vAlign w:val="center"/>
          </w:tcPr>
          <w:p w:rsidR="002D6827" w:rsidRDefault="00276ABF">
            <w:pPr>
              <w:spacing w:line="240" w:lineRule="auto"/>
              <w:rPr>
                <w:rFonts w:ascii="Calibri" w:eastAsia="Calibri" w:hAnsi="Calibri" w:cs="Calibri"/>
                <w:b/>
                <w:sz w:val="24"/>
                <w:szCs w:val="24"/>
              </w:rPr>
            </w:pPr>
            <w:r>
              <w:rPr>
                <w:b/>
                <w:sz w:val="24"/>
                <w:szCs w:val="24"/>
              </w:rPr>
              <w:t xml:space="preserve">22. </w:t>
            </w:r>
            <w:r>
              <w:rPr>
                <w:rFonts w:ascii="Calibri" w:eastAsia="Calibri" w:hAnsi="Calibri" w:cs="Calibri"/>
                <w:b/>
                <w:sz w:val="24"/>
                <w:szCs w:val="24"/>
              </w:rPr>
              <w:t>Bibliografía Obligatoria</w:t>
            </w:r>
          </w:p>
          <w:p w:rsidR="00210602" w:rsidRPr="004807D1" w:rsidRDefault="00210602" w:rsidP="004807D1">
            <w:pPr>
              <w:spacing w:line="240" w:lineRule="auto"/>
              <w:jc w:val="both"/>
              <w:rPr>
                <w:rFonts w:ascii="Calibri" w:eastAsia="Calibri" w:hAnsi="Calibri" w:cs="Calibri"/>
                <w:b/>
                <w:sz w:val="24"/>
                <w:szCs w:val="24"/>
              </w:rPr>
            </w:pPr>
            <w:r w:rsidRPr="004807D1">
              <w:rPr>
                <w:rFonts w:ascii="Calibri" w:eastAsia="Calibri" w:hAnsi="Calibri" w:cs="Calibri"/>
                <w:b/>
                <w:sz w:val="24"/>
                <w:szCs w:val="24"/>
              </w:rPr>
              <w:t>Unidad 1: Pensar lo pensado</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Arfuch</w:t>
            </w:r>
            <w:proofErr w:type="spellEnd"/>
            <w:r w:rsidRPr="004807D1">
              <w:rPr>
                <w:rFonts w:ascii="Calibri" w:eastAsia="Calibri" w:hAnsi="Calibri" w:cs="Calibri"/>
                <w:sz w:val="24"/>
                <w:szCs w:val="24"/>
              </w:rPr>
              <w:t>, L. (2002). Entre lo público y lo privado, contornos de la interioridad. En El espacio biográfico, dilemas de la subjetividad contemporánea (p. 6786). Buenos Aires: Fondo de Cultura Económica.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Gabás</w:t>
            </w:r>
            <w:proofErr w:type="spellEnd"/>
            <w:r w:rsidRPr="004807D1">
              <w:rPr>
                <w:rFonts w:ascii="Calibri" w:eastAsia="Calibri" w:hAnsi="Calibri" w:cs="Calibri"/>
                <w:sz w:val="24"/>
                <w:szCs w:val="24"/>
              </w:rPr>
              <w:t xml:space="preserve">, R. (2008). Opinión pública y filosofía: tensión entre mayoría y universalidad (de Rousseau a </w:t>
            </w:r>
            <w:proofErr w:type="spellStart"/>
            <w:r w:rsidRPr="004807D1">
              <w:rPr>
                <w:rFonts w:ascii="Calibri" w:eastAsia="Calibri" w:hAnsi="Calibri" w:cs="Calibri"/>
                <w:sz w:val="24"/>
                <w:szCs w:val="24"/>
              </w:rPr>
              <w:t>Habermas</w:t>
            </w:r>
            <w:proofErr w:type="spellEnd"/>
            <w:r w:rsidRPr="004807D1">
              <w:rPr>
                <w:rFonts w:ascii="Calibri" w:eastAsia="Calibri" w:hAnsi="Calibri" w:cs="Calibri"/>
                <w:sz w:val="24"/>
                <w:szCs w:val="24"/>
              </w:rPr>
              <w:t xml:space="preserve">). En Capellán, Gonzalo (ed.), Opinión pública. Historia y presente (p. 99-119). Madrid: </w:t>
            </w:r>
            <w:proofErr w:type="spellStart"/>
            <w:r w:rsidRPr="004807D1">
              <w:rPr>
                <w:rFonts w:ascii="Calibri" w:eastAsia="Calibri" w:hAnsi="Calibri" w:cs="Calibri"/>
                <w:sz w:val="24"/>
                <w:szCs w:val="24"/>
              </w:rPr>
              <w:t>Trotta</w:t>
            </w:r>
            <w:proofErr w:type="spellEnd"/>
            <w:r w:rsidRPr="004807D1">
              <w:rPr>
                <w:rFonts w:ascii="Calibri" w:eastAsia="Calibri" w:hAnsi="Calibri" w:cs="Calibri"/>
                <w:sz w:val="24"/>
                <w:szCs w:val="24"/>
              </w:rPr>
              <w:t>.</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Habermas</w:t>
            </w:r>
            <w:proofErr w:type="spellEnd"/>
            <w:r w:rsidRPr="004807D1">
              <w:rPr>
                <w:rFonts w:ascii="Calibri" w:eastAsia="Calibri" w:hAnsi="Calibri" w:cs="Calibri"/>
                <w:sz w:val="24"/>
                <w:szCs w:val="24"/>
              </w:rPr>
              <w:t>, J. (1997). Publicidad burguesa: idea e ideología, en Historia y crítica de la opinión pública (p. 124-171). Barcelona: Editorial Gustavo Gili, S.A.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b/>
                <w:sz w:val="24"/>
                <w:szCs w:val="24"/>
              </w:rPr>
            </w:pPr>
            <w:r w:rsidRPr="004807D1">
              <w:rPr>
                <w:rFonts w:ascii="Calibri" w:eastAsia="Calibri" w:hAnsi="Calibri" w:cs="Calibri"/>
                <w:b/>
                <w:sz w:val="24"/>
                <w:szCs w:val="24"/>
              </w:rPr>
              <w:t>Unidad 2: De moderna a contemporánea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Capellán de Miguel, G. (2008). Introducción: los ‘momentos’ de la opinión pública. En Capellán, G., Opinión Pública. Historia y Presente pp. 9-19. Madrid: </w:t>
            </w:r>
            <w:proofErr w:type="spellStart"/>
            <w:r w:rsidRPr="004807D1">
              <w:rPr>
                <w:rFonts w:ascii="Calibri" w:eastAsia="Calibri" w:hAnsi="Calibri" w:cs="Calibri"/>
                <w:sz w:val="24"/>
                <w:szCs w:val="24"/>
              </w:rPr>
              <w:t>Trotta</w:t>
            </w:r>
            <w:proofErr w:type="spellEnd"/>
            <w:r w:rsidRPr="004807D1">
              <w:rPr>
                <w:rFonts w:ascii="Calibri" w:eastAsia="Calibri" w:hAnsi="Calibri" w:cs="Calibri"/>
                <w:sz w:val="24"/>
                <w:szCs w:val="24"/>
              </w:rPr>
              <w:t>.</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Cottet</w:t>
            </w:r>
            <w:proofErr w:type="spellEnd"/>
            <w:r w:rsidRPr="004807D1">
              <w:rPr>
                <w:rFonts w:ascii="Calibri" w:eastAsia="Calibri" w:hAnsi="Calibri" w:cs="Calibri"/>
                <w:sz w:val="24"/>
                <w:szCs w:val="24"/>
              </w:rPr>
              <w:t xml:space="preserve">, P. (2017). Introducción: Algo hay ahí afuera. En </w:t>
            </w:r>
            <w:proofErr w:type="spellStart"/>
            <w:r w:rsidRPr="004807D1">
              <w:rPr>
                <w:rFonts w:ascii="Calibri" w:eastAsia="Calibri" w:hAnsi="Calibri" w:cs="Calibri"/>
                <w:sz w:val="24"/>
                <w:szCs w:val="24"/>
              </w:rPr>
              <w:t>Cottet</w:t>
            </w:r>
            <w:proofErr w:type="spellEnd"/>
            <w:r w:rsidRPr="004807D1">
              <w:rPr>
                <w:rFonts w:ascii="Calibri" w:eastAsia="Calibri" w:hAnsi="Calibri" w:cs="Calibri"/>
                <w:sz w:val="24"/>
                <w:szCs w:val="24"/>
              </w:rPr>
              <w:t>, P. (</w:t>
            </w:r>
            <w:proofErr w:type="spellStart"/>
            <w:r w:rsidRPr="004807D1">
              <w:rPr>
                <w:rFonts w:ascii="Calibri" w:eastAsia="Calibri" w:hAnsi="Calibri" w:cs="Calibri"/>
                <w:sz w:val="24"/>
                <w:szCs w:val="24"/>
              </w:rPr>
              <w:t>ed</w:t>
            </w:r>
            <w:proofErr w:type="spellEnd"/>
            <w:r w:rsidRPr="004807D1">
              <w:rPr>
                <w:rFonts w:ascii="Calibri" w:eastAsia="Calibri" w:hAnsi="Calibri" w:cs="Calibri"/>
                <w:sz w:val="24"/>
                <w:szCs w:val="24"/>
              </w:rPr>
              <w:t>). Opinión Pública Contemporánea, otras posibilidades de comprensión e investigación (p. 7-22). Santiago: Social Ediciones.</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Sáez, C. (2017). Burguesa, plebeya, proletaria, alternativa, subalterna. Conceptualizaciones histórico-analíticas sobre la noción de esfera pública y su contribución a los debates actuales sobre opinión pública. En </w:t>
            </w:r>
            <w:proofErr w:type="spellStart"/>
            <w:r w:rsidRPr="004807D1">
              <w:rPr>
                <w:rFonts w:ascii="Calibri" w:eastAsia="Calibri" w:hAnsi="Calibri" w:cs="Calibri"/>
                <w:sz w:val="24"/>
                <w:szCs w:val="24"/>
              </w:rPr>
              <w:t>Cottet</w:t>
            </w:r>
            <w:proofErr w:type="spellEnd"/>
            <w:r w:rsidRPr="004807D1">
              <w:rPr>
                <w:rFonts w:ascii="Calibri" w:eastAsia="Calibri" w:hAnsi="Calibri" w:cs="Calibri"/>
                <w:sz w:val="24"/>
                <w:szCs w:val="24"/>
              </w:rPr>
              <w:t>, P. (</w:t>
            </w:r>
            <w:proofErr w:type="spellStart"/>
            <w:r w:rsidRPr="004807D1">
              <w:rPr>
                <w:rFonts w:ascii="Calibri" w:eastAsia="Calibri" w:hAnsi="Calibri" w:cs="Calibri"/>
                <w:sz w:val="24"/>
                <w:szCs w:val="24"/>
              </w:rPr>
              <w:t>ed</w:t>
            </w:r>
            <w:proofErr w:type="spellEnd"/>
            <w:r w:rsidRPr="004807D1">
              <w:rPr>
                <w:rFonts w:ascii="Calibri" w:eastAsia="Calibri" w:hAnsi="Calibri" w:cs="Calibri"/>
                <w:sz w:val="24"/>
                <w:szCs w:val="24"/>
              </w:rPr>
              <w:t>). Opinión Pública Contemporánea, otras posibilidades de comprensión e investigación (p. 25-49). Santiago: Social Ediciones.</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b/>
                <w:sz w:val="24"/>
                <w:szCs w:val="24"/>
              </w:rPr>
            </w:pPr>
            <w:r w:rsidRPr="004807D1">
              <w:rPr>
                <w:rFonts w:ascii="Calibri" w:eastAsia="Calibri" w:hAnsi="Calibri" w:cs="Calibri"/>
                <w:b/>
                <w:sz w:val="24"/>
                <w:szCs w:val="24"/>
              </w:rPr>
              <w:t xml:space="preserve">Unidad 3: Tecnologías estadísticas, </w:t>
            </w:r>
            <w:proofErr w:type="spellStart"/>
            <w:r w:rsidRPr="004807D1">
              <w:rPr>
                <w:rFonts w:ascii="Calibri" w:eastAsia="Calibri" w:hAnsi="Calibri" w:cs="Calibri"/>
                <w:b/>
                <w:i/>
                <w:sz w:val="24"/>
                <w:szCs w:val="24"/>
              </w:rPr>
              <w:t>déja</w:t>
            </w:r>
            <w:proofErr w:type="spellEnd"/>
            <w:r w:rsidRPr="004807D1">
              <w:rPr>
                <w:rFonts w:ascii="Calibri" w:eastAsia="Calibri" w:hAnsi="Calibri" w:cs="Calibri"/>
                <w:b/>
                <w:i/>
                <w:sz w:val="24"/>
                <w:szCs w:val="24"/>
              </w:rPr>
              <w:t xml:space="preserve"> </w:t>
            </w:r>
            <w:proofErr w:type="spellStart"/>
            <w:r w:rsidRPr="004807D1">
              <w:rPr>
                <w:rFonts w:ascii="Calibri" w:eastAsia="Calibri" w:hAnsi="Calibri" w:cs="Calibri"/>
                <w:b/>
                <w:i/>
                <w:sz w:val="24"/>
                <w:szCs w:val="24"/>
              </w:rPr>
              <w:t>vu</w:t>
            </w:r>
            <w:proofErr w:type="spellEnd"/>
            <w:r w:rsidRPr="004807D1">
              <w:rPr>
                <w:rFonts w:ascii="Calibri" w:eastAsia="Calibri" w:hAnsi="Calibri" w:cs="Calibri"/>
                <w:b/>
                <w:sz w:val="24"/>
                <w:szCs w:val="24"/>
              </w:rPr>
              <w:t xml:space="preserve"> de la política moderna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xml:space="preserve">, N- (2012). La opinión pública, entre confianzas y desconfianzas, entre el culto a los sondeos y la dinámica de las opiniones. En </w:t>
            </w: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Nicole (coord.). La opinión pública (p. 7-22). Buenos Aires: La Crujía.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Noelle</w:t>
            </w:r>
            <w:proofErr w:type="spellEnd"/>
            <w:r w:rsidRPr="004807D1">
              <w:rPr>
                <w:rFonts w:ascii="Calibri" w:eastAsia="Calibri" w:hAnsi="Calibri" w:cs="Calibri"/>
                <w:sz w:val="24"/>
                <w:szCs w:val="24"/>
              </w:rPr>
              <w:t xml:space="preserve">-Neumann, E. (2012). La opinión pública, entre la apatía y la movilización: la espiral del silencio. En </w:t>
            </w: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Nicole (coord.). La opinión pública (p. 89-99). Buenos Aires: La Crujía.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Reynié</w:t>
            </w:r>
            <w:proofErr w:type="spellEnd"/>
            <w:r w:rsidRPr="004807D1">
              <w:rPr>
                <w:rFonts w:ascii="Calibri" w:eastAsia="Calibri" w:hAnsi="Calibri" w:cs="Calibri"/>
                <w:sz w:val="24"/>
                <w:szCs w:val="24"/>
              </w:rPr>
              <w:t xml:space="preserve">, D. (2012). Medir para reinar. En </w:t>
            </w: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Nicole (coord.). La</w:t>
            </w:r>
            <w:r w:rsidR="004807D1">
              <w:rPr>
                <w:rFonts w:ascii="Calibri" w:eastAsia="Calibri" w:hAnsi="Calibri" w:cs="Calibri"/>
                <w:sz w:val="24"/>
                <w:szCs w:val="24"/>
              </w:rPr>
              <w:t xml:space="preserve"> </w:t>
            </w:r>
            <w:r w:rsidRPr="004807D1">
              <w:rPr>
                <w:rFonts w:ascii="Calibri" w:eastAsia="Calibri" w:hAnsi="Calibri" w:cs="Calibri"/>
                <w:sz w:val="24"/>
                <w:szCs w:val="24"/>
              </w:rPr>
              <w:t>opinión pública (p. 39-49). Buenos Aires: La Crujía.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Suraud</w:t>
            </w:r>
            <w:proofErr w:type="spellEnd"/>
            <w:r w:rsidRPr="004807D1">
              <w:rPr>
                <w:rFonts w:ascii="Calibri" w:eastAsia="Calibri" w:hAnsi="Calibri" w:cs="Calibri"/>
                <w:sz w:val="24"/>
                <w:szCs w:val="24"/>
              </w:rPr>
              <w:t xml:space="preserve">, M-G. (2012). Vitalidad y estructuración de la opinión pública: la perspectiva de la democracia deliberativa. En </w:t>
            </w: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Nicole (coord.). La opinión pública (p. 115-126). Buenos Aires: La Crujía.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b/>
                <w:sz w:val="24"/>
                <w:szCs w:val="24"/>
              </w:rPr>
            </w:pPr>
            <w:r w:rsidRPr="004807D1">
              <w:rPr>
                <w:rFonts w:ascii="Calibri" w:eastAsia="Calibri" w:hAnsi="Calibri" w:cs="Calibri"/>
                <w:b/>
                <w:sz w:val="24"/>
                <w:szCs w:val="24"/>
              </w:rPr>
              <w:t>Unidad 4: Ensayos modernos de la OP contemporánea, las encuestas</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Bourdieu, Pierre (1996). Voces y Culturas Nº 10.</w:t>
            </w:r>
            <w:r w:rsidR="004807D1">
              <w:rPr>
                <w:rFonts w:ascii="Calibri" w:eastAsia="Calibri" w:hAnsi="Calibri" w:cs="Calibri"/>
                <w:sz w:val="24"/>
                <w:szCs w:val="24"/>
              </w:rPr>
              <w:t xml:space="preserve"> </w:t>
            </w:r>
            <w:r w:rsidRPr="004807D1">
              <w:rPr>
                <w:rFonts w:ascii="Calibri" w:eastAsia="Calibri" w:hAnsi="Calibri" w:cs="Calibri"/>
                <w:sz w:val="24"/>
                <w:szCs w:val="24"/>
              </w:rPr>
              <w:t>La</w:t>
            </w:r>
            <w:r w:rsidR="004807D1">
              <w:rPr>
                <w:rFonts w:ascii="Calibri" w:eastAsia="Calibri" w:hAnsi="Calibri" w:cs="Calibri"/>
                <w:sz w:val="24"/>
                <w:szCs w:val="24"/>
              </w:rPr>
              <w:t xml:space="preserve"> </w:t>
            </w:r>
            <w:r w:rsidRPr="004807D1">
              <w:rPr>
                <w:rFonts w:ascii="Calibri" w:eastAsia="Calibri" w:hAnsi="Calibri" w:cs="Calibri"/>
                <w:sz w:val="24"/>
                <w:szCs w:val="24"/>
              </w:rPr>
              <w:t>opinión</w:t>
            </w:r>
            <w:r w:rsidR="004807D1">
              <w:rPr>
                <w:rFonts w:ascii="Calibri" w:eastAsia="Calibri" w:hAnsi="Calibri" w:cs="Calibri"/>
                <w:sz w:val="24"/>
                <w:szCs w:val="24"/>
              </w:rPr>
              <w:t xml:space="preserve"> </w:t>
            </w:r>
            <w:r w:rsidRPr="004807D1">
              <w:rPr>
                <w:rFonts w:ascii="Calibri" w:eastAsia="Calibri" w:hAnsi="Calibri" w:cs="Calibri"/>
                <w:sz w:val="24"/>
                <w:szCs w:val="24"/>
              </w:rPr>
              <w:t>pública</w:t>
            </w:r>
            <w:r w:rsidR="004807D1">
              <w:rPr>
                <w:rFonts w:ascii="Calibri" w:eastAsia="Calibri" w:hAnsi="Calibri" w:cs="Calibri"/>
                <w:sz w:val="24"/>
                <w:szCs w:val="24"/>
              </w:rPr>
              <w:t xml:space="preserve"> </w:t>
            </w:r>
            <w:r w:rsidRPr="004807D1">
              <w:rPr>
                <w:rFonts w:ascii="Calibri" w:eastAsia="Calibri" w:hAnsi="Calibri" w:cs="Calibri"/>
                <w:sz w:val="24"/>
                <w:szCs w:val="24"/>
              </w:rPr>
              <w:t>no</w:t>
            </w:r>
            <w:r w:rsidR="004807D1">
              <w:rPr>
                <w:rFonts w:ascii="Calibri" w:eastAsia="Calibri" w:hAnsi="Calibri" w:cs="Calibri"/>
                <w:sz w:val="24"/>
                <w:szCs w:val="24"/>
              </w:rPr>
              <w:t xml:space="preserve"> </w:t>
            </w:r>
            <w:r w:rsidRPr="004807D1">
              <w:rPr>
                <w:rFonts w:ascii="Calibri" w:eastAsia="Calibri" w:hAnsi="Calibri" w:cs="Calibri"/>
                <w:sz w:val="24"/>
                <w:szCs w:val="24"/>
              </w:rPr>
              <w:t>existe.</w:t>
            </w:r>
            <w:r w:rsidR="004807D1">
              <w:rPr>
                <w:rFonts w:ascii="Calibri" w:eastAsia="Calibri" w:hAnsi="Calibri" w:cs="Calibri"/>
                <w:sz w:val="24"/>
                <w:szCs w:val="24"/>
              </w:rPr>
              <w:t xml:space="preserve"> Revista “Debates en sociología” Nº 17, 1992.</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Cumsille</w:t>
            </w:r>
            <w:proofErr w:type="spellEnd"/>
            <w:r w:rsidRPr="004807D1">
              <w:rPr>
                <w:rFonts w:ascii="Calibri" w:eastAsia="Calibri" w:hAnsi="Calibri" w:cs="Calibri"/>
                <w:sz w:val="24"/>
                <w:szCs w:val="24"/>
              </w:rPr>
              <w:t xml:space="preserve">, G &amp; Rivas, H. (2017). Medios de comunicación y opinión pública: El inmerecido protagonismo de las encuestas de opinión política en Chile. En </w:t>
            </w:r>
            <w:proofErr w:type="spellStart"/>
            <w:r w:rsidRPr="004807D1">
              <w:rPr>
                <w:rFonts w:ascii="Calibri" w:eastAsia="Calibri" w:hAnsi="Calibri" w:cs="Calibri"/>
                <w:sz w:val="24"/>
                <w:szCs w:val="24"/>
              </w:rPr>
              <w:t>Cottet</w:t>
            </w:r>
            <w:proofErr w:type="spellEnd"/>
            <w:r w:rsidRPr="004807D1">
              <w:rPr>
                <w:rFonts w:ascii="Calibri" w:eastAsia="Calibri" w:hAnsi="Calibri" w:cs="Calibri"/>
                <w:sz w:val="24"/>
                <w:szCs w:val="24"/>
              </w:rPr>
              <w:t>, P. (</w:t>
            </w:r>
            <w:proofErr w:type="spellStart"/>
            <w:r w:rsidRPr="004807D1">
              <w:rPr>
                <w:rFonts w:ascii="Calibri" w:eastAsia="Calibri" w:hAnsi="Calibri" w:cs="Calibri"/>
                <w:sz w:val="24"/>
                <w:szCs w:val="24"/>
              </w:rPr>
              <w:t>ed</w:t>
            </w:r>
            <w:proofErr w:type="spellEnd"/>
            <w:r w:rsidRPr="004807D1">
              <w:rPr>
                <w:rFonts w:ascii="Calibri" w:eastAsia="Calibri" w:hAnsi="Calibri" w:cs="Calibri"/>
                <w:sz w:val="24"/>
                <w:szCs w:val="24"/>
              </w:rPr>
              <w:t>). Opinión Pública Contemporánea, otras posibilidades de comprensión e investigación (p. 185-204). Santiago: Social Ediciones.</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lastRenderedPageBreak/>
              <w:t>Ginsberg</w:t>
            </w:r>
            <w:proofErr w:type="spellEnd"/>
            <w:r w:rsidRPr="004807D1">
              <w:rPr>
                <w:rFonts w:ascii="Calibri" w:eastAsia="Calibri" w:hAnsi="Calibri" w:cs="Calibri"/>
                <w:sz w:val="24"/>
                <w:szCs w:val="24"/>
              </w:rPr>
              <w:t xml:space="preserve">, B. (2012). La transformación de la opinión pública a través de las encuestas. En </w:t>
            </w: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Nicole (coord.). La opinión pública (p. 69-87). Buenos Aires: La Crujía.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Venegas, E. (2017). Sentidos y prácticas en la investigación sobre opinión pública. En </w:t>
            </w:r>
            <w:proofErr w:type="spellStart"/>
            <w:r w:rsidRPr="004807D1">
              <w:rPr>
                <w:rFonts w:ascii="Calibri" w:eastAsia="Calibri" w:hAnsi="Calibri" w:cs="Calibri"/>
                <w:sz w:val="24"/>
                <w:szCs w:val="24"/>
              </w:rPr>
              <w:t>Cottet</w:t>
            </w:r>
            <w:proofErr w:type="spellEnd"/>
            <w:r w:rsidRPr="004807D1">
              <w:rPr>
                <w:rFonts w:ascii="Calibri" w:eastAsia="Calibri" w:hAnsi="Calibri" w:cs="Calibri"/>
                <w:sz w:val="24"/>
                <w:szCs w:val="24"/>
              </w:rPr>
              <w:t>, P. (</w:t>
            </w:r>
            <w:proofErr w:type="spellStart"/>
            <w:r w:rsidRPr="004807D1">
              <w:rPr>
                <w:rFonts w:ascii="Calibri" w:eastAsia="Calibri" w:hAnsi="Calibri" w:cs="Calibri"/>
                <w:sz w:val="24"/>
                <w:szCs w:val="24"/>
              </w:rPr>
              <w:t>ed</w:t>
            </w:r>
            <w:proofErr w:type="spellEnd"/>
            <w:r w:rsidRPr="004807D1">
              <w:rPr>
                <w:rFonts w:ascii="Calibri" w:eastAsia="Calibri" w:hAnsi="Calibri" w:cs="Calibri"/>
                <w:sz w:val="24"/>
                <w:szCs w:val="24"/>
              </w:rPr>
              <w:t>). Opinión Pública Contemporánea, otras posibilidades de comprensión e investigación (p. 207-230). Santiago: Social Ediciones.</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b/>
                <w:sz w:val="24"/>
                <w:szCs w:val="24"/>
              </w:rPr>
            </w:pPr>
            <w:r w:rsidRPr="004807D1">
              <w:rPr>
                <w:rFonts w:ascii="Calibri" w:eastAsia="Calibri" w:hAnsi="Calibri" w:cs="Calibri"/>
                <w:b/>
                <w:sz w:val="24"/>
                <w:szCs w:val="24"/>
              </w:rPr>
              <w:t>Unidad 5: Ensayos contemporáneos de la OP moderna, las audiencias</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Campos, D. (2017). Twitter y opinión pública: cómo los usos de las redes sociales digitales inciden en las decisiones políticas. En </w:t>
            </w:r>
            <w:proofErr w:type="spellStart"/>
            <w:r w:rsidRPr="004807D1">
              <w:rPr>
                <w:rFonts w:ascii="Calibri" w:eastAsia="Calibri" w:hAnsi="Calibri" w:cs="Calibri"/>
                <w:sz w:val="24"/>
                <w:szCs w:val="24"/>
              </w:rPr>
              <w:t>Cottet</w:t>
            </w:r>
            <w:proofErr w:type="spellEnd"/>
            <w:r w:rsidRPr="004807D1">
              <w:rPr>
                <w:rFonts w:ascii="Calibri" w:eastAsia="Calibri" w:hAnsi="Calibri" w:cs="Calibri"/>
                <w:sz w:val="24"/>
                <w:szCs w:val="24"/>
              </w:rPr>
              <w:t>, P. (</w:t>
            </w:r>
            <w:proofErr w:type="spellStart"/>
            <w:r w:rsidRPr="004807D1">
              <w:rPr>
                <w:rFonts w:ascii="Calibri" w:eastAsia="Calibri" w:hAnsi="Calibri" w:cs="Calibri"/>
                <w:sz w:val="24"/>
                <w:szCs w:val="24"/>
              </w:rPr>
              <w:t>ed</w:t>
            </w:r>
            <w:proofErr w:type="spellEnd"/>
            <w:r w:rsidRPr="004807D1">
              <w:rPr>
                <w:rFonts w:ascii="Calibri" w:eastAsia="Calibri" w:hAnsi="Calibri" w:cs="Calibri"/>
                <w:sz w:val="24"/>
                <w:szCs w:val="24"/>
              </w:rPr>
              <w:t>). Opinión Pública Contemporánea, otras posibilidades de comprensión e investigación (p. 139-159). Santiago: Social Ediciones.</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González-Bustamante, B. (2017). Internet, uso de redes sociales digitales y participación en el cono sur. En </w:t>
            </w:r>
            <w:proofErr w:type="spellStart"/>
            <w:r w:rsidRPr="004807D1">
              <w:rPr>
                <w:rFonts w:ascii="Calibri" w:eastAsia="Calibri" w:hAnsi="Calibri" w:cs="Calibri"/>
                <w:sz w:val="24"/>
                <w:szCs w:val="24"/>
              </w:rPr>
              <w:t>Cottet</w:t>
            </w:r>
            <w:proofErr w:type="spellEnd"/>
            <w:r w:rsidRPr="004807D1">
              <w:rPr>
                <w:rFonts w:ascii="Calibri" w:eastAsia="Calibri" w:hAnsi="Calibri" w:cs="Calibri"/>
                <w:sz w:val="24"/>
                <w:szCs w:val="24"/>
              </w:rPr>
              <w:t>, P. (</w:t>
            </w:r>
            <w:proofErr w:type="spellStart"/>
            <w:r w:rsidRPr="004807D1">
              <w:rPr>
                <w:rFonts w:ascii="Calibri" w:eastAsia="Calibri" w:hAnsi="Calibri" w:cs="Calibri"/>
                <w:sz w:val="24"/>
                <w:szCs w:val="24"/>
              </w:rPr>
              <w:t>ed</w:t>
            </w:r>
            <w:proofErr w:type="spellEnd"/>
            <w:r w:rsidRPr="004807D1">
              <w:rPr>
                <w:rFonts w:ascii="Calibri" w:eastAsia="Calibri" w:hAnsi="Calibri" w:cs="Calibri"/>
                <w:sz w:val="24"/>
                <w:szCs w:val="24"/>
              </w:rPr>
              <w:t>). Opinión Pública Contemporánea, otras posibilidades de comprensión e investigación (p. 113129). Santiago: Social Ediciones.</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Monzón, C. (2012). El hombre espectador en la cultura de masas. En </w:t>
            </w: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Nicole (coord.). La opinión pública (p. 207-225). Buenos Aires: La Crujía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Wolton</w:t>
            </w:r>
            <w:proofErr w:type="spellEnd"/>
            <w:r w:rsidRPr="004807D1">
              <w:rPr>
                <w:rFonts w:ascii="Calibri" w:eastAsia="Calibri" w:hAnsi="Calibri" w:cs="Calibri"/>
                <w:sz w:val="24"/>
                <w:szCs w:val="24"/>
              </w:rPr>
              <w:t xml:space="preserve">, D. (2012). Opinión Pública y audiencia. En </w:t>
            </w: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Nicole (coord.). La opinión pública (p. 127-135). Buenos Aires: La Crujía.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Yañez</w:t>
            </w:r>
            <w:proofErr w:type="spellEnd"/>
            <w:r w:rsidRPr="004807D1">
              <w:rPr>
                <w:rFonts w:ascii="Calibri" w:eastAsia="Calibri" w:hAnsi="Calibri" w:cs="Calibri"/>
                <w:sz w:val="24"/>
                <w:szCs w:val="24"/>
              </w:rPr>
              <w:t xml:space="preserve">, L. (2017). La opinión pública: una </w:t>
            </w:r>
            <w:proofErr w:type="spellStart"/>
            <w:r w:rsidRPr="004807D1">
              <w:rPr>
                <w:rFonts w:ascii="Calibri" w:eastAsia="Calibri" w:hAnsi="Calibri" w:cs="Calibri"/>
                <w:sz w:val="24"/>
                <w:szCs w:val="24"/>
              </w:rPr>
              <w:t>semiosis</w:t>
            </w:r>
            <w:proofErr w:type="spellEnd"/>
            <w:r w:rsidRPr="004807D1">
              <w:rPr>
                <w:rFonts w:ascii="Calibri" w:eastAsia="Calibri" w:hAnsi="Calibri" w:cs="Calibri"/>
                <w:sz w:val="24"/>
                <w:szCs w:val="24"/>
              </w:rPr>
              <w:t xml:space="preserve"> social en cuestión. En </w:t>
            </w:r>
            <w:proofErr w:type="spellStart"/>
            <w:r w:rsidRPr="004807D1">
              <w:rPr>
                <w:rFonts w:ascii="Calibri" w:eastAsia="Calibri" w:hAnsi="Calibri" w:cs="Calibri"/>
                <w:sz w:val="24"/>
                <w:szCs w:val="24"/>
              </w:rPr>
              <w:t>Cottet</w:t>
            </w:r>
            <w:proofErr w:type="spellEnd"/>
            <w:r w:rsidRPr="004807D1">
              <w:rPr>
                <w:rFonts w:ascii="Calibri" w:eastAsia="Calibri" w:hAnsi="Calibri" w:cs="Calibri"/>
                <w:sz w:val="24"/>
                <w:szCs w:val="24"/>
              </w:rPr>
              <w:t>, P. (</w:t>
            </w:r>
            <w:proofErr w:type="spellStart"/>
            <w:r w:rsidRPr="004807D1">
              <w:rPr>
                <w:rFonts w:ascii="Calibri" w:eastAsia="Calibri" w:hAnsi="Calibri" w:cs="Calibri"/>
                <w:sz w:val="24"/>
                <w:szCs w:val="24"/>
              </w:rPr>
              <w:t>ed</w:t>
            </w:r>
            <w:proofErr w:type="spellEnd"/>
            <w:r w:rsidRPr="004807D1">
              <w:rPr>
                <w:rFonts w:ascii="Calibri" w:eastAsia="Calibri" w:hAnsi="Calibri" w:cs="Calibri"/>
                <w:sz w:val="24"/>
                <w:szCs w:val="24"/>
              </w:rPr>
              <w:t>). Opinión Pública Contemporánea, otras posibilidades de comprensión e investigación (p. 83-110). Santiago: Social Ediciones.</w:t>
            </w:r>
          </w:p>
          <w:p w:rsidR="002D6827" w:rsidRDefault="002D6827">
            <w:pPr>
              <w:spacing w:line="240" w:lineRule="auto"/>
              <w:rPr>
                <w:rFonts w:ascii="Calibri" w:eastAsia="Calibri" w:hAnsi="Calibri" w:cs="Calibri"/>
                <w:sz w:val="24"/>
                <w:szCs w:val="24"/>
              </w:rPr>
            </w:pPr>
          </w:p>
          <w:p w:rsidR="002D6827" w:rsidRDefault="002D6827">
            <w:pPr>
              <w:spacing w:line="240" w:lineRule="auto"/>
              <w:jc w:val="both"/>
              <w:rPr>
                <w:rFonts w:ascii="Calibri" w:eastAsia="Calibri" w:hAnsi="Calibri" w:cs="Calibri"/>
                <w:sz w:val="24"/>
                <w:szCs w:val="24"/>
              </w:rPr>
            </w:pPr>
          </w:p>
        </w:tc>
      </w:tr>
      <w:tr w:rsidR="002D6827">
        <w:trPr>
          <w:jc w:val="center"/>
        </w:trPr>
        <w:tc>
          <w:tcPr>
            <w:tcW w:w="9054" w:type="dxa"/>
            <w:gridSpan w:val="3"/>
            <w:vAlign w:val="center"/>
          </w:tcPr>
          <w:p w:rsidR="00210602" w:rsidRPr="00210602" w:rsidRDefault="00276ABF" w:rsidP="004807D1">
            <w:pPr>
              <w:spacing w:after="200"/>
              <w:rPr>
                <w:rFonts w:ascii="Calibri" w:eastAsia="Calibri" w:hAnsi="Calibri" w:cs="Calibri"/>
                <w:b/>
                <w:sz w:val="24"/>
                <w:szCs w:val="24"/>
              </w:rPr>
            </w:pPr>
            <w:r>
              <w:rPr>
                <w:b/>
                <w:sz w:val="24"/>
                <w:szCs w:val="24"/>
              </w:rPr>
              <w:lastRenderedPageBreak/>
              <w:t xml:space="preserve">23. </w:t>
            </w:r>
            <w:r>
              <w:rPr>
                <w:rFonts w:ascii="Calibri" w:eastAsia="Calibri" w:hAnsi="Calibri" w:cs="Calibri"/>
                <w:b/>
                <w:sz w:val="24"/>
                <w:szCs w:val="24"/>
              </w:rPr>
              <w:t>Bibliografía Complementaria</w:t>
            </w: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Dupreel</w:t>
            </w:r>
            <w:proofErr w:type="spellEnd"/>
            <w:r w:rsidRPr="004807D1">
              <w:rPr>
                <w:rFonts w:ascii="Calibri" w:eastAsia="Calibri" w:hAnsi="Calibri" w:cs="Calibri"/>
                <w:sz w:val="24"/>
                <w:szCs w:val="24"/>
              </w:rPr>
              <w:t xml:space="preserve">, Eugene (2012). “Opinión Pública, o la multitud a distancia”. En </w:t>
            </w: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Nicole (coord.). La opinión pública. Buenos Aires, La Crujía.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Fundación Konrad Adenauer (1999). Trastienda de una elección. Campaña presidencial argentina 1999. Buenos Aires, Temas Grupo Editorial.</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Gallup, George (2012). “Poner los sondeos al servicio de la democracia”. En </w:t>
            </w:r>
            <w:proofErr w:type="spellStart"/>
            <w:r w:rsidRPr="004807D1">
              <w:rPr>
                <w:rFonts w:ascii="Calibri" w:eastAsia="Calibri" w:hAnsi="Calibri" w:cs="Calibri"/>
                <w:sz w:val="24"/>
                <w:szCs w:val="24"/>
              </w:rPr>
              <w:t>D’Almeida</w:t>
            </w:r>
            <w:proofErr w:type="spellEnd"/>
            <w:r w:rsidRPr="004807D1">
              <w:rPr>
                <w:rFonts w:ascii="Calibri" w:eastAsia="Calibri" w:hAnsi="Calibri" w:cs="Calibri"/>
                <w:sz w:val="24"/>
                <w:szCs w:val="24"/>
              </w:rPr>
              <w:t>, Nicole (coord.). La opinión pública. Buenos Aires, La Crujía.</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Guzmán Heredia, Carlos Ediciones </w:t>
            </w:r>
            <w:proofErr w:type="spellStart"/>
            <w:r w:rsidRPr="004807D1">
              <w:rPr>
                <w:rFonts w:ascii="Calibri" w:eastAsia="Calibri" w:hAnsi="Calibri" w:cs="Calibri"/>
                <w:sz w:val="24"/>
                <w:szCs w:val="24"/>
              </w:rPr>
              <w:t>Giacobbe</w:t>
            </w:r>
            <w:proofErr w:type="spellEnd"/>
            <w:r w:rsidRPr="004807D1">
              <w:rPr>
                <w:rFonts w:ascii="Calibri" w:eastAsia="Calibri" w:hAnsi="Calibri" w:cs="Calibri"/>
                <w:sz w:val="24"/>
                <w:szCs w:val="24"/>
              </w:rPr>
              <w:t xml:space="preserve"> </w:t>
            </w:r>
            <w:r w:rsidRPr="004807D1">
              <w:rPr>
                <w:rFonts w:ascii="Calibri" w:eastAsia="Calibri" w:hAnsi="Calibri" w:cs="Calibri"/>
                <w:sz w:val="24"/>
                <w:szCs w:val="24"/>
              </w:rPr>
              <w:t>(1991)</w:t>
            </w:r>
            <w:r w:rsidR="004807D1" w:rsidRPr="004807D1">
              <w:rPr>
                <w:rFonts w:ascii="Calibri" w:eastAsia="Calibri" w:hAnsi="Calibri" w:cs="Calibri"/>
                <w:sz w:val="24"/>
                <w:szCs w:val="24"/>
              </w:rPr>
              <w:t xml:space="preserve">: </w:t>
            </w:r>
            <w:r w:rsidRPr="004807D1">
              <w:rPr>
                <w:rFonts w:ascii="Calibri" w:eastAsia="Calibri" w:hAnsi="Calibri" w:cs="Calibri"/>
                <w:sz w:val="24"/>
                <w:szCs w:val="24"/>
              </w:rPr>
              <w:t>Marketing</w:t>
            </w:r>
            <w:r w:rsidRPr="004807D1">
              <w:rPr>
                <w:rFonts w:ascii="Calibri" w:eastAsia="Calibri" w:hAnsi="Calibri" w:cs="Calibri"/>
                <w:sz w:val="24"/>
                <w:szCs w:val="24"/>
              </w:rPr>
              <w:t xml:space="preserve"> </w:t>
            </w:r>
            <w:r w:rsidRPr="004807D1">
              <w:rPr>
                <w:rFonts w:ascii="Calibri" w:eastAsia="Calibri" w:hAnsi="Calibri" w:cs="Calibri"/>
                <w:sz w:val="24"/>
                <w:szCs w:val="24"/>
              </w:rPr>
              <w:t>político.</w:t>
            </w:r>
            <w:r w:rsidRPr="004807D1">
              <w:rPr>
                <w:rFonts w:ascii="Calibri" w:eastAsia="Calibri" w:hAnsi="Calibri" w:cs="Calibri"/>
                <w:sz w:val="24"/>
                <w:szCs w:val="24"/>
              </w:rPr>
              <w:t xml:space="preserve"> </w:t>
            </w:r>
            <w:r w:rsidRPr="004807D1">
              <w:rPr>
                <w:rFonts w:ascii="Calibri" w:eastAsia="Calibri" w:hAnsi="Calibri" w:cs="Calibri"/>
                <w:sz w:val="24"/>
                <w:szCs w:val="24"/>
              </w:rPr>
              <w:t>Buenos</w:t>
            </w:r>
            <w:r w:rsidRPr="004807D1">
              <w:rPr>
                <w:rFonts w:ascii="Calibri" w:eastAsia="Calibri" w:hAnsi="Calibri" w:cs="Calibri"/>
                <w:sz w:val="24"/>
                <w:szCs w:val="24"/>
              </w:rPr>
              <w:t xml:space="preserve"> </w:t>
            </w:r>
            <w:r w:rsidRPr="004807D1">
              <w:rPr>
                <w:rFonts w:ascii="Calibri" w:eastAsia="Calibri" w:hAnsi="Calibri" w:cs="Calibri"/>
                <w:sz w:val="24"/>
                <w:szCs w:val="24"/>
              </w:rPr>
              <w:t>Aires,</w:t>
            </w:r>
            <w:r w:rsidR="004807D1" w:rsidRPr="004807D1">
              <w:rPr>
                <w:rFonts w:ascii="Calibri" w:eastAsia="Calibri" w:hAnsi="Calibri" w:cs="Calibri"/>
                <w:sz w:val="24"/>
                <w:szCs w:val="24"/>
              </w:rPr>
              <w:t xml:space="preserve"> </w:t>
            </w:r>
            <w:proofErr w:type="spellStart"/>
            <w:r w:rsidR="004807D1" w:rsidRPr="004807D1">
              <w:rPr>
                <w:rFonts w:ascii="Calibri" w:eastAsia="Calibri" w:hAnsi="Calibri" w:cs="Calibri"/>
                <w:sz w:val="24"/>
                <w:szCs w:val="24"/>
              </w:rPr>
              <w:t>Paidos</w:t>
            </w:r>
            <w:proofErr w:type="spellEnd"/>
            <w:r w:rsidR="004807D1" w:rsidRPr="004807D1">
              <w:rPr>
                <w:rFonts w:ascii="Calibri" w:eastAsia="Calibri" w:hAnsi="Calibri" w:cs="Calibri"/>
                <w:sz w:val="24"/>
                <w:szCs w:val="24"/>
              </w:rPr>
              <w:t>.</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Larraín, Jorge (1997) La trayectoria latinoamericana a la modernidad. Revista de Estudios Públicos, N° 66. Santiago, Chile.</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lastRenderedPageBreak/>
              <w:t>Castells</w:t>
            </w:r>
            <w:proofErr w:type="spellEnd"/>
            <w:r w:rsidRPr="004807D1">
              <w:rPr>
                <w:rFonts w:ascii="Calibri" w:eastAsia="Calibri" w:hAnsi="Calibri" w:cs="Calibri"/>
                <w:sz w:val="24"/>
                <w:szCs w:val="24"/>
              </w:rPr>
              <w:t>, Manuel (2005) Globalización, desarrollo y democracia: Chile en el contexto mundial. Capítulos I y II, pp. 15 – 55.</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Kuri, Edith (2013) Representaciones y significados en la relación </w:t>
            </w:r>
            <w:proofErr w:type="spellStart"/>
            <w:r w:rsidRPr="004807D1">
              <w:rPr>
                <w:rFonts w:ascii="Calibri" w:eastAsia="Calibri" w:hAnsi="Calibri" w:cs="Calibri"/>
                <w:sz w:val="24"/>
                <w:szCs w:val="24"/>
              </w:rPr>
              <w:t>espaciosociedad</w:t>
            </w:r>
            <w:proofErr w:type="spellEnd"/>
            <w:r w:rsidRPr="004807D1">
              <w:rPr>
                <w:rFonts w:ascii="Calibri" w:eastAsia="Calibri" w:hAnsi="Calibri" w:cs="Calibri"/>
                <w:sz w:val="24"/>
                <w:szCs w:val="24"/>
              </w:rPr>
              <w:t>: una reflexión teórica. En Revista Sociológica, año 28, N° 78, enero abril 2013. pp. 69-98.</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r w:rsidRPr="004807D1">
              <w:rPr>
                <w:rFonts w:ascii="Calibri" w:eastAsia="Calibri" w:hAnsi="Calibri" w:cs="Calibri"/>
                <w:sz w:val="24"/>
                <w:szCs w:val="24"/>
              </w:rPr>
              <w:t xml:space="preserve">Ruiz, Carlos y Giorgio </w:t>
            </w:r>
            <w:proofErr w:type="spellStart"/>
            <w:r w:rsidRPr="004807D1">
              <w:rPr>
                <w:rFonts w:ascii="Calibri" w:eastAsia="Calibri" w:hAnsi="Calibri" w:cs="Calibri"/>
                <w:sz w:val="24"/>
                <w:szCs w:val="24"/>
              </w:rPr>
              <w:t>Boccardo</w:t>
            </w:r>
            <w:proofErr w:type="spellEnd"/>
            <w:r w:rsidRPr="004807D1">
              <w:rPr>
                <w:rFonts w:ascii="Calibri" w:eastAsia="Calibri" w:hAnsi="Calibri" w:cs="Calibri"/>
                <w:sz w:val="24"/>
                <w:szCs w:val="24"/>
              </w:rPr>
              <w:t xml:space="preserve"> (2014) Los chilenos bajo el neoliberalismo. Clases y conflictos sociales. Cap. 2: Panorama general de la estructura social en el neoliberalismo chileno (pp. 41 – 74). Editorial El Desconcierto. Santiago de Chile.</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Schuliaquer</w:t>
            </w:r>
            <w:proofErr w:type="spellEnd"/>
            <w:r w:rsidRPr="004807D1">
              <w:rPr>
                <w:rFonts w:ascii="Calibri" w:eastAsia="Calibri" w:hAnsi="Calibri" w:cs="Calibri"/>
                <w:sz w:val="24"/>
                <w:szCs w:val="24"/>
              </w:rPr>
              <w:t>, Iván (2014). El poder de los medios. Seis intelectuales en busca de definiciones. Buenos Aires, Capital Intelectual.</w:t>
            </w:r>
          </w:p>
          <w:p w:rsidR="00210602" w:rsidRPr="004807D1" w:rsidRDefault="00210602" w:rsidP="004807D1">
            <w:pPr>
              <w:spacing w:line="240" w:lineRule="auto"/>
              <w:jc w:val="both"/>
              <w:rPr>
                <w:rFonts w:ascii="Calibri" w:eastAsia="Calibri" w:hAnsi="Calibri" w:cs="Calibri"/>
                <w:sz w:val="24"/>
                <w:szCs w:val="24"/>
              </w:rPr>
            </w:pPr>
          </w:p>
          <w:p w:rsidR="00210602" w:rsidRPr="004807D1" w:rsidRDefault="00210602" w:rsidP="004807D1">
            <w:pPr>
              <w:spacing w:line="240" w:lineRule="auto"/>
              <w:jc w:val="both"/>
              <w:rPr>
                <w:rFonts w:ascii="Calibri" w:eastAsia="Calibri" w:hAnsi="Calibri" w:cs="Calibri"/>
                <w:sz w:val="24"/>
                <w:szCs w:val="24"/>
              </w:rPr>
            </w:pPr>
            <w:proofErr w:type="spellStart"/>
            <w:r w:rsidRPr="004807D1">
              <w:rPr>
                <w:rFonts w:ascii="Calibri" w:eastAsia="Calibri" w:hAnsi="Calibri" w:cs="Calibri"/>
                <w:sz w:val="24"/>
                <w:szCs w:val="24"/>
              </w:rPr>
              <w:t>Wolton</w:t>
            </w:r>
            <w:proofErr w:type="spellEnd"/>
            <w:r w:rsidRPr="004807D1">
              <w:rPr>
                <w:rFonts w:ascii="Calibri" w:eastAsia="Calibri" w:hAnsi="Calibri" w:cs="Calibri"/>
                <w:sz w:val="24"/>
                <w:szCs w:val="24"/>
              </w:rPr>
              <w:t xml:space="preserve">, Dominique (1992). “La comunicación política: construcción de un modelo”. En </w:t>
            </w:r>
            <w:proofErr w:type="spellStart"/>
            <w:r w:rsidRPr="004807D1">
              <w:rPr>
                <w:rFonts w:ascii="Calibri" w:eastAsia="Calibri" w:hAnsi="Calibri" w:cs="Calibri"/>
                <w:sz w:val="24"/>
                <w:szCs w:val="24"/>
              </w:rPr>
              <w:t>Wolton</w:t>
            </w:r>
            <w:proofErr w:type="spellEnd"/>
            <w:r w:rsidRPr="004807D1">
              <w:rPr>
                <w:rFonts w:ascii="Calibri" w:eastAsia="Calibri" w:hAnsi="Calibri" w:cs="Calibri"/>
                <w:sz w:val="24"/>
                <w:szCs w:val="24"/>
              </w:rPr>
              <w:t xml:space="preserve">, Dominique y Ferry, Jean Marc. El nuevo espacio público. Barcelona, </w:t>
            </w:r>
            <w:proofErr w:type="spellStart"/>
            <w:r w:rsidRPr="004807D1">
              <w:rPr>
                <w:rFonts w:ascii="Calibri" w:eastAsia="Calibri" w:hAnsi="Calibri" w:cs="Calibri"/>
                <w:sz w:val="24"/>
                <w:szCs w:val="24"/>
              </w:rPr>
              <w:t>Gedisa</w:t>
            </w:r>
            <w:proofErr w:type="spellEnd"/>
            <w:r w:rsidRPr="004807D1">
              <w:rPr>
                <w:rFonts w:ascii="Calibri" w:eastAsia="Calibri" w:hAnsi="Calibri" w:cs="Calibri"/>
                <w:sz w:val="24"/>
                <w:szCs w:val="24"/>
              </w:rPr>
              <w:t>.</w:t>
            </w:r>
          </w:p>
          <w:p w:rsidR="002D6827" w:rsidRDefault="002D6827">
            <w:pPr>
              <w:spacing w:after="200"/>
              <w:jc w:val="both"/>
              <w:rPr>
                <w:rFonts w:ascii="Calibri" w:eastAsia="Calibri" w:hAnsi="Calibri" w:cs="Calibri"/>
                <w:sz w:val="24"/>
                <w:szCs w:val="24"/>
              </w:rPr>
            </w:pPr>
          </w:p>
        </w:tc>
      </w:tr>
      <w:tr w:rsidR="002D6827">
        <w:trPr>
          <w:jc w:val="center"/>
        </w:trPr>
        <w:tc>
          <w:tcPr>
            <w:tcW w:w="9054" w:type="dxa"/>
            <w:gridSpan w:val="3"/>
            <w:vAlign w:val="center"/>
          </w:tcPr>
          <w:p w:rsidR="002D6827" w:rsidRDefault="00276ABF">
            <w:pPr>
              <w:spacing w:after="200"/>
              <w:jc w:val="both"/>
              <w:rPr>
                <w:rFonts w:ascii="Calibri" w:eastAsia="Calibri" w:hAnsi="Calibri" w:cs="Calibri"/>
                <w:b/>
                <w:sz w:val="24"/>
                <w:szCs w:val="24"/>
              </w:rPr>
            </w:pPr>
            <w:r>
              <w:rPr>
                <w:rFonts w:ascii="Calibri" w:eastAsia="Calibri" w:hAnsi="Calibri" w:cs="Calibri"/>
                <w:b/>
                <w:sz w:val="24"/>
                <w:szCs w:val="24"/>
              </w:rPr>
              <w:lastRenderedPageBreak/>
              <w:t xml:space="preserve">24. Recursos Web </w:t>
            </w:r>
          </w:p>
          <w:p w:rsidR="002D6827" w:rsidRDefault="00276ABF">
            <w:pPr>
              <w:spacing w:after="200"/>
              <w:jc w:val="both"/>
              <w:rPr>
                <w:rFonts w:ascii="Calibri" w:eastAsia="Calibri" w:hAnsi="Calibri" w:cs="Calibri"/>
                <w:b/>
                <w:sz w:val="24"/>
                <w:szCs w:val="24"/>
              </w:rPr>
            </w:pPr>
            <w:r>
              <w:rPr>
                <w:i/>
                <w:color w:val="535353"/>
                <w:sz w:val="20"/>
                <w:szCs w:val="20"/>
              </w:rPr>
              <w:t xml:space="preserve">(Recursos de referencia para el apoyo del proceso formativo del estudiante; se debe indicar la dirección completa del recurso y una descripción </w:t>
            </w:r>
            <w:proofErr w:type="gramStart"/>
            <w:r>
              <w:rPr>
                <w:i/>
                <w:color w:val="535353"/>
                <w:sz w:val="20"/>
                <w:szCs w:val="20"/>
              </w:rPr>
              <w:t>del mismo</w:t>
            </w:r>
            <w:proofErr w:type="gramEnd"/>
            <w:r>
              <w:rPr>
                <w:i/>
                <w:color w:val="535353"/>
                <w:sz w:val="20"/>
                <w:szCs w:val="20"/>
              </w:rPr>
              <w:t>; CADA RECURSO DEBE IR EN UNA LÍNEA DISTINTA)</w:t>
            </w:r>
          </w:p>
        </w:tc>
      </w:tr>
      <w:tr w:rsidR="002D6827">
        <w:trPr>
          <w:jc w:val="center"/>
        </w:trPr>
        <w:tc>
          <w:tcPr>
            <w:tcW w:w="9054" w:type="dxa"/>
            <w:gridSpan w:val="3"/>
            <w:vAlign w:val="center"/>
          </w:tcPr>
          <w:p w:rsidR="002D6827" w:rsidRDefault="00276ABF">
            <w:pPr>
              <w:spacing w:after="200"/>
              <w:jc w:val="both"/>
              <w:rPr>
                <w:rFonts w:ascii="Calibri" w:eastAsia="Calibri" w:hAnsi="Calibri" w:cs="Calibri"/>
                <w:b/>
                <w:sz w:val="24"/>
                <w:szCs w:val="24"/>
              </w:rPr>
            </w:pPr>
            <w:r>
              <w:rPr>
                <w:rFonts w:ascii="Calibri" w:eastAsia="Calibri" w:hAnsi="Calibri" w:cs="Calibri"/>
                <w:b/>
                <w:sz w:val="24"/>
                <w:szCs w:val="24"/>
              </w:rPr>
              <w:t>25. Programación por sesiones</w:t>
            </w:r>
          </w:p>
          <w:p w:rsidR="002D6827" w:rsidRDefault="00276ABF">
            <w:pPr>
              <w:spacing w:after="200"/>
              <w:jc w:val="both"/>
              <w:rPr>
                <w:rFonts w:ascii="Calibri" w:eastAsia="Calibri" w:hAnsi="Calibri" w:cs="Calibri"/>
                <w:b/>
                <w:sz w:val="24"/>
                <w:szCs w:val="24"/>
              </w:rPr>
            </w:pPr>
            <w:r>
              <w:rPr>
                <w:i/>
                <w:color w:val="535353"/>
                <w:sz w:val="20"/>
                <w:szCs w:val="20"/>
              </w:rPr>
              <w:t>(Programación de contenidos por sesión, considerando que el semestre consta de 16 semanas lectivas)</w:t>
            </w:r>
          </w:p>
        </w:tc>
      </w:tr>
    </w:tbl>
    <w:p w:rsidR="002D6827" w:rsidRDefault="002D6827"/>
    <w:sectPr w:rsidR="002D6827">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ABF" w:rsidRDefault="00276ABF">
      <w:pPr>
        <w:spacing w:line="240" w:lineRule="auto"/>
      </w:pPr>
      <w:r>
        <w:separator/>
      </w:r>
    </w:p>
  </w:endnote>
  <w:endnote w:type="continuationSeparator" w:id="0">
    <w:p w:rsidR="00276ABF" w:rsidRDefault="00276A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ABF" w:rsidRDefault="00276ABF">
      <w:pPr>
        <w:spacing w:line="240" w:lineRule="auto"/>
      </w:pPr>
      <w:r>
        <w:separator/>
      </w:r>
    </w:p>
  </w:footnote>
  <w:footnote w:type="continuationSeparator" w:id="0">
    <w:p w:rsidR="00276ABF" w:rsidRDefault="00276A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6827" w:rsidRDefault="00276ABF">
    <w:pPr>
      <w:pBdr>
        <w:top w:val="nil"/>
        <w:left w:val="nil"/>
        <w:bottom w:val="nil"/>
        <w:right w:val="nil"/>
        <w:between w:val="nil"/>
      </w:pBdr>
      <w:tabs>
        <w:tab w:val="center" w:pos="4419"/>
        <w:tab w:val="right" w:pos="8838"/>
      </w:tabs>
      <w:spacing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-142873</wp:posOffset>
          </wp:positionH>
          <wp:positionV relativeFrom="paragraph">
            <wp:posOffset>-455292</wp:posOffset>
          </wp:positionV>
          <wp:extent cx="3081338" cy="1151174"/>
          <wp:effectExtent l="0" t="0" r="0" b="0"/>
          <wp:wrapNone/>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3081338" cy="1151174"/>
                  </a:xfrm>
                  <a:prstGeom prst="rect">
                    <a:avLst/>
                  </a:prstGeom>
                  <a:ln/>
                </pic:spPr>
              </pic:pic>
            </a:graphicData>
          </a:graphic>
        </wp:anchor>
      </w:drawing>
    </w:r>
  </w:p>
  <w:p w:rsidR="002D6827" w:rsidRDefault="002D6827">
    <w:pPr>
      <w:pBdr>
        <w:top w:val="nil"/>
        <w:left w:val="nil"/>
        <w:bottom w:val="nil"/>
        <w:right w:val="nil"/>
        <w:between w:val="nil"/>
      </w:pBdr>
      <w:tabs>
        <w:tab w:val="center" w:pos="4419"/>
        <w:tab w:val="right" w:pos="8838"/>
      </w:tabs>
      <w:spacing w:line="240" w:lineRule="auto"/>
      <w:rPr>
        <w:color w:val="000000"/>
      </w:rPr>
    </w:pPr>
  </w:p>
  <w:p w:rsidR="002D6827" w:rsidRDefault="002D6827">
    <w:pPr>
      <w:pBdr>
        <w:top w:val="nil"/>
        <w:left w:val="nil"/>
        <w:bottom w:val="nil"/>
        <w:right w:val="nil"/>
        <w:between w:val="nil"/>
      </w:pBdr>
      <w:tabs>
        <w:tab w:val="center" w:pos="4419"/>
        <w:tab w:val="right" w:pos="8838"/>
      </w:tabs>
      <w:spacing w:line="240" w:lineRule="auto"/>
      <w:rPr>
        <w:color w:val="000000"/>
      </w:rPr>
    </w:pPr>
  </w:p>
  <w:p w:rsidR="002D6827" w:rsidRDefault="002D6827">
    <w:pPr>
      <w:pBdr>
        <w:top w:val="nil"/>
        <w:left w:val="nil"/>
        <w:bottom w:val="nil"/>
        <w:right w:val="nil"/>
        <w:between w:val="nil"/>
      </w:pBdr>
      <w:tabs>
        <w:tab w:val="center" w:pos="4419"/>
        <w:tab w:val="right" w:pos="8838"/>
      </w:tabs>
      <w:spacing w:line="240" w:lineRule="auto"/>
      <w:rPr>
        <w:color w:val="000000"/>
      </w:rPr>
    </w:pPr>
  </w:p>
  <w:p w:rsidR="002D6827" w:rsidRDefault="002D6827">
    <w:pPr>
      <w:pBdr>
        <w:top w:val="nil"/>
        <w:left w:val="nil"/>
        <w:bottom w:val="nil"/>
        <w:right w:val="nil"/>
        <w:between w:val="nil"/>
      </w:pBdr>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12295"/>
    <w:multiLevelType w:val="multilevel"/>
    <w:tmpl w:val="DAEC5428"/>
    <w:lvl w:ilvl="0">
      <w:start w:val="1"/>
      <w:numFmt w:val="decimal"/>
      <w:lvlText w:val="%1."/>
      <w:lvlJc w:val="left"/>
      <w:pPr>
        <w:ind w:left="425"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9B9702E"/>
    <w:multiLevelType w:val="multilevel"/>
    <w:tmpl w:val="DAEC5428"/>
    <w:lvl w:ilvl="0">
      <w:start w:val="1"/>
      <w:numFmt w:val="decimal"/>
      <w:lvlText w:val="%1."/>
      <w:lvlJc w:val="left"/>
      <w:pPr>
        <w:ind w:left="425" w:hanging="360"/>
      </w:pPr>
      <w:rPr>
        <w:rFonts w:ascii="Arial" w:eastAsia="Arial" w:hAnsi="Arial" w:cs="Arial"/>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827"/>
    <w:rsid w:val="00210602"/>
    <w:rsid w:val="00276ABF"/>
    <w:rsid w:val="002D6827"/>
    <w:rsid w:val="002F22C9"/>
    <w:rsid w:val="004807D1"/>
    <w:rsid w:val="006F06B6"/>
    <w:rsid w:val="006F53F5"/>
    <w:rsid w:val="00AD24B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3C934297"/>
  <w15:docId w15:val="{2D00FFB0-7A0F-834A-A595-84D8B66ED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830B9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30B95"/>
  </w:style>
  <w:style w:type="paragraph" w:styleId="Piedepgina">
    <w:name w:val="footer"/>
    <w:basedOn w:val="Normal"/>
    <w:link w:val="PiedepginaCar"/>
    <w:uiPriority w:val="99"/>
    <w:unhideWhenUsed/>
    <w:rsid w:val="00830B9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30B95"/>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rsid w:val="002F22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to1gbBueBx5qplWLFin4bH2FQ==">AMUW2mX+/3dyURsDklt+gr/ZnhOls6GcJfx7gd0767VSlGO1iXW9T0Ryllc4iZNgb+Yk0WsOvsYTXs8ep/TK4wIxg0Fl03AnmK59rBZOfRvJ17nO9kMEnKGjd4LEbiUU4HM5A83rkNjP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1949</Words>
  <Characters>10723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Pablo Antonio Cottet Soto (pablo.cottet)</cp:lastModifiedBy>
  <cp:revision>2</cp:revision>
  <dcterms:created xsi:type="dcterms:W3CDTF">2023-07-17T11:46:00Z</dcterms:created>
  <dcterms:modified xsi:type="dcterms:W3CDTF">2023-07-17T11:46:00Z</dcterms:modified>
</cp:coreProperties>
</file>