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7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7365"/>
        <w:tblGridChange w:id="0">
          <w:tblGrid>
            <w:gridCol w:w="2505"/>
            <w:gridCol w:w="7365"/>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t xml:space="preserve">Autor(es)</w:t>
            </w:r>
          </w:p>
        </w:tc>
        <w:tc>
          <w:tcPr/>
          <w:p w:rsidR="00000000" w:rsidDel="00000000" w:rsidP="00000000" w:rsidRDefault="00000000" w:rsidRPr="00000000" w14:paraId="00000003">
            <w:pPr>
              <w:jc w:val="left"/>
              <w:rPr/>
            </w:pPr>
            <w:r w:rsidDel="00000000" w:rsidR="00000000" w:rsidRPr="00000000">
              <w:rPr>
                <w:rtl w:val="0"/>
              </w:rPr>
              <w:t xml:space="preserve">Myriam George Lara, Javier Guzmán Piña, Marcela Flotts De Los Hoyos, Ana María Squicciarini Navarro, María Paz Guzmán Llona.</w:t>
            </w:r>
          </w:p>
        </w:tc>
      </w:tr>
      <w:tr>
        <w:trPr>
          <w:cantSplit w:val="0"/>
          <w:tblHeader w:val="0"/>
        </w:trPr>
        <w:tc>
          <w:tcPr/>
          <w:p w:rsidR="00000000" w:rsidDel="00000000" w:rsidP="00000000" w:rsidRDefault="00000000" w:rsidRPr="00000000" w14:paraId="00000004">
            <w:pPr>
              <w:rPr/>
            </w:pPr>
            <w:r w:rsidDel="00000000" w:rsidR="00000000" w:rsidRPr="00000000">
              <w:rPr>
                <w:rtl w:val="0"/>
              </w:rPr>
              <w:t xml:space="preserve">Titulo</w:t>
            </w:r>
          </w:p>
        </w:tc>
        <w:tc>
          <w:tcPr/>
          <w:p w:rsidR="00000000" w:rsidDel="00000000" w:rsidP="00000000" w:rsidRDefault="00000000" w:rsidRPr="00000000" w14:paraId="00000005">
            <w:pPr>
              <w:rPr/>
            </w:pPr>
            <w:r w:rsidDel="00000000" w:rsidR="00000000" w:rsidRPr="00000000">
              <w:rPr>
                <w:rtl w:val="0"/>
              </w:rPr>
              <w:t xml:space="preserve">Salud mental en escuelas vulnerables: evaluación del componente promocional de un programa nacional. </w:t>
            </w:r>
          </w:p>
        </w:tc>
      </w:tr>
      <w:tr>
        <w:trPr>
          <w:cantSplit w:val="0"/>
          <w:tblHeader w:val="0"/>
        </w:trPr>
        <w:tc>
          <w:tcPr/>
          <w:p w:rsidR="00000000" w:rsidDel="00000000" w:rsidP="00000000" w:rsidRDefault="00000000" w:rsidRPr="00000000" w14:paraId="00000006">
            <w:pPr>
              <w:rPr/>
            </w:pPr>
            <w:r w:rsidDel="00000000" w:rsidR="00000000" w:rsidRPr="00000000">
              <w:rPr>
                <w:rtl w:val="0"/>
              </w:rPr>
              <w:t xml:space="preserve">Referencia APA 7ª edicion</w:t>
            </w:r>
          </w:p>
        </w:tc>
        <w:tc>
          <w:tcPr/>
          <w:p w:rsidR="00000000" w:rsidDel="00000000" w:rsidP="00000000" w:rsidRDefault="00000000" w:rsidRPr="00000000" w14:paraId="00000007">
            <w:pPr>
              <w:rPr/>
            </w:pPr>
            <w:r w:rsidDel="00000000" w:rsidR="00000000" w:rsidRPr="00000000">
              <w:rPr>
                <w:rtl w:val="0"/>
              </w:rPr>
              <w:t xml:space="preserve">Lara, M. G., Piña, J. G., De Los Hoyos, M. F., Navarro, A. M. S., &amp; Llona, M. P. G. (2012). Salud mental en escuelas vulnerables: evaluación del componente promocional de un programa nacional. Revista de Psicología, 21(2), 55-81.</w:t>
            </w:r>
          </w:p>
        </w:tc>
      </w:tr>
      <w:tr>
        <w:trPr>
          <w:cantSplit w:val="0"/>
          <w:trHeight w:val="339" w:hRule="atLeast"/>
          <w:tblHeader w:val="0"/>
        </w:trPr>
        <w:tc>
          <w:tcPr>
            <w:gridSpan w:val="2"/>
            <w:shd w:fill="eeece1" w:val="clear"/>
          </w:tcPr>
          <w:p w:rsidR="00000000" w:rsidDel="00000000" w:rsidP="00000000" w:rsidRDefault="00000000" w:rsidRPr="00000000" w14:paraId="00000008">
            <w:pPr>
              <w:rPr/>
            </w:pPr>
            <w:r w:rsidDel="00000000" w:rsidR="00000000" w:rsidRPr="00000000">
              <w:rPr>
                <w:b w:val="1"/>
                <w:rtl w:val="0"/>
              </w:rPr>
              <w:t xml:space="preserve">Contenidos</w:t>
            </w:r>
            <w:r w:rsidDel="00000000" w:rsidR="00000000" w:rsidRPr="00000000">
              <w:rPr>
                <w:rtl w:val="0"/>
              </w:rPr>
              <w:t xml:space="preserve"> * SEA PRECISO, CLARO Y SINTETICO en su síntesis, sin embargo, cuando considere necesario extenderse para aclarar los argumentos, hágalo.  En todos los apartados </w:t>
            </w:r>
            <w:r w:rsidDel="00000000" w:rsidR="00000000" w:rsidRPr="00000000">
              <w:rPr>
                <w:u w:val="single"/>
                <w:rtl w:val="0"/>
              </w:rPr>
              <w:t xml:space="preserve">intente ordenar la información en categorías analíticas.</w:t>
            </w:r>
            <w:r w:rsidDel="00000000" w:rsidR="00000000" w:rsidRPr="00000000">
              <w:rPr>
                <w:rtl w:val="0"/>
              </w:rPr>
            </w:r>
          </w:p>
        </w:tc>
      </w:tr>
      <w:tr>
        <w:trPr>
          <w:cantSplit w:val="0"/>
          <w:trHeight w:val="603" w:hRule="atLeast"/>
          <w:tblHeader w:val="0"/>
        </w:trPr>
        <w:tc>
          <w:tcPr>
            <w:gridSpan w:val="2"/>
          </w:tcPr>
          <w:p w:rsidR="00000000" w:rsidDel="00000000" w:rsidP="00000000" w:rsidRDefault="00000000" w:rsidRPr="00000000" w14:paraId="0000000A">
            <w:pPr>
              <w:rPr/>
            </w:pPr>
            <w:r w:rsidDel="00000000" w:rsidR="00000000" w:rsidRPr="00000000">
              <w:rPr>
                <w:b w:val="1"/>
                <w:rtl w:val="0"/>
              </w:rPr>
              <w:t xml:space="preserve">Introducción </w:t>
            </w:r>
            <w:r w:rsidDel="00000000" w:rsidR="00000000" w:rsidRPr="00000000">
              <w:rPr>
                <w:rtl w:val="0"/>
              </w:rPr>
              <w:t xml:space="preserve">(¿Qué se conoce? ¿qué desconoce? ¿cuál es la relevancia de conocer lo desconocido? ¿Qué es lo concretamente lo quiere conocer o presentar el autor-objetivo?)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Entre lo que se conoce, se expone lo que incluye una concepción actual de salud mental y que tales ideas son aplicables al individuo, la familia y la comunidad, y consideran una visión de contexto en el que se desarrollan las personas, por lo cual recientemente ha adquirido gran relevancia el modelo de los determinantes sociales de la salud (DSS), dando paso al diseño de políticas acordes a este enfoque. Además, se dice que en las últimas décadas se ha ido dando una subjetivación del estado de salud desde el enfoque funcional adaptativo hacia el perceptivo-representacional, con lo que ambos implican. </w:t>
            </w:r>
          </w:p>
          <w:p w:rsidR="00000000" w:rsidDel="00000000" w:rsidP="00000000" w:rsidRDefault="00000000" w:rsidRPr="00000000" w14:paraId="0000000C">
            <w:pPr>
              <w:rPr/>
            </w:pPr>
            <w:r w:rsidDel="00000000" w:rsidR="00000000" w:rsidRPr="00000000">
              <w:rPr>
                <w:rtl w:val="0"/>
              </w:rPr>
              <w:t xml:space="preserve">También se dice que las políticas públicas de promoción y prevención de salud recurren habitualmente a prácticas intersectoriales (el contexto escolar prioriza el fortalecimiento de las habilidades y capacidades de los actores que participan de la comunidad escolar) y que la promoción, con la activación de las redes sociales, contribuye de manera significativa a la salud mental de las personas ya que brindan apoyo emocional e instrumental, producen un efecto tranquilizador y aumenta la confianza y el valor para enfrentarlos por sí mismo.</w:t>
            </w:r>
          </w:p>
          <w:p w:rsidR="00000000" w:rsidDel="00000000" w:rsidP="00000000" w:rsidRDefault="00000000" w:rsidRPr="00000000" w14:paraId="0000000D">
            <w:pPr>
              <w:rPr/>
            </w:pPr>
            <w:r w:rsidDel="00000000" w:rsidR="00000000" w:rsidRPr="00000000">
              <w:rPr>
                <w:rtl w:val="0"/>
              </w:rPr>
              <w:t xml:space="preserve">Luego se habla de la escuela presentada como un espacio favorable para realizar intervenciones psicosociales y que ejerce una función socializadora que facilita la integración de los miembros de la comunidad en los grupos sociales en los que viven. Por otra parte, se expone que la emergencia de segregación escolar se ve potenciada por factores subjetivos de búsqueda de distinción social y bienestar individual con prescindencia de su impacto en lo colectivo y que gran parte de la desigualdad que se observa en la escuela se produce en ella misma y no es heredada de las diferencias entre las familias cuyos hijos van a la escuela. En suma, la escuela cuenta con múltiples ventajas y tensiones a la hora de abordar promocional, preventiva y focalizadamente problemáticas psicosociales que afectan a los niños y sus familias. </w:t>
            </w:r>
          </w:p>
          <w:p w:rsidR="00000000" w:rsidDel="00000000" w:rsidP="00000000" w:rsidRDefault="00000000" w:rsidRPr="00000000" w14:paraId="0000000E">
            <w:pPr>
              <w:rPr/>
            </w:pPr>
            <w:r w:rsidDel="00000000" w:rsidR="00000000" w:rsidRPr="00000000">
              <w:rPr>
                <w:rtl w:val="0"/>
              </w:rPr>
              <w:t xml:space="preserve">Finalmente, se introduce una estrategia de promoción y prevención en la salud mental en el contexto escolar denominada Programa Habilidades para la Vida de Junaeb, desarrollada desde 1998 por el Departamento de Salud del Estudiante de esta JUNAEB, además de exponer sus objetivos a corto y largo plazo, sus planteamientos y organización.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Lo que se desconoce es la percepción de los diferentes actores respecto de las acciones específicas de promoción de salud mental que realiza.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La relevancia de conocer lo desconocido se asocia con la importancia de crear prácticas participativas que aborden las necesidades propias de la comunidad intervenida, limitando el rol de experto de los profesionales para validar experiencias y saberes de todos quienes estén involucrados en las acciones.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El objetivo general del estudio fue describir y analizar los componentes promocionales del programa, incluyendo a distintos actores involucrados en el proceso de implementación en la comunidad escolar: profesores, padres, directivos de las escuelas, así como también de los ejecutores del programa.</w:t>
            </w:r>
          </w:p>
        </w:tc>
      </w:tr>
      <w:tr>
        <w:trPr>
          <w:cantSplit w:val="0"/>
          <w:trHeight w:val="568" w:hRule="atLeast"/>
          <w:tblHeader w:val="0"/>
        </w:trPr>
        <w:tc>
          <w:tcPr>
            <w:gridSpan w:val="2"/>
          </w:tcPr>
          <w:p w:rsidR="00000000" w:rsidDel="00000000" w:rsidP="00000000" w:rsidRDefault="00000000" w:rsidRPr="00000000" w14:paraId="00000016">
            <w:pPr>
              <w:rPr/>
            </w:pPr>
            <w:r w:rsidDel="00000000" w:rsidR="00000000" w:rsidRPr="00000000">
              <w:rPr>
                <w:b w:val="1"/>
                <w:rtl w:val="0"/>
              </w:rPr>
              <w:t xml:space="preserve">Método</w:t>
            </w:r>
            <w:r w:rsidDel="00000000" w:rsidR="00000000" w:rsidRPr="00000000">
              <w:rPr>
                <w:rtl w:val="0"/>
              </w:rPr>
              <w:t xml:space="preserve"> (¿Cómo se alcanzó el objetivo? ¿cómo se respondió la pregunta?) SOLO EN EL CASO DE ARTICULOS CIENTÍFICOS</w:t>
            </w:r>
          </w:p>
          <w:p w:rsidR="00000000" w:rsidDel="00000000" w:rsidP="00000000" w:rsidRDefault="00000000" w:rsidRPr="00000000" w14:paraId="00000017">
            <w:pPr>
              <w:rPr/>
            </w:pPr>
            <w:r w:rsidDel="00000000" w:rsidR="00000000" w:rsidRPr="00000000">
              <w:rPr>
                <w:rtl w:val="0"/>
              </w:rPr>
              <w:t xml:space="preserve">El estudio exploró cualitativamente los componentes promocionales del programa que incluyera a distintos actores involucrados en el proceso de implementación, de modo de profundizar en las percepciones sobre sus experiencias en relación al programa, facilitando una comprensión exhaustiva de la perspectiva de los usuarios, basándose en el modelo de evaluación “cualitativo participativo”, que permite recoger lo que quedó de un determinado proyecto, a partir de la perspectiva de las personas que se encuentran involucradas en una situación concreta. En este caso, se aplicó para la evaluación de un determinado programa, permitiendo conocer los procesos y resultados del P-HpV, a partir de la perspectiva de las personas que se encuentran involucradas directamente en la implementación del programa. </w:t>
            </w:r>
          </w:p>
          <w:p w:rsidR="00000000" w:rsidDel="00000000" w:rsidP="00000000" w:rsidRDefault="00000000" w:rsidRPr="00000000" w14:paraId="00000018">
            <w:pPr>
              <w:rPr/>
            </w:pPr>
            <w:r w:rsidDel="00000000" w:rsidR="00000000" w:rsidRPr="00000000">
              <w:rPr>
                <w:rtl w:val="0"/>
              </w:rPr>
              <w:t xml:space="preserve">Respecto a los participantes, fueron escogidos mediante un muestreo intencionado (ubicación geográfica, tipo de participación en el programa), con informantes clave de acuerdo a su rol en la comunidad educativa (apoderados/padres, profesores/as, directivos) y en la implementación del programa (profesionales ejecutores), en escuelas de 12 comunas de tres regiones del país, con un total de 51 participantes</w:t>
            </w:r>
          </w:p>
          <w:p w:rsidR="00000000" w:rsidDel="00000000" w:rsidP="00000000" w:rsidRDefault="00000000" w:rsidRPr="00000000" w14:paraId="00000019">
            <w:pPr>
              <w:rPr/>
            </w:pPr>
            <w:r w:rsidDel="00000000" w:rsidR="00000000" w:rsidRPr="00000000">
              <w:rPr>
                <w:rtl w:val="0"/>
              </w:rPr>
              <w:t xml:space="preserve">En cuanto a las técnicas de recolección de datos, se consideró la aplicación de dos técnicas de recolección de información:  entrevistas semiestructuradas (que facilitaron el acceso a información desde la perspectiva de los distintos usuarios y ejecutores del programa, indagando sobre las experiencias de participación, percepciones sobre los cambios generados, y el desarrollo e instalación de habilidades de mediano y largo plazo en la comunidad educativa) y grupos de discusión (que también facilitaron el acceso a información del programa, y cuyo énfasis estuvo en identificar los principales consensos y disensos de los diferentes actores sobre temas transversales del programa y sus actividades). Estas dos técnicas ayudaron para acceder a los discursos en distintos niveles de profundidad e interpretación, respondiendo a los diferentes objetivos del estudio.</w:t>
            </w:r>
          </w:p>
          <w:p w:rsidR="00000000" w:rsidDel="00000000" w:rsidP="00000000" w:rsidRDefault="00000000" w:rsidRPr="00000000" w14:paraId="0000001A">
            <w:pPr>
              <w:rPr/>
            </w:pPr>
            <w:r w:rsidDel="00000000" w:rsidR="00000000" w:rsidRPr="00000000">
              <w:rPr>
                <w:rtl w:val="0"/>
              </w:rPr>
              <w:t xml:space="preserve">Por otra parte, en cuanto al procedimiento de recolección de datos, se utilizaron guiones de entrevista y de grupos de discusión (con contenidos con distintos énfasis para cada participante) que facilitaron la triangulación de los contenidos encontrados entre los diversos participantes. Además, las entrevistas y grupos de discusión fueron realizados por profesionales capacitados y externos a Junaeb y los equipos de intervención local del Programa Habilidades para la Vida. Finalmente, se realizaron ocho grupos de discusión (dos a educadoras, cuatro a profesores/as, uno a directivos de escuelas y uno a ejecutores, sumando 35 participantes) y 16 entrevistas semiestructuradas (cuatro a educadoras, diez a profesores/as, dos a apoderados/as). </w:t>
            </w:r>
          </w:p>
          <w:p w:rsidR="00000000" w:rsidDel="00000000" w:rsidP="00000000" w:rsidRDefault="00000000" w:rsidRPr="00000000" w14:paraId="0000001B">
            <w:pPr>
              <w:rPr/>
            </w:pPr>
            <w:r w:rsidDel="00000000" w:rsidR="00000000" w:rsidRPr="00000000">
              <w:rPr>
                <w:rtl w:val="0"/>
              </w:rPr>
              <w:t xml:space="preserve">Por último, respecto al análisis de datos, se realizó mediante un análisis de contenido temático, revisando frase a frase, organizando los contenidos en categorías (que facilitaron su denominación y su clasificación posterior) y dimensiones conceptuales, las que fueron diseñadas antes de la recolección de datos y en correspondencia con los objetivos específicos del estudio. </w:t>
            </w:r>
          </w:p>
        </w:tc>
      </w:tr>
      <w:tr>
        <w:trPr>
          <w:cantSplit w:val="0"/>
          <w:trHeight w:val="676" w:hRule="atLeast"/>
          <w:tblHeader w:val="0"/>
        </w:trPr>
        <w:tc>
          <w:tcPr>
            <w:gridSpan w:val="2"/>
          </w:tcPr>
          <w:p w:rsidR="00000000" w:rsidDel="00000000" w:rsidP="00000000" w:rsidRDefault="00000000" w:rsidRPr="00000000" w14:paraId="0000001D">
            <w:pPr>
              <w:rPr/>
            </w:pPr>
            <w:r w:rsidDel="00000000" w:rsidR="00000000" w:rsidRPr="00000000">
              <w:rPr>
                <w:b w:val="1"/>
                <w:rtl w:val="0"/>
              </w:rPr>
              <w:t xml:space="preserve">Resultados</w:t>
            </w:r>
            <w:r w:rsidDel="00000000" w:rsidR="00000000" w:rsidRPr="00000000">
              <w:rPr>
                <w:rtl w:val="0"/>
              </w:rPr>
              <w:t xml:space="preserve"> (¿Cuáles fueron los principales resultados?). EN EL CASO DE CAPITULOS DE LIBROS O REVISIONES TEÓRICAS DESCRIBIR LAS </w:t>
            </w:r>
            <w:r w:rsidDel="00000000" w:rsidR="00000000" w:rsidRPr="00000000">
              <w:rPr>
                <w:b w:val="1"/>
                <w:rtl w:val="0"/>
              </w:rPr>
              <w:t xml:space="preserve">CATEGORÍAS ANALIZADAS</w:t>
            </w: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t xml:space="preserve">La descripción de los resultados se realizó de acuerdo a las percepciones y discursos de los informantes, según las distintas dimensiones conceptuales:</w:t>
            </w:r>
          </w:p>
          <w:p w:rsidR="00000000" w:rsidDel="00000000" w:rsidP="00000000" w:rsidRDefault="00000000" w:rsidRPr="00000000" w14:paraId="0000001F">
            <w:pPr>
              <w:rPr/>
            </w:pPr>
            <w:r w:rsidDel="00000000" w:rsidR="00000000" w:rsidRPr="00000000">
              <w:rPr>
                <w:rtl w:val="0"/>
              </w:rPr>
              <w:t xml:space="preserve">Respecto a la visibilidad del programa en las escuelas, profesores, educadoras y padres conocen las características del programa y lo diferencian de otros, destacando el trabajo emocional y valórico con los niños y los padres, reconociendo que el programa trabaja integralmente con todos los actores (profesores, apoderados y alumnos).</w:t>
            </w:r>
          </w:p>
          <w:p w:rsidR="00000000" w:rsidDel="00000000" w:rsidP="00000000" w:rsidRDefault="00000000" w:rsidRPr="00000000" w14:paraId="00000020">
            <w:pPr>
              <w:rPr/>
            </w:pPr>
            <w:r w:rsidDel="00000000" w:rsidR="00000000" w:rsidRPr="00000000">
              <w:rPr>
                <w:rtl w:val="0"/>
              </w:rPr>
              <w:t xml:space="preserve">Respecto a la percepción de la calidad del programa por parte de los participantes, en general los participantes evalúan positivamente el programa. </w:t>
            </w:r>
          </w:p>
          <w:p w:rsidR="00000000" w:rsidDel="00000000" w:rsidP="00000000" w:rsidRDefault="00000000" w:rsidRPr="00000000" w14:paraId="00000021">
            <w:pPr>
              <w:rPr/>
            </w:pPr>
            <w:r w:rsidDel="00000000" w:rsidR="00000000" w:rsidRPr="00000000">
              <w:rPr>
                <w:rtl w:val="0"/>
              </w:rPr>
              <w:t xml:space="preserve">Respecto a la identificación de cambios positivos percibidos por los distintos miembros de la comunidad escolar en torno al clima escolar, todos perciben cambios positivos en el clima escolar a partir del programa, tanto a nivel conductual, actitudinal como relacional. </w:t>
            </w:r>
          </w:p>
          <w:p w:rsidR="00000000" w:rsidDel="00000000" w:rsidP="00000000" w:rsidRDefault="00000000" w:rsidRPr="00000000" w14:paraId="00000022">
            <w:pPr>
              <w:rPr/>
            </w:pPr>
            <w:r w:rsidDel="00000000" w:rsidR="00000000" w:rsidRPr="00000000">
              <w:rPr>
                <w:rtl w:val="0"/>
              </w:rPr>
              <w:t xml:space="preserve">Respecto a la diferenciación de las características del clima en el aula antes y después de la</w:t>
            </w:r>
          </w:p>
          <w:p w:rsidR="00000000" w:rsidDel="00000000" w:rsidP="00000000" w:rsidRDefault="00000000" w:rsidRPr="00000000" w14:paraId="00000023">
            <w:pPr>
              <w:rPr/>
            </w:pPr>
            <w:r w:rsidDel="00000000" w:rsidR="00000000" w:rsidRPr="00000000">
              <w:rPr>
                <w:rtl w:val="0"/>
              </w:rPr>
              <w:t xml:space="preserve">implementación del Programa, existe una tendencia a establecer un antes y un después del programa. Antes solo se seleccionaban determinados alumnos para trabajar y no se consideraba a los padres. Actualmente participan todos los alumnos de la sala de clases y los apoderados están involucrados en las actividades que se realizan en el programa. Esta actitud genera mayor interés y los alumnos son más responsables y conscientes de sí mismos.</w:t>
            </w:r>
          </w:p>
          <w:p w:rsidR="00000000" w:rsidDel="00000000" w:rsidP="00000000" w:rsidRDefault="00000000" w:rsidRPr="00000000" w14:paraId="00000024">
            <w:pPr>
              <w:rPr/>
            </w:pPr>
            <w:r w:rsidDel="00000000" w:rsidR="00000000" w:rsidRPr="00000000">
              <w:rPr>
                <w:rtl w:val="0"/>
              </w:rPr>
              <w:t xml:space="preserve">Respecto a la identificación del desarrollo de habilidades de mediano y largo plazo, se presenta una tendencia a manifestar los beneficios obtenidos de las actividades de autocuidado. Los docentes destacan las dinámicas de relajación, la desconexión con la rutina laboral y principalmente la mejoría en las relaciones con sus compañeros de trabajo, el trabajar de manera más humana y conocerse como personas. Reconocen</w:t>
            </w:r>
          </w:p>
          <w:p w:rsidR="00000000" w:rsidDel="00000000" w:rsidP="00000000" w:rsidRDefault="00000000" w:rsidRPr="00000000" w14:paraId="00000025">
            <w:pPr>
              <w:rPr/>
            </w:pPr>
            <w:r w:rsidDel="00000000" w:rsidR="00000000" w:rsidRPr="00000000">
              <w:rPr>
                <w:rtl w:val="0"/>
              </w:rPr>
              <w:t xml:space="preserve">positivamente los talleres como dinámicos y emotivos, además de los trabajos grupales en los cuales se deben decir las cosas frente a frente. En general existe una tendencia a manifestar que para que estas prácticas continúen en la escuela debe haber un compromiso y participación activa por parte de los profesores y de los directivos. En algunos casos las actividades de autocuidado presentan falencias.</w:t>
            </w:r>
          </w:p>
          <w:p w:rsidR="00000000" w:rsidDel="00000000" w:rsidP="00000000" w:rsidRDefault="00000000" w:rsidRPr="00000000" w14:paraId="00000026">
            <w:pPr>
              <w:rPr/>
            </w:pPr>
            <w:r w:rsidDel="00000000" w:rsidR="00000000" w:rsidRPr="00000000">
              <w:rPr>
                <w:rtl w:val="0"/>
              </w:rPr>
              <w:t xml:space="preserve">Por otra parte, respecto a los talleres con los apoderados, estos han dado resultados positivos, los profesores reconocen cambios en los apoderados, mayor empoderamiento y mejor manejo con los hijos en cuanto al trato con respeto. A la vez, los mismos apoderados reconocen estos cambios. Referente a la relación con los directivos, los discursos tienden a establecer que no se han presentado cambios significativos, pero sí cuentan con el apoyo de la dirección en la aplicación del programa.</w:t>
            </w:r>
          </w:p>
        </w:tc>
      </w:tr>
      <w:tr>
        <w:trPr>
          <w:cantSplit w:val="0"/>
          <w:trHeight w:val="1152" w:hRule="atLeast"/>
          <w:tblHeader w:val="0"/>
        </w:trPr>
        <w:tc>
          <w:tcPr>
            <w:gridSpan w:val="2"/>
          </w:tcPr>
          <w:p w:rsidR="00000000" w:rsidDel="00000000" w:rsidP="00000000" w:rsidRDefault="00000000" w:rsidRPr="00000000" w14:paraId="00000028">
            <w:pPr>
              <w:rPr/>
            </w:pPr>
            <w:r w:rsidDel="00000000" w:rsidR="00000000" w:rsidRPr="00000000">
              <w:rPr>
                <w:b w:val="1"/>
                <w:rtl w:val="0"/>
              </w:rPr>
              <w:t xml:space="preserve">Conclusión/Discusión </w:t>
            </w:r>
            <w:r w:rsidDel="00000000" w:rsidR="00000000" w:rsidRPr="00000000">
              <w:rPr>
                <w:rtl w:val="0"/>
              </w:rPr>
              <w:t xml:space="preserve">(¿Qué aporte al conocimiento hace la investigación? ¿A qué conclusiones llega el autor? ¿cuáles son las líneas a seguir, que desconocimientos quedan pendientes de abordar? ¿Qué es lo que se discute? Si quiere puede utilizar frases textuales del artículo, indicando entre paréntesis la página de la que la obtiene).  INTENTE ORDENAR LAS DISCUSIONES EN CATEGORÍAS ANÁLITICAS.</w:t>
            </w:r>
          </w:p>
          <w:p w:rsidR="00000000" w:rsidDel="00000000" w:rsidP="00000000" w:rsidRDefault="00000000" w:rsidRPr="00000000" w14:paraId="00000029">
            <w:pPr>
              <w:rPr/>
            </w:pPr>
            <w:r w:rsidDel="00000000" w:rsidR="00000000" w:rsidRPr="00000000">
              <w:rPr>
                <w:rtl w:val="0"/>
              </w:rPr>
              <w:t xml:space="preserve">La investigación aporta al conocimiento en el sentido de que describe cómo en la práctica el Programa Habilidades para la Vida “aporta herramientas y aprendizajes de reparación relacional, destacando acciones para fortalecer la comunicación entre las familias y la escuela, el mejor manejo de conflictos en las escuelas, el apoyo en las actividades de autocuidado docente, y especialmente el reconocimiento de las capacidades y habilidades de sus estudiantes, por parte de los profesores.” (pp.77) Además de “identificar qué contenidos son recurrentes en el escenario de la intervención y especialmente profundizó en el cómo los diferentes actores evalúan cada actividad.” (pp.78) y clarificar la contribución que el programa realiza en distintos ámbitos.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Los autores llegan a la conclusión de que la principal contribución del Programa Habilidades para la Vida es el aporte que este tiene para la reparación relacional en contextos educativos de alta vulnerabilidad psicosocial.  “Esta reparación relacional se entiende como el apoyo permanente a los actores de la comunidad educativa expuestos a riesgos en su salud mental; sean estos por su trabajo (profesores, educadoras y directivos) o más específicamente por estar insertos en contextos de alta vulnerabilidad psicosocial y socioeconómica (estudiantes, padres y apoderados).” (pp.77)</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Debido a que estas estrategias pro-activa son las que contribuyen principalmente a la reparación relacional y al bienestar psicosocial, las líneas a seguir son trabajar de manera permanente estos aspectos  en comunidades educativas del país, especialmente en aquellas expuestas a contextos de mayor vulnerabilidad, ya que, “La autopercepción del bienestar psicosocial individual y colectivo debe ser considerada aspecto fundamental en el cuidado de la salud y la calidad de vida, y en todo programa que tenga como estrategia la promoción de la salud mental.” (pp.79)</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Finalmente, en síntesis se discute la sustentabilidad de iniciativas como el P-HpV en los espacios clave de toma de decisiones en políticas públicas a nivel nacional, regional y comunal, fortalecida con los resultados de este estudio y la necesidad de expandir un programa de Promoción de la Salud Mental en el contexto educativo.</w:t>
            </w:r>
          </w:p>
        </w:tc>
      </w:tr>
      <w:tr>
        <w:trPr>
          <w:cantSplit w:val="0"/>
          <w:trHeight w:val="548" w:hRule="atLeast"/>
          <w:tblHeader w:val="0"/>
        </w:trPr>
        <w:tc>
          <w:tcPr>
            <w:gridSpan w:val="2"/>
          </w:tcPr>
          <w:p w:rsidR="00000000" w:rsidDel="00000000" w:rsidP="00000000" w:rsidRDefault="00000000" w:rsidRPr="00000000" w14:paraId="00000031">
            <w:pPr>
              <w:rPr/>
            </w:pPr>
            <w:bookmarkStart w:colFirst="0" w:colLast="0" w:name="_heading=h.gjdgxs" w:id="0"/>
            <w:bookmarkEnd w:id="0"/>
            <w:r w:rsidDel="00000000" w:rsidR="00000000" w:rsidRPr="00000000">
              <w:rPr>
                <w:b w:val="1"/>
                <w:rtl w:val="0"/>
              </w:rPr>
              <w:t xml:space="preserve">Reacciones frente al artículo.  </w:t>
            </w:r>
            <w:r w:rsidDel="00000000" w:rsidR="00000000" w:rsidRPr="00000000">
              <w:rPr>
                <w:rtl w:val="0"/>
              </w:rPr>
              <w:t xml:space="preserve">Exponga y desarrolle comentarios, reacciones e impresiones respecto a la información que transmite el texto. </w:t>
            </w:r>
          </w:p>
          <w:p w:rsidR="00000000" w:rsidDel="00000000" w:rsidP="00000000" w:rsidRDefault="00000000" w:rsidRPr="00000000" w14:paraId="00000032">
            <w:pPr>
              <w:rPr/>
            </w:pPr>
            <w:bookmarkStart w:colFirst="0" w:colLast="0" w:name="_heading=h.x15ghnpthugg" w:id="1"/>
            <w:bookmarkEnd w:id="1"/>
            <w:r w:rsidDel="00000000" w:rsidR="00000000" w:rsidRPr="00000000">
              <w:rPr>
                <w:rtl w:val="0"/>
              </w:rPr>
              <w:t xml:space="preserve">En primer lugar, me llamó la atención que los estudiantes no fueran considerados para ser participantes en el estudio, siendo que estos son actores principales dentro de las acciones específicas de promoción de salud mental que realiza el programa. Hubiera sido más esclarecedor contar también con su punto de vista. </w:t>
            </w:r>
          </w:p>
          <w:p w:rsidR="00000000" w:rsidDel="00000000" w:rsidP="00000000" w:rsidRDefault="00000000" w:rsidRPr="00000000" w14:paraId="00000033">
            <w:pPr>
              <w:rPr/>
            </w:pPr>
            <w:bookmarkStart w:colFirst="0" w:colLast="0" w:name="_heading=h.i2zn3p3lltzn" w:id="2"/>
            <w:bookmarkEnd w:id="2"/>
            <w:r w:rsidDel="00000000" w:rsidR="00000000" w:rsidRPr="00000000">
              <w:rPr>
                <w:rtl w:val="0"/>
              </w:rPr>
              <w:t xml:space="preserve">Por otra parte, creo que la relevancia de este estudio va de la mano con que es necesario estar constantemente analizando la manera en que las personas vivencian los programas implementados por el gobierno o entes externos, ya que, es la verdadera forma de verificar si estas técnicas y herramientas están funcionando en la práctica. </w:t>
            </w:r>
          </w:p>
          <w:p w:rsidR="00000000" w:rsidDel="00000000" w:rsidP="00000000" w:rsidRDefault="00000000" w:rsidRPr="00000000" w14:paraId="00000034">
            <w:pPr>
              <w:rPr/>
            </w:pPr>
            <w:bookmarkStart w:colFirst="0" w:colLast="0" w:name="_heading=h.efx9a8dy4oh0" w:id="3"/>
            <w:bookmarkEnd w:id="3"/>
            <w:r w:rsidDel="00000000" w:rsidR="00000000" w:rsidRPr="00000000">
              <w:rPr>
                <w:rtl w:val="0"/>
              </w:rPr>
              <w:t xml:space="preserve">También me pareció interesante la forma en la que el texto describe a la escuela como una especie de “arma de doble filo” en lo social, porque nunca lo había pensado de esa forma pero me hace mucho sentido. </w:t>
            </w:r>
          </w:p>
          <w:p w:rsidR="00000000" w:rsidDel="00000000" w:rsidP="00000000" w:rsidRDefault="00000000" w:rsidRPr="00000000" w14:paraId="00000035">
            <w:pPr>
              <w:rPr/>
            </w:pPr>
            <w:bookmarkStart w:colFirst="0" w:colLast="0" w:name="_heading=h.5zr894pmnbe4" w:id="4"/>
            <w:bookmarkEnd w:id="4"/>
            <w:r w:rsidDel="00000000" w:rsidR="00000000" w:rsidRPr="00000000">
              <w:rPr>
                <w:rtl w:val="0"/>
              </w:rPr>
              <w:t xml:space="preserve">Por último, creo que es importante que no nos quedemos solo con este programa porque demuestra tener cierta eficacia, sino que sigamos buscando nuevas técnicas y herramientas de promoción de salud mental en diferentes ámbitos, siempre considerando, por supuesto, lo planteado en el segundo párrafo de este apartado. </w:t>
            </w:r>
          </w:p>
        </w:tc>
      </w:tr>
    </w:tbl>
    <w:p w:rsidR="00000000" w:rsidDel="00000000" w:rsidP="00000000" w:rsidRDefault="00000000" w:rsidRPr="00000000" w14:paraId="00000037">
      <w:pPr>
        <w:jc w:val="center"/>
        <w:rPr>
          <w:b w:val="1"/>
        </w:rPr>
      </w:pPr>
      <w:r w:rsidDel="00000000" w:rsidR="00000000" w:rsidRPr="00000000">
        <w:rPr>
          <w:rtl w:val="0"/>
        </w:rPr>
      </w:r>
    </w:p>
    <w:sectPr>
      <w:headerReference r:id="rId7" w:type="default"/>
      <w:pgSz w:h="15840" w:w="1224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FICHA BIBLIOGRÁFICA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D56CF"/>
    <w:rPr>
      <w:lang w:val="es-C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59"/>
    <w:rsid w:val="00B81A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B81A46"/>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81A46"/>
    <w:rPr>
      <w:lang w:val="es-CL"/>
    </w:rPr>
  </w:style>
  <w:style w:type="paragraph" w:styleId="Piedepgina">
    <w:name w:val="footer"/>
    <w:basedOn w:val="Normal"/>
    <w:link w:val="PiedepginaCar"/>
    <w:uiPriority w:val="99"/>
    <w:unhideWhenUsed w:val="1"/>
    <w:rsid w:val="00B81A46"/>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81A46"/>
    <w:rPr>
      <w:lang w:val="es-CL"/>
    </w:rPr>
  </w:style>
  <w:style w:type="paragraph" w:styleId="Prrafodelista">
    <w:name w:val="List Paragraph"/>
    <w:basedOn w:val="Normal"/>
    <w:uiPriority w:val="34"/>
    <w:qFormat w:val="1"/>
    <w:rsid w:val="00AA097E"/>
    <w:pPr>
      <w:ind w:left="720"/>
      <w:contextualSpacing w:val="1"/>
    </w:pPr>
  </w:style>
  <w:style w:type="paragraph" w:styleId="NormalWeb">
    <w:name w:val="Normal (Web)"/>
    <w:basedOn w:val="Normal"/>
    <w:uiPriority w:val="99"/>
    <w:semiHidden w:val="1"/>
    <w:unhideWhenUsed w:val="1"/>
    <w:rsid w:val="008063A8"/>
    <w:pPr>
      <w:spacing w:after="100" w:afterAutospacing="1" w:before="100" w:beforeAutospacing="1" w:line="240" w:lineRule="auto"/>
      <w:jc w:val="left"/>
    </w:pPr>
    <w:rPr>
      <w:rFonts w:ascii="Times" w:cs="Times New Roman" w:hAnsi="Times"/>
      <w:sz w:val="20"/>
      <w:szCs w:val="20"/>
      <w:lang w:eastAsia="es-ES"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2Hfvp+R96DQdBAFbeSFn2kQbQ==">AMUW2mWdL8awpMtktFsSqXn1T21Hq2J03BWlsm9eJiyRpg3pX3uUaimrK48HwEczKRROeHjLmEXQEOwLmYhiXxUY+fdx8ix4URPv/EGcuoGC/kZf+TvvqKYGr4kFwZfxutyUanE6suOhQt5VJQlGZwiNuH9448ZGLOkXo875q1M9Y3I7bV4HKp6YZiwa+n6C8vSeS76ohLI2lG/edQCD+yVte4US1GhKUg==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2022-04-01T15:19:00Z</dcterms:created>
  <dc:creator>Rodrigo</dc:creator>
</cp:coreProperties>
</file>